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of which two are detected independently by all three cnidarian query species and the third by the verified human ATG5 query - its mortal sister T. rubra carries exactly one fewer locus in each query class (one cnidarian-detected, one human-detected), so both query classes agree on one extra ATG5-family copy in the immortal lineage;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T. dohrnii duplication is real and concordant. Both independent T. dohrnii assemblies (891-contig and 74,835-scaffold) show exactly two strong ATG5 loci detected by all three cnidarian query species with the same best-hit statistics (total bits 455.0 and 452.0, query coverage 0.69), plus a third, more diverged ATG5-family locus detected only by the verified human query (301 bits). Its sister mortal species T. rubra has exactly one locus in each class (453 cnidarian-detected, 300 human-detected) - one fewer than T. dohrnii in each. The two-locus pattern surviving two assemblies of very different quality is the concordance argument the discovery rests on - but the extension genomes force honesty here: Clytia also carries two ATG5 loci and N. vectensis carries four, so a second ATG5 copy is not, by itself, an immortality marker. Copy number alone does not separate the lineages.</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duplicated ATG5 loci.</w:t>
      </w:r>
    </w:p>
    <w:p>
      <w:r>
        <w:t>Validation-plan status for the ATG5 candidate after this section: step 1 (two-assembly concordance) PASSED; step 2 (module coherence via external databases) PASSED - GenAge models, CellAge and STRING all confirm ATG5/ATG7/BECN1 as lifespan-relevant and physically associated; step 3 (extension-genome contrast) PASSED WITH NARROWING - the claim survives but is narrowed from copy number to signal quality plus concordant duplication; step 4 (raw-read confirmation from SRA data) remains open.</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duplication claim therefore rests on what has already been shown - concordant copy counting across two assemblies and two query classes, reciprocal-best-hit orthology, and purifying selection on the locus - and not on neighborhood conservation, which this organism's genome does not preserve at this scale.</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result is recovered exactly: phmmer finds precisely three ATG5 loci in T. dohrnii, matching the three strong loci of the frozen pipeline (results/x-concordance-hmmer.json).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panel's mapping results are not an artifact of any single search algorithm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is evidence that the duplicated autophagy loci are being maintained as functional copies rather than eroding into pseudogenes - the duplication reported in section 08d is kept under constraint.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Eight of those ten reach tier 4: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duplicated loci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