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 — Phase I</w:t>
      </w:r>
    </w:p>
    <w:p>
      <w:r>
        <w:rPr>
          <w:b/>
        </w:rPr>
        <w:t>Project title:</w:t>
      </w:r>
      <w:r>
        <w:t xml:space="preserve"> KGCR — Knowledge Graph-Based Cloud Configuration Recommendation </w:t>
      </w:r>
      <w:r>
        <w:rPr>
          <w:b/>
        </w:rPr>
        <w:t>Repository:</w:t>
      </w:r>
      <w:r>
        <w:t xml:space="preserve"> </w:t>
      </w:r>
      <w:r>
        <w:rPr>
          <w:rFonts w:ascii="Consolas" w:hAnsi="Consolas"/>
          <w:sz w:val="19"/>
        </w:rPr>
        <w:t>KGCR_Cloud_Project_2026</w:t>
      </w:r>
      <w:r>
        <w:t xml:space="preserve"> </w:t>
      </w:r>
      <w:r>
        <w:rPr>
          <w:b/>
        </w:rPr>
        <w:t>Course:</w:t>
      </w:r>
      <w:r>
        <w:t xml:space="preserve"> BCSE355L — Cloud Architecture Design Project </w:t>
      </w:r>
      <w:r>
        <w:rPr>
          <w:b/>
        </w:rPr>
        <w:t>Course instructor:</w:t>
      </w:r>
      <w:r>
        <w:t xml:space="preserve"> Dr. Priya V </w:t>
      </w:r>
      <w:r>
        <w:rPr>
          <w:b/>
        </w:rPr>
        <w:t>Team:</w:t>
      </w:r>
      <w:r>
        <w:t xml:space="preserve"> Udit (lead), Manya, Tanmoy </w:t>
      </w:r>
      <w:r>
        <w:rPr>
          <w:b/>
        </w:rPr>
        <w:t>Cloud platform:</w:t>
      </w:r>
      <w:r>
        <w:t xml:space="preserve"> Amazon Web Services</w:t>
      </w:r>
    </w:p>
    <w:p/>
    <w:p>
      <w:pPr>
        <w:pStyle w:val="Heading2"/>
      </w:pPr>
      <w:r>
        <w:t>1. Abstract</w:t>
      </w:r>
    </w:p>
    <w:p>
      <w:r>
        <w:t>Cloud misconfiguration remains a leading cause of data breaches, and the tools meant to prevent it each cover one edge of the problem. Posture management products detect violations only after deployment. Policy-as-code engines such as Checkov evaluate one resource at a time, justify a finding only by restating the rule that fired, and cannot see a defect that lives in the relationship between two individually compliant resources. FinOps platforms find waste but are blind to compliance. Nothing recommends a configuration at design time, grounds it in a regulatory clause, optimises cost and compliance together, and explains itself well enough to survive an audit.</w:t>
      </w:r>
    </w:p>
    <w:p>
      <w:r>
        <w:t>This project builds that missing middle. Controls from PCI-DSS v4.0 and the CIS AWS Foundations Benchmark, the resources and dependencies of an AWS estate, and the history of past runs are encoded in one knowledge graph, so recommendation, review, cost reasoning and explanation become operations over a single structure. Because the estate is a graph, a defect can be a path rather than a property: a cardholder data store reachable from the internet through a chain in which every resource passes its own check. Review is reframed as design with recovered intent — the system reconstructs what an estate was built to achieve, reports calibrated confidence per field, and reviews against that reconstruction rather than a fixed checklist. Each conclusion is explained as the reasoning subgraph linking a configuration choice to its controlling clause and its cost consequence.</w:t>
      </w:r>
    </w:p>
    <w:p>
      <w:r>
        <w:t>The planned AWS deployment spans three accounts. AWS Config, CloudTrail and Cost and Usage Reports feed Amazon S3; Lambda and Glue normalise that evidence into Neo4j on EC2; SageMaker trains the models; API Gateway and Cognito expose and authenticate the interface; IAM separates harvesting from writing; CloudWatch, Budgets and SNS provide monitoring, cost control and notification.</w:t>
      </w:r>
    </w:p>
    <w:p/>
    <w:p>
      <w:pPr>
        <w:pStyle w:val="Heading2"/>
      </w:pPr>
      <w:r>
        <w:t>2. Literature survey</w:t>
      </w:r>
    </w:p>
    <w:p>
      <w:r>
        <w:t>Fifteen papers, all published 2023–2026 in IEEE, Springer, Elsevier, ACM or MDPI venues, with the full table of Method / Dataset / Advantages / Limitations / Research Gap.</w:t>
      </w:r>
    </w:p>
    <w:p>
      <w:r>
        <w:t xml:space="preserve">See </w:t>
      </w:r>
      <w:r>
        <w:t>Literature_Survey.md</w:t>
      </w:r>
      <w:r>
        <w:t>.</w:t>
      </w:r>
    </w:p>
    <w:p>
      <w:pPr>
        <w:pStyle w:val="Heading2"/>
      </w:pPr>
      <w:r>
        <w:t>3. Research gap analysis</w:t>
      </w:r>
    </w:p>
    <w:p>
      <w:r>
        <w:t>Per student, five papers each, written independently.</w:t>
      </w:r>
    </w:p>
    <w:p>
      <w:pPr>
        <w:pStyle w:val="ListBullet"/>
      </w:pPr>
      <w:r>
        <w:t xml:space="preserve">Udit — papers 1–5: </w:t>
      </w:r>
      <w:r>
        <w:t>Research_Gap_Udit.md</w:t>
      </w:r>
    </w:p>
    <w:p>
      <w:pPr>
        <w:pStyle w:val="ListBullet"/>
      </w:pPr>
      <w:r>
        <w:t xml:space="preserve">Manya — papers 6–10: </w:t>
      </w:r>
      <w:r>
        <w:rPr>
          <w:rFonts w:ascii="Consolas" w:hAnsi="Consolas"/>
          <w:sz w:val="19"/>
        </w:rPr>
        <w:t>Research_Gap_Manya.md</w:t>
      </w:r>
      <w:r>
        <w:t xml:space="preserve"> (to be written by Manya)</w:t>
      </w:r>
    </w:p>
    <w:p>
      <w:pPr>
        <w:pStyle w:val="ListBullet"/>
      </w:pPr>
      <w:r>
        <w:t xml:space="preserve">Tanmoy — papers 11–15: </w:t>
      </w:r>
      <w:r>
        <w:rPr>
          <w:rFonts w:ascii="Consolas" w:hAnsi="Consolas"/>
          <w:sz w:val="19"/>
        </w:rPr>
        <w:t>Research_Gap_Tanmoy.md</w:t>
      </w:r>
      <w:r>
        <w:t xml:space="preserve"> (to be written by Tanmoy)</w:t>
      </w:r>
    </w:p>
    <w:p>
      <w:pPr>
        <w:pStyle w:val="Heading2"/>
      </w:pPr>
      <w:r>
        <w:t>4. Objectives</w:t>
      </w:r>
    </w:p>
    <w:p>
      <w:r>
        <w:t xml:space="preserve">Six measurable objectives — see </w:t>
      </w:r>
      <w:r>
        <w:t>Objectives.md</w:t>
      </w:r>
      <w:r>
        <w:t>.</w:t>
      </w:r>
    </w:p>
    <w:p>
      <w:pPr>
        <w:pStyle w:val="Heading2"/>
      </w:pPr>
      <w:r>
        <w:t>5. Novelty summary</w:t>
      </w:r>
    </w:p>
    <w:p>
      <w:r>
        <w:t xml:space="preserve">See </w:t>
      </w:r>
      <w:r>
        <w:t>Novelty.md</w:t>
      </w:r>
      <w:r>
        <w:t>.</w:t>
      </w:r>
    </w:p>
    <w:p>
      <w:pPr>
        <w:pStyle w:val="Heading2"/>
      </w:pPr>
      <w:r>
        <w:t>6. Proposed architecture</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b/>
                <w:sz w:val="18"/>
              </w:rPr>
            </w:r>
            <w:r>
              <w:rPr>
                <w:b/>
                <w:sz w:val="18"/>
              </w:rPr>
              <w:t>Diagram</w:t>
            </w:r>
          </w:p>
        </w:tc>
        <w:tc>
          <w:tcPr>
            <w:tcW w:type="dxa" w:w="4968"/>
          </w:tcPr>
          <w:p>
            <w:r>
              <w:rPr>
                <w:b/>
                <w:sz w:val="18"/>
              </w:rPr>
            </w:r>
            <w:r>
              <w:rPr>
                <w:b/>
                <w:sz w:val="18"/>
              </w:rPr>
              <w:t>File</w:t>
            </w:r>
          </w:p>
        </w:tc>
      </w:tr>
      <w:tr>
        <w:tc>
          <w:tcPr>
            <w:tcW w:type="dxa" w:w="4968"/>
          </w:tcPr>
          <w:p>
            <w:r>
              <w:rPr>
                <w:sz w:val="18"/>
              </w:rPr>
            </w:r>
            <w:r>
              <w:rPr>
                <w:sz w:val="18"/>
              </w:rPr>
              <w:t>1 — AWS Cloud Architecture</w:t>
            </w:r>
          </w:p>
        </w:tc>
        <w:tc>
          <w:tcPr>
            <w:tcW w:type="dxa" w:w="4968"/>
          </w:tcPr>
          <w:p>
            <w:r>
              <w:rPr>
                <w:sz w:val="18"/>
              </w:rPr>
            </w:r>
            <w:r>
              <w:rPr>
                <w:sz w:val="18"/>
              </w:rPr>
              <w:t>`architecture/AWS_Architecture.png`</w:t>
            </w:r>
          </w:p>
        </w:tc>
      </w:tr>
      <w:tr>
        <w:tc>
          <w:tcPr>
            <w:tcW w:type="dxa" w:w="4968"/>
          </w:tcPr>
          <w:p>
            <w:r>
              <w:rPr>
                <w:sz w:val="18"/>
              </w:rPr>
            </w:r>
            <w:r>
              <w:rPr>
                <w:sz w:val="18"/>
              </w:rPr>
              <w:t>2 — Complete System Architecture</w:t>
            </w:r>
          </w:p>
        </w:tc>
        <w:tc>
          <w:tcPr>
            <w:tcW w:type="dxa" w:w="4968"/>
          </w:tcPr>
          <w:p>
            <w:r>
              <w:rPr>
                <w:sz w:val="18"/>
              </w:rPr>
            </w:r>
            <w:r>
              <w:rPr>
                <w:sz w:val="18"/>
              </w:rPr>
              <w:t>`architecture/System_Architecture.png`</w:t>
            </w:r>
          </w:p>
        </w:tc>
      </w:tr>
    </w:tbl>
    <w:p/>
    <w:p>
      <w:r>
        <w:t xml:space="preserve">Two supporting flowcharts expand the decision logic of the two entry conditions; see </w:t>
      </w:r>
      <w:r>
        <w:t>`architecture/README.md`</w:t>
      </w:r>
      <w:r>
        <w:t>.</w:t>
      </w:r>
    </w:p>
    <w:p>
      <w:pPr>
        <w:pStyle w:val="Heading2"/>
      </w:pPr>
      <w:r>
        <w:t>7. Dataset details</w:t>
      </w:r>
    </w:p>
    <w:p>
      <w:r>
        <w:t xml:space="preserve">See </w:t>
      </w:r>
      <w:r>
        <w:t>`dataset/dataset_description.md`</w:t>
      </w:r>
      <w:r>
        <w:t>. In summary: the corpus is generated, not downloaded — 180 synthetic AWS estates carrying 2,331 resources, each with its originating intent as ground truth, plus a 12-estate relational defect set.</w:t>
      </w:r>
    </w:p>
    <w:p/>
    <w:p>
      <w:pPr>
        <w:pStyle w:val="Heading2"/>
      </w:pPr>
      <w:r>
        <w:t>8. AWS services planning</w:t>
      </w:r>
    </w:p>
    <w:p>
      <w:r>
        <w:t xml:space="preserve">Every service planned for the implementation, with its purpose. This is a </w:t>
      </w:r>
      <w:r>
        <w:rPr>
          <w:b/>
        </w:rPr>
        <w:t>planning</w:t>
      </w:r>
      <w:r>
        <w:t xml:space="preserve"> table, which is what Phase-I asks for; the final column states honestly what is running today.</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tcPr>
          <w:p>
            <w:r>
              <w:rPr>
                <w:b/>
                <w:sz w:val="18"/>
              </w:rPr>
            </w:r>
            <w:r>
              <w:rPr>
                <w:b/>
                <w:sz w:val="18"/>
              </w:rPr>
              <w:t>AWS service</w:t>
            </w:r>
          </w:p>
        </w:tc>
        <w:tc>
          <w:tcPr>
            <w:tcW w:type="dxa" w:w="3312"/>
          </w:tcPr>
          <w:p>
            <w:r>
              <w:rPr>
                <w:b/>
                <w:sz w:val="18"/>
              </w:rPr>
            </w:r>
            <w:r>
              <w:rPr>
                <w:b/>
                <w:sz w:val="18"/>
              </w:rPr>
              <w:t>Purpose in this project</w:t>
            </w:r>
          </w:p>
        </w:tc>
        <w:tc>
          <w:tcPr>
            <w:tcW w:type="dxa" w:w="3312"/>
          </w:tcPr>
          <w:p>
            <w:r>
              <w:rPr>
                <w:b/>
                <w:sz w:val="18"/>
              </w:rPr>
            </w:r>
            <w:r>
              <w:rPr>
                <w:b/>
                <w:sz w:val="18"/>
              </w:rPr>
              <w:t>Status</w:t>
            </w:r>
          </w:p>
        </w:tc>
      </w:tr>
      <w:tr>
        <w:tc>
          <w:tcPr>
            <w:tcW w:type="dxa" w:w="3312"/>
          </w:tcPr>
          <w:p>
            <w:r>
              <w:rPr>
                <w:sz w:val="18"/>
              </w:rPr>
            </w:r>
            <w:r>
              <w:rPr>
                <w:sz w:val="18"/>
              </w:rPr>
              <w:t>Amazon EC2</w:t>
            </w:r>
          </w:p>
        </w:tc>
        <w:tc>
          <w:tcPr>
            <w:tcW w:type="dxa" w:w="3312"/>
          </w:tcPr>
          <w:p>
            <w:r>
              <w:rPr>
                <w:sz w:val="18"/>
              </w:rPr>
            </w:r>
            <w:r>
              <w:rPr>
                <w:sz w:val="18"/>
              </w:rPr>
              <w:t>Host Neo4j Community (the knowledge graph store) and the analysis workload</w:t>
            </w:r>
          </w:p>
        </w:tc>
        <w:tc>
          <w:tcPr>
            <w:tcW w:type="dxa" w:w="3312"/>
          </w:tcPr>
          <w:p>
            <w:r>
              <w:rPr>
                <w:sz w:val="18"/>
              </w:rPr>
            </w:r>
            <w:r>
              <w:rPr>
                <w:sz w:val="18"/>
              </w:rPr>
              <w:t>Planned</w:t>
            </w:r>
          </w:p>
        </w:tc>
      </w:tr>
      <w:tr>
        <w:tc>
          <w:tcPr>
            <w:tcW w:type="dxa" w:w="3312"/>
          </w:tcPr>
          <w:p>
            <w:r>
              <w:rPr>
                <w:sz w:val="18"/>
              </w:rPr>
            </w:r>
            <w:r>
              <w:rPr>
                <w:sz w:val="18"/>
              </w:rPr>
              <w:t>Amazon S3</w:t>
            </w:r>
          </w:p>
        </w:tc>
        <w:tc>
          <w:tcPr>
            <w:tcW w:type="dxa" w:w="3312"/>
          </w:tcPr>
          <w:p>
            <w:r>
              <w:rPr>
                <w:sz w:val="18"/>
              </w:rPr>
            </w:r>
            <w:r>
              <w:rPr>
                <w:sz w:val="18"/>
              </w:rPr>
              <w:t>Evidence landing bucket for Config, CloudTrail and cost data; corpus and artefact storage</w:t>
            </w:r>
          </w:p>
        </w:tc>
        <w:tc>
          <w:tcPr>
            <w:tcW w:type="dxa" w:w="3312"/>
          </w:tcPr>
          <w:p>
            <w:r>
              <w:rPr>
                <w:sz w:val="18"/>
              </w:rPr>
            </w:r>
            <w:r>
              <w:rPr>
                <w:sz w:val="18"/>
              </w:rPr>
              <w:t>Planned</w:t>
            </w:r>
          </w:p>
        </w:tc>
      </w:tr>
      <w:tr>
        <w:tc>
          <w:tcPr>
            <w:tcW w:type="dxa" w:w="3312"/>
          </w:tcPr>
          <w:p>
            <w:r>
              <w:rPr>
                <w:sz w:val="18"/>
              </w:rPr>
            </w:r>
            <w:r>
              <w:rPr>
                <w:sz w:val="18"/>
              </w:rPr>
              <w:t>Amazon RDS</w:t>
            </w:r>
          </w:p>
        </w:tc>
        <w:tc>
          <w:tcPr>
            <w:tcW w:type="dxa" w:w="3312"/>
          </w:tcPr>
          <w:p>
            <w:r>
              <w:rPr>
                <w:sz w:val="18"/>
              </w:rPr>
            </w:r>
            <w:r>
              <w:rPr>
                <w:sz w:val="18"/>
              </w:rPr>
              <w:t>Represents the cardholder data store in the estates under analysis</w:t>
            </w:r>
          </w:p>
        </w:tc>
        <w:tc>
          <w:tcPr>
            <w:tcW w:type="dxa" w:w="3312"/>
          </w:tcPr>
          <w:p>
            <w:r>
              <w:rPr>
                <w:sz w:val="18"/>
              </w:rPr>
            </w:r>
            <w:r>
              <w:rPr>
                <w:sz w:val="18"/>
              </w:rPr>
              <w:t>Planned</w:t>
            </w:r>
          </w:p>
        </w:tc>
      </w:tr>
      <w:tr>
        <w:tc>
          <w:tcPr>
            <w:tcW w:type="dxa" w:w="3312"/>
          </w:tcPr>
          <w:p>
            <w:r>
              <w:rPr>
                <w:sz w:val="18"/>
              </w:rPr>
            </w:r>
            <w:r>
              <w:rPr>
                <w:sz w:val="18"/>
              </w:rPr>
              <w:t>AWS Lambda</w:t>
            </w:r>
          </w:p>
        </w:tc>
        <w:tc>
          <w:tcPr>
            <w:tcW w:type="dxa" w:w="3312"/>
          </w:tcPr>
          <w:p>
            <w:r>
              <w:rPr>
                <w:sz w:val="18"/>
              </w:rPr>
            </w:r>
            <w:r>
              <w:rPr>
                <w:sz w:val="18"/>
              </w:rPr>
              <w:t>ETL of harvested evidence into the graph schema; Advisor and Explainer inference</w:t>
            </w:r>
          </w:p>
        </w:tc>
        <w:tc>
          <w:tcPr>
            <w:tcW w:type="dxa" w:w="3312"/>
          </w:tcPr>
          <w:p>
            <w:r>
              <w:rPr>
                <w:sz w:val="18"/>
              </w:rPr>
            </w:r>
            <w:r>
              <w:rPr>
                <w:sz w:val="18"/>
              </w:rPr>
              <w:t>Planned</w:t>
            </w:r>
          </w:p>
        </w:tc>
      </w:tr>
      <w:tr>
        <w:tc>
          <w:tcPr>
            <w:tcW w:type="dxa" w:w="3312"/>
          </w:tcPr>
          <w:p>
            <w:r>
              <w:rPr>
                <w:sz w:val="18"/>
              </w:rPr>
            </w:r>
            <w:r>
              <w:rPr>
                <w:sz w:val="18"/>
              </w:rPr>
              <w:t>AWS Glue</w:t>
            </w:r>
          </w:p>
        </w:tc>
        <w:tc>
          <w:tcPr>
            <w:tcW w:type="dxa" w:w="3312"/>
          </w:tcPr>
          <w:p>
            <w:r>
              <w:rPr>
                <w:sz w:val="18"/>
              </w:rPr>
            </w:r>
            <w:r>
              <w:rPr>
                <w:sz w:val="18"/>
              </w:rPr>
              <w:t>Batch normalisation of large Config and Cost and Usage Report extracts</w:t>
            </w:r>
          </w:p>
        </w:tc>
        <w:tc>
          <w:tcPr>
            <w:tcW w:type="dxa" w:w="3312"/>
          </w:tcPr>
          <w:p>
            <w:r>
              <w:rPr>
                <w:sz w:val="18"/>
              </w:rPr>
            </w:r>
            <w:r>
              <w:rPr>
                <w:sz w:val="18"/>
              </w:rPr>
              <w:t>Planned</w:t>
            </w:r>
          </w:p>
        </w:tc>
      </w:tr>
      <w:tr>
        <w:tc>
          <w:tcPr>
            <w:tcW w:type="dxa" w:w="3312"/>
          </w:tcPr>
          <w:p>
            <w:r>
              <w:rPr>
                <w:sz w:val="18"/>
              </w:rPr>
            </w:r>
            <w:r>
              <w:rPr>
                <w:sz w:val="18"/>
              </w:rPr>
              <w:t>Amazon SageMaker</w:t>
            </w:r>
          </w:p>
        </w:tc>
        <w:tc>
          <w:tcPr>
            <w:tcW w:type="dxa" w:w="3312"/>
          </w:tcPr>
          <w:p>
            <w:r>
              <w:rPr>
                <w:sz w:val="18"/>
              </w:rPr>
            </w:r>
            <w:r>
              <w:rPr>
                <w:sz w:val="18"/>
              </w:rPr>
              <w:t>Train and host the recommender and the intent reconstructor</w:t>
            </w:r>
          </w:p>
        </w:tc>
        <w:tc>
          <w:tcPr>
            <w:tcW w:type="dxa" w:w="3312"/>
          </w:tcPr>
          <w:p>
            <w:r>
              <w:rPr>
                <w:sz w:val="18"/>
              </w:rPr>
            </w:r>
            <w:r>
              <w:rPr>
                <w:sz w:val="18"/>
              </w:rPr>
              <w:t>Planned — the reconstructor currently trains locally with scikit-learn</w:t>
            </w:r>
          </w:p>
        </w:tc>
      </w:tr>
      <w:tr>
        <w:tc>
          <w:tcPr>
            <w:tcW w:type="dxa" w:w="3312"/>
          </w:tcPr>
          <w:p>
            <w:r>
              <w:rPr>
                <w:sz w:val="18"/>
              </w:rPr>
            </w:r>
            <w:r>
              <w:rPr>
                <w:sz w:val="18"/>
              </w:rPr>
              <w:t>Amazon Bedrock</w:t>
            </w:r>
          </w:p>
        </w:tc>
        <w:tc>
          <w:tcPr>
            <w:tcW w:type="dxa" w:w="3312"/>
          </w:tcPr>
          <w:p>
            <w:r>
              <w:rPr>
                <w:sz w:val="18"/>
              </w:rPr>
            </w:r>
            <w:r>
              <w:rPr>
                <w:sz w:val="18"/>
              </w:rPr>
              <w:t>Structured intent extraction from a natural-language request, and verbalisation of an explanation. Never used to decide compliance</w:t>
            </w:r>
          </w:p>
        </w:tc>
        <w:tc>
          <w:tcPr>
            <w:tcW w:type="dxa" w:w="3312"/>
          </w:tcPr>
          <w:p>
            <w:r>
              <w:rPr>
                <w:sz w:val="18"/>
              </w:rPr>
            </w:r>
            <w:r>
              <w:rPr>
                <w:sz w:val="18"/>
              </w:rPr>
              <w:t>Planned</w:t>
            </w:r>
          </w:p>
        </w:tc>
      </w:tr>
      <w:tr>
        <w:tc>
          <w:tcPr>
            <w:tcW w:type="dxa" w:w="3312"/>
          </w:tcPr>
          <w:p>
            <w:r>
              <w:rPr>
                <w:sz w:val="18"/>
              </w:rPr>
            </w:r>
            <w:r>
              <w:rPr>
                <w:sz w:val="18"/>
              </w:rPr>
              <w:t>Amazon API Gateway</w:t>
            </w:r>
          </w:p>
        </w:tc>
        <w:tc>
          <w:tcPr>
            <w:tcW w:type="dxa" w:w="3312"/>
          </w:tcPr>
          <w:p>
            <w:r>
              <w:rPr>
                <w:sz w:val="18"/>
              </w:rPr>
            </w:r>
            <w:r>
              <w:rPr>
                <w:sz w:val="18"/>
              </w:rPr>
              <w:t xml:space="preserve">REST surface backing the </w:t>
            </w:r>
            <w:r>
              <w:rPr>
                <w:rFonts w:ascii="Consolas" w:hAnsi="Consolas"/>
                <w:sz w:val="18"/>
              </w:rPr>
              <w:t>kgcr</w:t>
            </w:r>
            <w:r>
              <w:rPr>
                <w:sz w:val="18"/>
              </w:rPr>
              <w:t xml:space="preserve"> CLI</w:t>
            </w:r>
          </w:p>
        </w:tc>
        <w:tc>
          <w:tcPr>
            <w:tcW w:type="dxa" w:w="3312"/>
          </w:tcPr>
          <w:p>
            <w:r>
              <w:rPr>
                <w:sz w:val="18"/>
              </w:rPr>
            </w:r>
            <w:r>
              <w:rPr>
                <w:sz w:val="18"/>
              </w:rPr>
              <w:t>Planned</w:t>
            </w:r>
          </w:p>
        </w:tc>
      </w:tr>
      <w:tr>
        <w:tc>
          <w:tcPr>
            <w:tcW w:type="dxa" w:w="3312"/>
          </w:tcPr>
          <w:p>
            <w:r>
              <w:rPr>
                <w:sz w:val="18"/>
              </w:rPr>
            </w:r>
            <w:r>
              <w:rPr>
                <w:sz w:val="18"/>
              </w:rPr>
              <w:t>Amazon Cognito</w:t>
            </w:r>
          </w:p>
        </w:tc>
        <w:tc>
          <w:tcPr>
            <w:tcW w:type="dxa" w:w="3312"/>
          </w:tcPr>
          <w:p>
            <w:r>
              <w:rPr>
                <w:sz w:val="18"/>
              </w:rPr>
            </w:r>
            <w:r>
              <w:rPr>
                <w:sz w:val="18"/>
              </w:rPr>
              <w:t>Authenticate architects, auditors and learners</w:t>
            </w:r>
          </w:p>
        </w:tc>
        <w:tc>
          <w:tcPr>
            <w:tcW w:type="dxa" w:w="3312"/>
          </w:tcPr>
          <w:p>
            <w:r>
              <w:rPr>
                <w:sz w:val="18"/>
              </w:rPr>
            </w:r>
            <w:r>
              <w:rPr>
                <w:sz w:val="18"/>
              </w:rPr>
              <w:t>Planned</w:t>
            </w:r>
          </w:p>
        </w:tc>
      </w:tr>
      <w:tr>
        <w:tc>
          <w:tcPr>
            <w:tcW w:type="dxa" w:w="3312"/>
          </w:tcPr>
          <w:p>
            <w:r>
              <w:rPr>
                <w:sz w:val="18"/>
              </w:rPr>
            </w:r>
            <w:r>
              <w:rPr>
                <w:sz w:val="18"/>
              </w:rPr>
              <w:t>AWS IAM</w:t>
            </w:r>
          </w:p>
        </w:tc>
        <w:tc>
          <w:tcPr>
            <w:tcW w:type="dxa" w:w="3312"/>
          </w:tcPr>
          <w:p>
            <w:r>
              <w:rPr>
                <w:sz w:val="18"/>
              </w:rPr>
            </w:r>
            <w:r>
              <w:rPr>
                <w:sz w:val="18"/>
              </w:rPr>
              <w:t>Cross-account roles enforcing separation of duties: Agent 2 read-only for harvesting, Agent 1 write-only for applying</w:t>
            </w:r>
          </w:p>
        </w:tc>
        <w:tc>
          <w:tcPr>
            <w:tcW w:type="dxa" w:w="3312"/>
          </w:tcPr>
          <w:p>
            <w:r>
              <w:rPr>
                <w:sz w:val="18"/>
              </w:rPr>
            </w:r>
            <w:r>
              <w:rPr>
                <w:b/>
                <w:sz w:val="18"/>
              </w:rPr>
              <w:t>Terraform authored</w:t>
            </w:r>
            <w:r>
              <w:rPr>
                <w:sz w:val="18"/>
              </w:rPr>
              <w:t xml:space="preserve"> in </w:t>
            </w:r>
            <w:r>
              <w:rPr>
                <w:rFonts w:ascii="Consolas" w:hAnsi="Consolas"/>
                <w:sz w:val="18"/>
              </w:rPr>
              <w:t>src/aws/</w:t>
            </w:r>
            <w:r>
              <w:rPr>
                <w:sz w:val="18"/>
              </w:rPr>
              <w:t>, not yet applied</w:t>
            </w:r>
          </w:p>
        </w:tc>
      </w:tr>
      <w:tr>
        <w:tc>
          <w:tcPr>
            <w:tcW w:type="dxa" w:w="3312"/>
          </w:tcPr>
          <w:p>
            <w:r>
              <w:rPr>
                <w:sz w:val="18"/>
              </w:rPr>
            </w:r>
            <w:r>
              <w:rPr>
                <w:sz w:val="18"/>
              </w:rPr>
              <w:t>AWS Config</w:t>
            </w:r>
          </w:p>
        </w:tc>
        <w:tc>
          <w:tcPr>
            <w:tcW w:type="dxa" w:w="3312"/>
          </w:tcPr>
          <w:p>
            <w:r>
              <w:rPr>
                <w:sz w:val="18"/>
              </w:rPr>
            </w:r>
            <w:r>
              <w:rPr>
                <w:sz w:val="18"/>
              </w:rPr>
              <w:t>Resource inventory and relationships — the primary input to the estate graph</w:t>
            </w:r>
          </w:p>
        </w:tc>
        <w:tc>
          <w:tcPr>
            <w:tcW w:type="dxa" w:w="3312"/>
          </w:tcPr>
          <w:p>
            <w:r>
              <w:rPr>
                <w:sz w:val="18"/>
              </w:rPr>
            </w:r>
            <w:r>
              <w:rPr>
                <w:sz w:val="18"/>
              </w:rPr>
              <w:t>Planned</w:t>
            </w:r>
          </w:p>
        </w:tc>
      </w:tr>
      <w:tr>
        <w:tc>
          <w:tcPr>
            <w:tcW w:type="dxa" w:w="3312"/>
          </w:tcPr>
          <w:p>
            <w:r>
              <w:rPr>
                <w:sz w:val="18"/>
              </w:rPr>
            </w:r>
            <w:r>
              <w:rPr>
                <w:sz w:val="18"/>
              </w:rPr>
              <w:t>AWS CloudTrail</w:t>
            </w:r>
          </w:p>
        </w:tc>
        <w:tc>
          <w:tcPr>
            <w:tcW w:type="dxa" w:w="3312"/>
          </w:tcPr>
          <w:p>
            <w:r>
              <w:rPr>
                <w:sz w:val="18"/>
              </w:rPr>
            </w:r>
            <w:r>
              <w:rPr>
                <w:sz w:val="18"/>
              </w:rPr>
              <w:t>API audit events, supporting evidence-retention controls</w:t>
            </w:r>
          </w:p>
        </w:tc>
        <w:tc>
          <w:tcPr>
            <w:tcW w:type="dxa" w:w="3312"/>
          </w:tcPr>
          <w:p>
            <w:r>
              <w:rPr>
                <w:sz w:val="18"/>
              </w:rPr>
            </w:r>
            <w:r>
              <w:rPr>
                <w:sz w:val="18"/>
              </w:rPr>
              <w:t>Planned</w:t>
            </w:r>
          </w:p>
        </w:tc>
      </w:tr>
      <w:tr>
        <w:tc>
          <w:tcPr>
            <w:tcW w:type="dxa" w:w="3312"/>
          </w:tcPr>
          <w:p>
            <w:r>
              <w:rPr>
                <w:sz w:val="18"/>
              </w:rPr>
            </w:r>
            <w:r>
              <w:rPr>
                <w:sz w:val="18"/>
              </w:rPr>
              <w:t>AWS Cost and Usage Reports</w:t>
            </w:r>
          </w:p>
        </w:tc>
        <w:tc>
          <w:tcPr>
            <w:tcW w:type="dxa" w:w="3312"/>
          </w:tcPr>
          <w:p>
            <w:r>
              <w:rPr>
                <w:sz w:val="18"/>
              </w:rPr>
            </w:r>
            <w:r>
              <w:rPr>
                <w:sz w:val="18"/>
              </w:rPr>
              <w:t>Per-resource cost attribution for the joint cost/compliance objective</w:t>
            </w:r>
          </w:p>
        </w:tc>
        <w:tc>
          <w:tcPr>
            <w:tcW w:type="dxa" w:w="3312"/>
          </w:tcPr>
          <w:p>
            <w:r>
              <w:rPr>
                <w:sz w:val="18"/>
              </w:rPr>
            </w:r>
            <w:r>
              <w:rPr>
                <w:sz w:val="18"/>
              </w:rPr>
              <w:t>Planned</w:t>
            </w:r>
          </w:p>
        </w:tc>
      </w:tr>
      <w:tr>
        <w:tc>
          <w:tcPr>
            <w:tcW w:type="dxa" w:w="3312"/>
          </w:tcPr>
          <w:p>
            <w:r>
              <w:rPr>
                <w:sz w:val="18"/>
              </w:rPr>
            </w:r>
            <w:r>
              <w:rPr>
                <w:sz w:val="18"/>
              </w:rPr>
              <w:t>Amazon EventBridge</w:t>
            </w:r>
          </w:p>
        </w:tc>
        <w:tc>
          <w:tcPr>
            <w:tcW w:type="dxa" w:w="3312"/>
          </w:tcPr>
          <w:p>
            <w:r>
              <w:rPr>
                <w:sz w:val="18"/>
              </w:rPr>
            </w:r>
            <w:r>
              <w:rPr>
                <w:sz w:val="18"/>
              </w:rPr>
              <w:t>Scheduled and change-driven triggers for re-harvesting and drift detection</w:t>
            </w:r>
          </w:p>
        </w:tc>
        <w:tc>
          <w:tcPr>
            <w:tcW w:type="dxa" w:w="3312"/>
          </w:tcPr>
          <w:p>
            <w:r>
              <w:rPr>
                <w:sz w:val="18"/>
              </w:rPr>
            </w:r>
            <w:r>
              <w:rPr>
                <w:sz w:val="18"/>
              </w:rPr>
              <w:t>Planned</w:t>
            </w:r>
          </w:p>
        </w:tc>
      </w:tr>
      <w:tr>
        <w:tc>
          <w:tcPr>
            <w:tcW w:type="dxa" w:w="3312"/>
          </w:tcPr>
          <w:p>
            <w:r>
              <w:rPr>
                <w:sz w:val="18"/>
              </w:rPr>
            </w:r>
            <w:r>
              <w:rPr>
                <w:sz w:val="18"/>
              </w:rPr>
              <w:t>Amazon CloudWatch</w:t>
            </w:r>
          </w:p>
        </w:tc>
        <w:tc>
          <w:tcPr>
            <w:tcW w:type="dxa" w:w="3312"/>
          </w:tcPr>
          <w:p>
            <w:r>
              <w:rPr>
                <w:sz w:val="18"/>
              </w:rPr>
            </w:r>
            <w:r>
              <w:rPr>
                <w:sz w:val="18"/>
              </w:rPr>
              <w:t>Logs, metrics and alarms across all three accounts</w:t>
            </w:r>
          </w:p>
        </w:tc>
        <w:tc>
          <w:tcPr>
            <w:tcW w:type="dxa" w:w="3312"/>
          </w:tcPr>
          <w:p>
            <w:r>
              <w:rPr>
                <w:sz w:val="18"/>
              </w:rPr>
            </w:r>
            <w:r>
              <w:rPr>
                <w:sz w:val="18"/>
              </w:rPr>
              <w:t>Planned</w:t>
            </w:r>
          </w:p>
        </w:tc>
      </w:tr>
      <w:tr>
        <w:tc>
          <w:tcPr>
            <w:tcW w:type="dxa" w:w="3312"/>
          </w:tcPr>
          <w:p>
            <w:r>
              <w:rPr>
                <w:sz w:val="18"/>
              </w:rPr>
            </w:r>
            <w:r>
              <w:rPr>
                <w:sz w:val="18"/>
              </w:rPr>
              <w:t>AWS Budgets</w:t>
            </w:r>
          </w:p>
        </w:tc>
        <w:tc>
          <w:tcPr>
            <w:tcW w:type="dxa" w:w="3312"/>
          </w:tcPr>
          <w:p>
            <w:r>
              <w:rPr>
                <w:sz w:val="18"/>
              </w:rPr>
            </w:r>
            <w:r>
              <w:rPr>
                <w:sz w:val="18"/>
              </w:rPr>
              <w:t>Cost alarms, provisioned as code before any workload runs</w:t>
            </w:r>
          </w:p>
        </w:tc>
        <w:tc>
          <w:tcPr>
            <w:tcW w:type="dxa" w:w="3312"/>
          </w:tcPr>
          <w:p>
            <w:r>
              <w:rPr>
                <w:sz w:val="18"/>
              </w:rPr>
            </w:r>
            <w:r>
              <w:rPr>
                <w:b/>
                <w:sz w:val="18"/>
              </w:rPr>
              <w:t>Terraform authored</w:t>
            </w:r>
            <w:r>
              <w:rPr>
                <w:sz w:val="18"/>
              </w:rPr>
              <w:t xml:space="preserve"> in </w:t>
            </w:r>
            <w:r>
              <w:rPr>
                <w:rFonts w:ascii="Consolas" w:hAnsi="Consolas"/>
                <w:sz w:val="18"/>
              </w:rPr>
              <w:t>src/aws/</w:t>
            </w:r>
            <w:r>
              <w:rPr>
                <w:sz w:val="18"/>
              </w:rPr>
              <w:t>, not yet applied</w:t>
            </w:r>
          </w:p>
        </w:tc>
      </w:tr>
      <w:tr>
        <w:tc>
          <w:tcPr>
            <w:tcW w:type="dxa" w:w="3312"/>
          </w:tcPr>
          <w:p>
            <w:r>
              <w:rPr>
                <w:sz w:val="18"/>
              </w:rPr>
            </w:r>
            <w:r>
              <w:rPr>
                <w:sz w:val="18"/>
              </w:rPr>
              <w:t>Amazon SNS</w:t>
            </w:r>
          </w:p>
        </w:tc>
        <w:tc>
          <w:tcPr>
            <w:tcW w:type="dxa" w:w="3312"/>
          </w:tcPr>
          <w:p>
            <w:r>
              <w:rPr>
                <w:sz w:val="18"/>
              </w:rPr>
            </w:r>
            <w:r>
              <w:rPr>
                <w:sz w:val="18"/>
              </w:rPr>
              <w:t>Deliver compliance findings and budget breach notifications</w:t>
            </w:r>
          </w:p>
        </w:tc>
        <w:tc>
          <w:tcPr>
            <w:tcW w:type="dxa" w:w="3312"/>
          </w:tcPr>
          <w:p>
            <w:r>
              <w:rPr>
                <w:sz w:val="18"/>
              </w:rPr>
            </w:r>
            <w:r>
              <w:rPr>
                <w:sz w:val="18"/>
              </w:rPr>
              <w:t>Planned</w:t>
            </w:r>
          </w:p>
        </w:tc>
      </w:tr>
      <w:tr>
        <w:tc>
          <w:tcPr>
            <w:tcW w:type="dxa" w:w="3312"/>
          </w:tcPr>
          <w:p>
            <w:r>
              <w:rPr>
                <w:sz w:val="18"/>
              </w:rPr>
            </w:r>
            <w:r>
              <w:rPr>
                <w:sz w:val="18"/>
              </w:rPr>
              <w:t>Amazon VPC, subnets, security groups, NAT, Internet Gateway</w:t>
            </w:r>
          </w:p>
        </w:tc>
        <w:tc>
          <w:tcPr>
            <w:tcW w:type="dxa" w:w="3312"/>
          </w:tcPr>
          <w:p>
            <w:r>
              <w:rPr>
                <w:sz w:val="18"/>
              </w:rPr>
            </w:r>
            <w:r>
              <w:rPr>
                <w:sz w:val="18"/>
              </w:rPr>
              <w:t>The network topology whose relationships the multi-hop defect analysis reasons over</w:t>
            </w:r>
          </w:p>
        </w:tc>
        <w:tc>
          <w:tcPr>
            <w:tcW w:type="dxa" w:w="3312"/>
          </w:tcPr>
          <w:p>
            <w:r>
              <w:rPr>
                <w:sz w:val="18"/>
              </w:rPr>
            </w:r>
            <w:r>
              <w:rPr>
                <w:sz w:val="18"/>
              </w:rPr>
              <w:t>Planned</w:t>
            </w:r>
          </w:p>
        </w:tc>
      </w:tr>
      <w:tr>
        <w:tc>
          <w:tcPr>
            <w:tcW w:type="dxa" w:w="3312"/>
          </w:tcPr>
          <w:p>
            <w:r>
              <w:rPr>
                <w:sz w:val="18"/>
              </w:rPr>
            </w:r>
            <w:r>
              <w:rPr>
                <w:sz w:val="18"/>
              </w:rPr>
              <w:t>AWS KMS</w:t>
            </w:r>
          </w:p>
        </w:tc>
        <w:tc>
          <w:tcPr>
            <w:tcW w:type="dxa" w:w="3312"/>
          </w:tcPr>
          <w:p>
            <w:r>
              <w:rPr>
                <w:sz w:val="18"/>
              </w:rPr>
            </w:r>
            <w:r>
              <w:rPr>
                <w:sz w:val="18"/>
              </w:rPr>
              <w:t>Encryption keys for the evidence bucket and the estates under analysis</w:t>
            </w:r>
          </w:p>
        </w:tc>
        <w:tc>
          <w:tcPr>
            <w:tcW w:type="dxa" w:w="3312"/>
          </w:tcPr>
          <w:p>
            <w:r>
              <w:rPr>
                <w:sz w:val="18"/>
              </w:rPr>
            </w:r>
            <w:r>
              <w:rPr>
                <w:sz w:val="18"/>
              </w:rPr>
              <w:t>Planned</w:t>
            </w:r>
          </w:p>
        </w:tc>
      </w:tr>
      <w:tr>
        <w:tc>
          <w:tcPr>
            <w:tcW w:type="dxa" w:w="3312"/>
          </w:tcPr>
          <w:p>
            <w:r>
              <w:rPr>
                <w:sz w:val="18"/>
              </w:rPr>
            </w:r>
            <w:r>
              <w:rPr>
                <w:sz w:val="18"/>
              </w:rPr>
              <w:t>Elastic Load Balancing</w:t>
            </w:r>
          </w:p>
        </w:tc>
        <w:tc>
          <w:tcPr>
            <w:tcW w:type="dxa" w:w="3312"/>
          </w:tcPr>
          <w:p>
            <w:r>
              <w:rPr>
                <w:sz w:val="18"/>
              </w:rPr>
            </w:r>
            <w:r>
              <w:rPr>
                <w:sz w:val="18"/>
              </w:rPr>
              <w:t>Ingress in the estates under analysis</w:t>
            </w:r>
          </w:p>
        </w:tc>
        <w:tc>
          <w:tcPr>
            <w:tcW w:type="dxa" w:w="3312"/>
          </w:tcPr>
          <w:p>
            <w:r>
              <w:rPr>
                <w:sz w:val="18"/>
              </w:rPr>
            </w:r>
            <w:r>
              <w:rPr>
                <w:sz w:val="18"/>
              </w:rPr>
              <w:t>Planned</w:t>
            </w:r>
          </w:p>
        </w:tc>
      </w:tr>
      <w:tr>
        <w:tc>
          <w:tcPr>
            <w:tcW w:type="dxa" w:w="3312"/>
          </w:tcPr>
          <w:p>
            <w:r>
              <w:rPr>
                <w:sz w:val="18"/>
              </w:rPr>
            </w:r>
            <w:r>
              <w:rPr>
                <w:sz w:val="18"/>
              </w:rPr>
              <w:t>AWS Organizations</w:t>
            </w:r>
          </w:p>
        </w:tc>
        <w:tc>
          <w:tcPr>
            <w:tcW w:type="dxa" w:w="3312"/>
          </w:tcPr>
          <w:p>
            <w:r>
              <w:rPr>
                <w:sz w:val="18"/>
              </w:rPr>
            </w:r>
            <w:r>
              <w:rPr>
                <w:sz w:val="18"/>
              </w:rPr>
              <w:t>Three-account structure: prod-payments, dev-staging, shared-security</w:t>
            </w:r>
          </w:p>
        </w:tc>
        <w:tc>
          <w:tcPr>
            <w:tcW w:type="dxa" w:w="3312"/>
          </w:tcPr>
          <w:p>
            <w:r>
              <w:rPr>
                <w:sz w:val="18"/>
              </w:rPr>
            </w:r>
            <w:r>
              <w:rPr>
                <w:sz w:val="18"/>
              </w:rPr>
              <w:t>Planned</w:t>
            </w:r>
          </w:p>
        </w:tc>
      </w:tr>
    </w:tbl>
    <w:p/>
    <w:p>
      <w:r>
        <w:rPr>
          <w:b/>
        </w:rPr>
        <w:t>Stated plainly:</w:t>
      </w:r>
      <w:r>
        <w:t xml:space="preserve"> what runs today is a local Python pipeline (</w:t>
      </w:r>
      <w:r>
        <w:rPr>
          <w:rFonts w:ascii="Consolas" w:hAnsi="Consolas"/>
          <w:sz w:val="19"/>
        </w:rPr>
        <w:t>src/backend/</w:t>
      </w:r>
      <w:r>
        <w:t>) plus authored but unapplied Terraform (</w:t>
      </w:r>
      <w:r>
        <w:rPr>
          <w:rFonts w:ascii="Consolas" w:hAnsi="Consolas"/>
          <w:sz w:val="19"/>
        </w:rPr>
        <w:t>src/aws/</w:t>
      </w:r>
      <w:r>
        <w:t>). Phase-I asks for a service plan, and this is it; the gap between plan and implementation is stated rather than concealed, and Diagram 1 carries the same note.</w:t>
      </w:r>
    </w:p>
    <w:p/>
    <w:p>
      <w:pPr>
        <w:pStyle w:val="Heading2"/>
      </w:pPr>
      <w:r>
        <w:t>9. Implementation progress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tcPr>
          <w:p>
            <w:r>
              <w:rPr>
                <w:b/>
                <w:sz w:val="18"/>
              </w:rPr>
            </w:r>
            <w:r>
              <w:rPr>
                <w:b/>
                <w:sz w:val="18"/>
              </w:rPr>
              <w:t>Component</w:t>
            </w:r>
          </w:p>
        </w:tc>
        <w:tc>
          <w:tcPr>
            <w:tcW w:type="dxa" w:w="3312"/>
          </w:tcPr>
          <w:p>
            <w:r>
              <w:rPr>
                <w:b/>
                <w:sz w:val="18"/>
              </w:rPr>
            </w:r>
            <w:r>
              <w:rPr>
                <w:b/>
                <w:sz w:val="18"/>
              </w:rPr>
              <w:t>Status</w:t>
            </w:r>
          </w:p>
        </w:tc>
        <w:tc>
          <w:tcPr>
            <w:tcW w:type="dxa" w:w="3312"/>
          </w:tcPr>
          <w:p>
            <w:r>
              <w:rPr>
                <w:b/>
                <w:sz w:val="18"/>
              </w:rPr>
            </w:r>
            <w:r>
              <w:rPr>
                <w:b/>
                <w:sz w:val="18"/>
              </w:rPr>
              <w:t>Evidence</w:t>
            </w:r>
          </w:p>
        </w:tc>
      </w:tr>
      <w:tr>
        <w:tc>
          <w:tcPr>
            <w:tcW w:type="dxa" w:w="3312"/>
          </w:tcPr>
          <w:p>
            <w:r>
              <w:rPr>
                <w:sz w:val="18"/>
              </w:rPr>
            </w:r>
            <w:r>
              <w:rPr>
                <w:sz w:val="18"/>
              </w:rPr>
              <w:t>Reproducibility spine — deterministic seeding, canonical hashing, run records</w:t>
            </w:r>
          </w:p>
        </w:tc>
        <w:tc>
          <w:tcPr>
            <w:tcW w:type="dxa" w:w="3312"/>
          </w:tcPr>
          <w:p>
            <w:r>
              <w:rPr>
                <w:sz w:val="18"/>
              </w:rPr>
            </w:r>
            <w:r>
              <w:rPr>
                <w:sz w:val="18"/>
              </w:rPr>
              <w:t>Done</w:t>
            </w:r>
          </w:p>
        </w:tc>
        <w:tc>
          <w:tcPr>
            <w:tcW w:type="dxa" w:w="3312"/>
          </w:tcPr>
          <w:p>
            <w:r>
              <w:rPr>
                <w:sz w:val="18"/>
              </w:rPr>
            </w:r>
            <w:r>
              <w:rPr>
                <w:rFonts w:ascii="Consolas" w:hAnsi="Consolas"/>
                <w:sz w:val="18"/>
              </w:rPr>
              <w:t>src/backend/kgcr/</w:t>
            </w:r>
            <w:r>
              <w:rPr>
                <w:sz w:val="18"/>
              </w:rPr>
              <w:t>, 30 tests</w:t>
            </w:r>
          </w:p>
        </w:tc>
      </w:tr>
      <w:tr>
        <w:tc>
          <w:tcPr>
            <w:tcW w:type="dxa" w:w="3312"/>
          </w:tcPr>
          <w:p>
            <w:r>
              <w:rPr>
                <w:sz w:val="18"/>
              </w:rPr>
            </w:r>
            <w:r>
              <w:rPr>
                <w:sz w:val="18"/>
              </w:rPr>
              <w:t>Intent-first corpus generator and dependency graph</w:t>
            </w:r>
          </w:p>
        </w:tc>
        <w:tc>
          <w:tcPr>
            <w:tcW w:type="dxa" w:w="3312"/>
          </w:tcPr>
          <w:p>
            <w:r>
              <w:rPr>
                <w:sz w:val="18"/>
              </w:rPr>
            </w:r>
            <w:r>
              <w:rPr>
                <w:sz w:val="18"/>
              </w:rPr>
              <w:t>Done</w:t>
            </w:r>
          </w:p>
        </w:tc>
        <w:tc>
          <w:tcPr>
            <w:tcW w:type="dxa" w:w="3312"/>
          </w:tcPr>
          <w:p>
            <w:r>
              <w:rPr>
                <w:sz w:val="18"/>
              </w:rPr>
            </w:r>
            <w:r>
              <w:rPr>
                <w:rFonts w:ascii="Consolas" w:hAnsi="Consolas"/>
                <w:sz w:val="18"/>
              </w:rPr>
              <w:t>src/backend/kgcr/corpus/</w:t>
            </w:r>
            <w:r>
              <w:rPr>
                <w:sz w:val="18"/>
              </w:rPr>
              <w:t>, 45 tests</w:t>
            </w:r>
          </w:p>
        </w:tc>
      </w:tr>
      <w:tr>
        <w:tc>
          <w:tcPr>
            <w:tcW w:type="dxa" w:w="3312"/>
          </w:tcPr>
          <w:p>
            <w:r>
              <w:rPr>
                <w:sz w:val="18"/>
              </w:rPr>
            </w:r>
            <w:r>
              <w:rPr>
                <w:sz w:val="18"/>
              </w:rPr>
              <w:t>Defect taxonomy DF-1…DF-7 and the relational (DF-7) test set</w:t>
            </w:r>
          </w:p>
        </w:tc>
        <w:tc>
          <w:tcPr>
            <w:tcW w:type="dxa" w:w="3312"/>
          </w:tcPr>
          <w:p>
            <w:r>
              <w:rPr>
                <w:sz w:val="18"/>
              </w:rPr>
            </w:r>
            <w:r>
              <w:rPr>
                <w:sz w:val="18"/>
              </w:rPr>
              <w:t>Done</w:t>
            </w:r>
          </w:p>
        </w:tc>
        <w:tc>
          <w:tcPr>
            <w:tcW w:type="dxa" w:w="3312"/>
          </w:tcPr>
          <w:p>
            <w:r>
              <w:rPr>
                <w:sz w:val="18"/>
              </w:rPr>
            </w:r>
            <w:r>
              <w:rPr>
                <w:rFonts w:ascii="Consolas" w:hAnsi="Consolas"/>
                <w:sz w:val="18"/>
              </w:rPr>
              <w:t>src/backend/kgcr/defects/</w:t>
            </w:r>
            <w:r>
              <w:rPr>
                <w:sz w:val="18"/>
              </w:rPr>
              <w:t>, 34 tests</w:t>
            </w:r>
          </w:p>
        </w:tc>
      </w:tr>
      <w:tr>
        <w:tc>
          <w:tcPr>
            <w:tcW w:type="dxa" w:w="3312"/>
          </w:tcPr>
          <w:p>
            <w:r>
              <w:rPr>
                <w:sz w:val="18"/>
              </w:rPr>
            </w:r>
            <w:r>
              <w:rPr>
                <w:sz w:val="18"/>
              </w:rPr>
              <w:t>Checkov labelling and the empirical relational-defect gate</w:t>
            </w:r>
          </w:p>
        </w:tc>
        <w:tc>
          <w:tcPr>
            <w:tcW w:type="dxa" w:w="3312"/>
          </w:tcPr>
          <w:p>
            <w:r>
              <w:rPr>
                <w:sz w:val="18"/>
              </w:rPr>
            </w:r>
            <w:r>
              <w:rPr>
                <w:sz w:val="18"/>
              </w:rPr>
              <w:t>Partial</w:t>
            </w:r>
          </w:p>
        </w:tc>
        <w:tc>
          <w:tcPr>
            <w:tcW w:type="dxa" w:w="3312"/>
          </w:tcPr>
          <w:p>
            <w:r>
              <w:rPr>
                <w:sz w:val="18"/>
              </w:rPr>
            </w:r>
            <w:r>
              <w:rPr>
                <w:rFonts w:ascii="Consolas" w:hAnsi="Consolas"/>
                <w:sz w:val="18"/>
              </w:rPr>
              <w:t>src/backend/kgcr/labelling/</w:t>
            </w:r>
            <w:r>
              <w:rPr>
                <w:sz w:val="18"/>
              </w:rPr>
              <w:t xml:space="preserve">, 8 tests, </w:t>
            </w:r>
            <w:r>
              <w:rPr>
                <w:rFonts w:ascii="Consolas" w:hAnsi="Consolas"/>
                <w:sz w:val="18"/>
              </w:rPr>
              <w:t>results/p4_df7_checkov_evidence.json</w:t>
            </w:r>
          </w:p>
        </w:tc>
      </w:tr>
      <w:tr>
        <w:tc>
          <w:tcPr>
            <w:tcW w:type="dxa" w:w="3312"/>
          </w:tcPr>
          <w:p>
            <w:r>
              <w:rPr>
                <w:sz w:val="18"/>
              </w:rPr>
            </w:r>
            <w:r>
              <w:rPr>
                <w:sz w:val="18"/>
              </w:rPr>
              <w:t>Intent reconstruction with per-field calibration</w:t>
            </w:r>
          </w:p>
        </w:tc>
        <w:tc>
          <w:tcPr>
            <w:tcW w:type="dxa" w:w="3312"/>
          </w:tcPr>
          <w:p>
            <w:r>
              <w:rPr>
                <w:sz w:val="18"/>
              </w:rPr>
            </w:r>
            <w:r>
              <w:rPr>
                <w:sz w:val="18"/>
              </w:rPr>
              <w:t>Done (structural baseline)</w:t>
            </w:r>
          </w:p>
        </w:tc>
        <w:tc>
          <w:tcPr>
            <w:tcW w:type="dxa" w:w="3312"/>
          </w:tcPr>
          <w:p>
            <w:r>
              <w:rPr>
                <w:sz w:val="18"/>
              </w:rPr>
            </w:r>
            <w:r>
              <w:rPr>
                <w:rFonts w:ascii="Consolas" w:hAnsi="Consolas"/>
                <w:sz w:val="18"/>
              </w:rPr>
              <w:t>src/backend/kgcr/reconstruction/</w:t>
            </w:r>
            <w:r>
              <w:rPr>
                <w:sz w:val="18"/>
              </w:rPr>
              <w:t xml:space="preserve">, 13 tests, </w:t>
            </w:r>
            <w:r>
              <w:rPr>
                <w:rFonts w:ascii="Consolas" w:hAnsi="Consolas"/>
                <w:sz w:val="18"/>
              </w:rPr>
              <w:t>results/reconstruction_report.json</w:t>
            </w:r>
          </w:p>
        </w:tc>
      </w:tr>
      <w:tr>
        <w:tc>
          <w:tcPr>
            <w:tcW w:type="dxa" w:w="3312"/>
          </w:tcPr>
          <w:p>
            <w:r>
              <w:rPr>
                <w:sz w:val="18"/>
              </w:rPr>
            </w:r>
            <w:r>
              <w:rPr>
                <w:sz w:val="18"/>
              </w:rPr>
              <w:t>Cross-account IAM and budget alarms as Terraform</w:t>
            </w:r>
          </w:p>
        </w:tc>
        <w:tc>
          <w:tcPr>
            <w:tcW w:type="dxa" w:w="3312"/>
          </w:tcPr>
          <w:p>
            <w:r>
              <w:rPr>
                <w:sz w:val="18"/>
              </w:rPr>
            </w:r>
            <w:r>
              <w:rPr>
                <w:sz w:val="18"/>
              </w:rPr>
              <w:t>Authored, not applied</w:t>
            </w:r>
          </w:p>
        </w:tc>
        <w:tc>
          <w:tcPr>
            <w:tcW w:type="dxa" w:w="3312"/>
          </w:tcPr>
          <w:p>
            <w:r>
              <w:rPr>
                <w:sz w:val="18"/>
              </w:rPr>
            </w:r>
            <w:r>
              <w:rPr>
                <w:rFonts w:ascii="Consolas" w:hAnsi="Consolas"/>
                <w:sz w:val="18"/>
              </w:rPr>
              <w:t>src/aws/</w:t>
            </w:r>
          </w:p>
        </w:tc>
      </w:tr>
      <w:tr>
        <w:tc>
          <w:tcPr>
            <w:tcW w:type="dxa" w:w="3312"/>
          </w:tcPr>
          <w:p>
            <w:r>
              <w:rPr>
                <w:sz w:val="18"/>
              </w:rPr>
            </w:r>
            <w:r>
              <w:rPr>
                <w:sz w:val="18"/>
              </w:rPr>
              <w:t>Ontology encoding (L1), recommender, Advisor, Explainer</w:t>
            </w:r>
          </w:p>
        </w:tc>
        <w:tc>
          <w:tcPr>
            <w:tcW w:type="dxa" w:w="3312"/>
          </w:tcPr>
          <w:p>
            <w:r>
              <w:rPr>
                <w:sz w:val="18"/>
              </w:rPr>
            </w:r>
            <w:r>
              <w:rPr>
                <w:sz w:val="18"/>
              </w:rPr>
              <w:t>Not started / blocked</w:t>
            </w:r>
          </w:p>
        </w:tc>
        <w:tc>
          <w:tcPr>
            <w:tcW w:type="dxa" w:w="3312"/>
          </w:tcPr>
          <w:p>
            <w:r>
              <w:rPr>
                <w:sz w:val="18"/>
              </w:rPr>
            </w:r>
            <w:r>
              <w:rPr>
                <w:sz w:val="18"/>
              </w:rPr>
              <w:t xml:space="preserve">See </w:t>
            </w:r>
            <w:r>
              <w:rPr>
                <w:rFonts w:ascii="Consolas" w:hAnsi="Consolas"/>
                <w:sz w:val="18"/>
              </w:rPr>
              <w:t>CHANGELOG.md</w:t>
            </w:r>
            <w:r>
              <w:rPr>
                <w:sz w:val="18"/>
              </w:rPr>
              <w:t xml:space="preserve"> §1</w:t>
            </w:r>
          </w:p>
        </w:tc>
      </w:tr>
    </w:tbl>
    <w:p/>
    <w:p>
      <w:r>
        <w:rPr>
          <w:b/>
        </w:rPr>
        <w:t>Test suite:</w:t>
      </w:r>
      <w:r>
        <w:t xml:space="preserve"> 130 tests passing. Quality gates — </w:t>
      </w:r>
      <w:r>
        <w:rPr>
          <w:rFonts w:ascii="Consolas" w:hAnsi="Consolas"/>
          <w:sz w:val="19"/>
        </w:rPr>
        <w:t>ruff check</w:t>
      </w:r>
      <w:r>
        <w:t xml:space="preserve">, </w:t>
      </w:r>
      <w:r>
        <w:rPr>
          <w:rFonts w:ascii="Consolas" w:hAnsi="Consolas"/>
          <w:sz w:val="19"/>
        </w:rPr>
        <w:t>ruff format --check</w:t>
      </w:r>
      <w:r>
        <w:t xml:space="preserve">, </w:t>
      </w:r>
      <w:r>
        <w:rPr>
          <w:rFonts w:ascii="Consolas" w:hAnsi="Consolas"/>
          <w:sz w:val="19"/>
        </w:rPr>
        <w:t>mypy</w:t>
      </w:r>
      <w:r>
        <w:t xml:space="preserve"> (strict) and </w:t>
      </w:r>
      <w:r>
        <w:rPr>
          <w:rFonts w:ascii="Consolas" w:hAnsi="Consolas"/>
          <w:sz w:val="19"/>
        </w:rPr>
        <w:t>pytest</w:t>
      </w:r>
      <w:r>
        <w:t xml:space="preserve"> — run in CI on Python 3.11 and 3.12 on every push.</w:t>
      </w:r>
    </w:p>
    <w:p>
      <w:pPr>
        <w:pStyle w:val="Heading3"/>
      </w:pPr>
      <w:r>
        <w:t>Results obtained so far</w:t>
      </w:r>
    </w:p>
    <w:p>
      <w:pPr>
        <w:pStyle w:val="ListNumber"/>
      </w:pPr>
      <w:r>
        <w:rPr>
          <w:b/>
        </w:rPr>
        <w:t>Multi-hop detection (objective O2).</w:t>
      </w:r>
      <w:r>
        <w:t xml:space="preserve"> Across 12 relational-defect estates, the graph recovers</w:t>
      </w:r>
    </w:p>
    <w:p>
      <w:r>
        <w:t>all 12 paths while Checkov, including its graph checks, returns a verdict on the sensitive sink that is byte-identical to the clean parent estate in all 12 cases. This is the empirical form of the project's central claim.</w:t>
      </w:r>
    </w:p>
    <w:p>
      <w:pPr>
        <w:pStyle w:val="ListNumber"/>
      </w:pPr>
      <w:r>
        <w:rPr>
          <w:b/>
        </w:rPr>
        <w:t>Intent reconstruction and calibration (objective O4).</w:t>
      </w:r>
      <w:r>
        <w:t xml:space="preserve"> On the 180-estate corpus with an</w:t>
      </w:r>
    </w:p>
    <w:p>
      <w:r>
        <w:t xml:space="preserve">estate-level split, structurally encoded axes reconstruct at 1.000 accuracy with expected calibration error at or below 0.052. </w:t>
      </w:r>
      <w:r>
        <w:rPr>
          <w:rFonts w:ascii="Consolas" w:hAnsi="Consolas"/>
          <w:sz w:val="19"/>
        </w:rPr>
        <w:t>iam_shape</w:t>
      </w:r>
      <w:r>
        <w:t>, which the estate carries no structural trace of, reconstructs at 0.417 accuracy with ECE 0.282 — confidently wrong. Reporting that miscalibration rather than hiding it is why confidence is reported per field and never pooled.</w:t>
      </w:r>
    </w:p>
    <w:p/>
    <w:p>
      <w:pPr>
        <w:pStyle w:val="Heading2"/>
      </w:pPr>
      <w:r>
        <w:t>10. Expected contribution matrix</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tcPr>
          <w:p>
            <w:r>
              <w:rPr>
                <w:b/>
                <w:sz w:val="18"/>
              </w:rPr>
            </w:r>
            <w:r>
              <w:rPr>
                <w:b/>
                <w:sz w:val="18"/>
              </w:rPr>
              <w:t>Activity</w:t>
            </w:r>
          </w:p>
        </w:tc>
        <w:tc>
          <w:tcPr>
            <w:tcW w:type="dxa" w:w="2484"/>
          </w:tcPr>
          <w:p>
            <w:r>
              <w:rPr>
                <w:b/>
                <w:sz w:val="18"/>
              </w:rPr>
            </w:r>
            <w:r>
              <w:rPr>
                <w:b/>
                <w:sz w:val="18"/>
              </w:rPr>
              <w:t>Udit</w:t>
            </w:r>
          </w:p>
        </w:tc>
        <w:tc>
          <w:tcPr>
            <w:tcW w:type="dxa" w:w="2484"/>
          </w:tcPr>
          <w:p>
            <w:r>
              <w:rPr>
                <w:b/>
                <w:sz w:val="18"/>
              </w:rPr>
            </w:r>
            <w:r>
              <w:rPr>
                <w:b/>
                <w:sz w:val="18"/>
              </w:rPr>
              <w:t>Manya</w:t>
            </w:r>
          </w:p>
        </w:tc>
        <w:tc>
          <w:tcPr>
            <w:tcW w:type="dxa" w:w="2484"/>
          </w:tcPr>
          <w:p>
            <w:r>
              <w:rPr>
                <w:b/>
                <w:sz w:val="18"/>
              </w:rPr>
            </w:r>
            <w:r>
              <w:rPr>
                <w:b/>
                <w:sz w:val="18"/>
              </w:rPr>
              <w:t>Tanmoy</w:t>
            </w:r>
          </w:p>
        </w:tc>
      </w:tr>
      <w:tr>
        <w:tc>
          <w:tcPr>
            <w:tcW w:type="dxa" w:w="2484"/>
          </w:tcPr>
          <w:p>
            <w:r>
              <w:rPr>
                <w:sz w:val="18"/>
              </w:rPr>
            </w:r>
            <w:r>
              <w:rPr>
                <w:sz w:val="18"/>
              </w:rPr>
              <w:t>Literature survey (5 papers each)</w:t>
            </w:r>
          </w:p>
        </w:tc>
        <w:tc>
          <w:tcPr>
            <w:tcW w:type="dxa" w:w="2484"/>
          </w:tcPr>
          <w:p>
            <w:r>
              <w:rPr>
                <w:sz w:val="18"/>
              </w:rPr>
            </w:r>
            <w:r>
              <w:rPr>
                <w:sz w:val="18"/>
              </w:rPr>
              <w:t>✓</w:t>
            </w:r>
          </w:p>
        </w:tc>
        <w:tc>
          <w:tcPr>
            <w:tcW w:type="dxa" w:w="2484"/>
          </w:tcPr>
          <w:p>
            <w:r>
              <w:rPr>
                <w:sz w:val="18"/>
              </w:rPr>
            </w:r>
            <w:r>
              <w:rPr>
                <w:sz w:val="18"/>
              </w:rPr>
              <w:t>✓</w:t>
            </w:r>
          </w:p>
        </w:tc>
        <w:tc>
          <w:tcPr>
            <w:tcW w:type="dxa" w:w="2484"/>
          </w:tcPr>
          <w:p>
            <w:r>
              <w:rPr>
                <w:sz w:val="18"/>
              </w:rPr>
            </w:r>
            <w:r>
              <w:rPr>
                <w:sz w:val="18"/>
              </w:rPr>
              <w:t>✓</w:t>
            </w:r>
          </w:p>
        </w:tc>
      </w:tr>
      <w:tr>
        <w:tc>
          <w:tcPr>
            <w:tcW w:type="dxa" w:w="2484"/>
          </w:tcPr>
          <w:p>
            <w:r>
              <w:rPr>
                <w:sz w:val="18"/>
              </w:rPr>
            </w:r>
            <w:r>
              <w:rPr>
                <w:sz w:val="18"/>
              </w:rPr>
              <w:t>Research gap analysis (5 papers each)</w:t>
            </w:r>
          </w:p>
        </w:tc>
        <w:tc>
          <w:tcPr>
            <w:tcW w:type="dxa" w:w="2484"/>
          </w:tcPr>
          <w:p>
            <w:r>
              <w:rPr>
                <w:sz w:val="18"/>
              </w:rPr>
            </w:r>
            <w:r>
              <w:rPr>
                <w:sz w:val="18"/>
              </w:rPr>
              <w:t>✓</w:t>
            </w:r>
          </w:p>
        </w:tc>
        <w:tc>
          <w:tcPr>
            <w:tcW w:type="dxa" w:w="2484"/>
          </w:tcPr>
          <w:p>
            <w:r>
              <w:rPr>
                <w:sz w:val="18"/>
              </w:rPr>
            </w:r>
            <w:r>
              <w:rPr>
                <w:sz w:val="18"/>
              </w:rPr>
              <w:t>✓</w:t>
            </w:r>
          </w:p>
        </w:tc>
        <w:tc>
          <w:tcPr>
            <w:tcW w:type="dxa" w:w="2484"/>
          </w:tcPr>
          <w:p>
            <w:r>
              <w:rPr>
                <w:sz w:val="18"/>
              </w:rPr>
            </w:r>
            <w:r>
              <w:rPr>
                <w:sz w:val="18"/>
              </w:rPr>
              <w:t>✓</w:t>
            </w:r>
          </w:p>
        </w:tc>
      </w:tr>
      <w:tr>
        <w:tc>
          <w:tcPr>
            <w:tcW w:type="dxa" w:w="2484"/>
          </w:tcPr>
          <w:p>
            <w:r>
              <w:rPr>
                <w:sz w:val="18"/>
              </w:rPr>
            </w:r>
            <w:r>
              <w:rPr>
                <w:sz w:val="18"/>
              </w:rPr>
              <w:t>Cloud environment, IAM, multi-account setup</w:t>
            </w:r>
          </w:p>
        </w:tc>
        <w:tc>
          <w:tcPr>
            <w:tcW w:type="dxa" w:w="2484"/>
          </w:tcPr>
          <w:p>
            <w:r>
              <w:rPr>
                <w:sz w:val="18"/>
              </w:rPr>
            </w:r>
            <w:r>
              <w:rPr>
                <w:sz w:val="18"/>
              </w:rPr>
              <w:t>✓</w:t>
            </w:r>
          </w:p>
        </w:tc>
        <w:tc>
          <w:tcPr>
            <w:tcW w:type="dxa" w:w="2484"/>
          </w:tcPr>
          <w:p>
            <w:r>
              <w:rPr>
                <w:sz w:val="18"/>
              </w:rPr>
            </w:r>
          </w:p>
        </w:tc>
        <w:tc>
          <w:tcPr>
            <w:tcW w:type="dxa" w:w="2484"/>
          </w:tcPr>
          <w:p>
            <w:r>
              <w:rPr>
                <w:sz w:val="18"/>
              </w:rPr>
            </w:r>
          </w:p>
        </w:tc>
      </w:tr>
      <w:tr>
        <w:tc>
          <w:tcPr>
            <w:tcW w:type="dxa" w:w="2484"/>
          </w:tcPr>
          <w:p>
            <w:r>
              <w:rPr>
                <w:sz w:val="18"/>
              </w:rPr>
            </w:r>
            <w:r>
              <w:rPr>
                <w:sz w:val="18"/>
              </w:rPr>
              <w:t>Backend development and CLI</w:t>
            </w:r>
          </w:p>
        </w:tc>
        <w:tc>
          <w:tcPr>
            <w:tcW w:type="dxa" w:w="2484"/>
          </w:tcPr>
          <w:p>
            <w:r>
              <w:rPr>
                <w:sz w:val="18"/>
              </w:rPr>
            </w:r>
            <w:r>
              <w:rPr>
                <w:sz w:val="18"/>
              </w:rPr>
              <w:t>✓</w:t>
            </w:r>
          </w:p>
        </w:tc>
        <w:tc>
          <w:tcPr>
            <w:tcW w:type="dxa" w:w="2484"/>
          </w:tcPr>
          <w:p>
            <w:r>
              <w:rPr>
                <w:sz w:val="18"/>
              </w:rPr>
            </w:r>
          </w:p>
        </w:tc>
        <w:tc>
          <w:tcPr>
            <w:tcW w:type="dxa" w:w="2484"/>
          </w:tcPr>
          <w:p>
            <w:r>
              <w:rPr>
                <w:sz w:val="18"/>
              </w:rPr>
            </w:r>
          </w:p>
        </w:tc>
      </w:tr>
      <w:tr>
        <w:tc>
          <w:tcPr>
            <w:tcW w:type="dxa" w:w="2484"/>
          </w:tcPr>
          <w:p>
            <w:r>
              <w:rPr>
                <w:sz w:val="18"/>
              </w:rPr>
            </w:r>
            <w:r>
              <w:rPr>
                <w:sz w:val="18"/>
              </w:rPr>
              <w:t>Knowledge graph, ontology, corpus</w:t>
            </w:r>
          </w:p>
        </w:tc>
        <w:tc>
          <w:tcPr>
            <w:tcW w:type="dxa" w:w="2484"/>
          </w:tcPr>
          <w:p>
            <w:r>
              <w:rPr>
                <w:sz w:val="18"/>
              </w:rPr>
            </w:r>
          </w:p>
        </w:tc>
        <w:tc>
          <w:tcPr>
            <w:tcW w:type="dxa" w:w="2484"/>
          </w:tcPr>
          <w:p>
            <w:r>
              <w:rPr>
                <w:sz w:val="18"/>
              </w:rPr>
            </w:r>
            <w:r>
              <w:rPr>
                <w:sz w:val="18"/>
              </w:rPr>
              <w:t>✓</w:t>
            </w:r>
          </w:p>
        </w:tc>
        <w:tc>
          <w:tcPr>
            <w:tcW w:type="dxa" w:w="2484"/>
          </w:tcPr>
          <w:p>
            <w:r>
              <w:rPr>
                <w:sz w:val="18"/>
              </w:rPr>
            </w:r>
          </w:p>
        </w:tc>
      </w:tr>
      <w:tr>
        <w:tc>
          <w:tcPr>
            <w:tcW w:type="dxa" w:w="2484"/>
          </w:tcPr>
          <w:p>
            <w:r>
              <w:rPr>
                <w:sz w:val="18"/>
              </w:rPr>
            </w:r>
            <w:r>
              <w:rPr>
                <w:sz w:val="18"/>
              </w:rPr>
              <w:t>Database and graph store integration</w:t>
            </w:r>
          </w:p>
        </w:tc>
        <w:tc>
          <w:tcPr>
            <w:tcW w:type="dxa" w:w="2484"/>
          </w:tcPr>
          <w:p>
            <w:r>
              <w:rPr>
                <w:sz w:val="18"/>
              </w:rPr>
            </w:r>
          </w:p>
        </w:tc>
        <w:tc>
          <w:tcPr>
            <w:tcW w:type="dxa" w:w="2484"/>
          </w:tcPr>
          <w:p>
            <w:r>
              <w:rPr>
                <w:sz w:val="18"/>
              </w:rPr>
            </w:r>
            <w:r>
              <w:rPr>
                <w:sz w:val="18"/>
              </w:rPr>
              <w:t>✓</w:t>
            </w:r>
          </w:p>
        </w:tc>
        <w:tc>
          <w:tcPr>
            <w:tcW w:type="dxa" w:w="2484"/>
          </w:tcPr>
          <w:p>
            <w:r>
              <w:rPr>
                <w:sz w:val="18"/>
              </w:rPr>
            </w:r>
          </w:p>
        </w:tc>
      </w:tr>
      <w:tr>
        <w:tc>
          <w:tcPr>
            <w:tcW w:type="dxa" w:w="2484"/>
          </w:tcPr>
          <w:p>
            <w:r>
              <w:rPr>
                <w:sz w:val="18"/>
              </w:rPr>
            </w:r>
            <w:r>
              <w:rPr>
                <w:sz w:val="18"/>
              </w:rPr>
              <w:t>AI / machine learning</w:t>
            </w:r>
          </w:p>
        </w:tc>
        <w:tc>
          <w:tcPr>
            <w:tcW w:type="dxa" w:w="2484"/>
          </w:tcPr>
          <w:p>
            <w:r>
              <w:rPr>
                <w:sz w:val="18"/>
              </w:rPr>
            </w:r>
          </w:p>
        </w:tc>
        <w:tc>
          <w:tcPr>
            <w:tcW w:type="dxa" w:w="2484"/>
          </w:tcPr>
          <w:p>
            <w:r>
              <w:rPr>
                <w:sz w:val="18"/>
              </w:rPr>
            </w:r>
          </w:p>
        </w:tc>
        <w:tc>
          <w:tcPr>
            <w:tcW w:type="dxa" w:w="2484"/>
          </w:tcPr>
          <w:p>
            <w:r>
              <w:rPr>
                <w:sz w:val="18"/>
              </w:rPr>
            </w:r>
            <w:r>
              <w:rPr>
                <w:sz w:val="18"/>
              </w:rPr>
              <w:t>✓</w:t>
            </w:r>
          </w:p>
        </w:tc>
      </w:tr>
      <w:tr>
        <w:tc>
          <w:tcPr>
            <w:tcW w:type="dxa" w:w="2484"/>
          </w:tcPr>
          <w:p>
            <w:r>
              <w:rPr>
                <w:sz w:val="18"/>
              </w:rPr>
            </w:r>
            <w:r>
              <w:rPr>
                <w:sz w:val="18"/>
              </w:rPr>
              <w:t>Explainability and evaluation</w:t>
            </w:r>
          </w:p>
        </w:tc>
        <w:tc>
          <w:tcPr>
            <w:tcW w:type="dxa" w:w="2484"/>
          </w:tcPr>
          <w:p>
            <w:r>
              <w:rPr>
                <w:sz w:val="18"/>
              </w:rPr>
            </w:r>
          </w:p>
        </w:tc>
        <w:tc>
          <w:tcPr>
            <w:tcW w:type="dxa" w:w="2484"/>
          </w:tcPr>
          <w:p>
            <w:r>
              <w:rPr>
                <w:sz w:val="18"/>
              </w:rPr>
            </w:r>
          </w:p>
        </w:tc>
        <w:tc>
          <w:tcPr>
            <w:tcW w:type="dxa" w:w="2484"/>
          </w:tcPr>
          <w:p>
            <w:r>
              <w:rPr>
                <w:sz w:val="18"/>
              </w:rPr>
            </w:r>
            <w:r>
              <w:rPr>
                <w:sz w:val="18"/>
              </w:rPr>
              <w:t>✓</w:t>
            </w:r>
          </w:p>
        </w:tc>
      </w:tr>
      <w:tr>
        <w:tc>
          <w:tcPr>
            <w:tcW w:type="dxa" w:w="2484"/>
          </w:tcPr>
          <w:p>
            <w:r>
              <w:rPr>
                <w:sz w:val="18"/>
              </w:rPr>
            </w:r>
            <w:r>
              <w:rPr>
                <w:sz w:val="18"/>
              </w:rPr>
              <w:t>Frontend development</w:t>
            </w:r>
          </w:p>
        </w:tc>
        <w:tc>
          <w:tcPr>
            <w:tcW w:type="dxa" w:w="2484"/>
          </w:tcPr>
          <w:p>
            <w:r>
              <w:rPr>
                <w:sz w:val="18"/>
              </w:rPr>
            </w:r>
          </w:p>
        </w:tc>
        <w:tc>
          <w:tcPr>
            <w:tcW w:type="dxa" w:w="2484"/>
          </w:tcPr>
          <w:p>
            <w:r>
              <w:rPr>
                <w:sz w:val="18"/>
              </w:rPr>
            </w:r>
          </w:p>
        </w:tc>
        <w:tc>
          <w:tcPr>
            <w:tcW w:type="dxa" w:w="2484"/>
          </w:tcPr>
          <w:p>
            <w:r>
              <w:rPr>
                <w:sz w:val="18"/>
              </w:rPr>
            </w:r>
            <w:r>
              <w:rPr>
                <w:sz w:val="18"/>
              </w:rPr>
              <w:t>✓</w:t>
            </w:r>
          </w:p>
        </w:tc>
      </w:tr>
      <w:tr>
        <w:tc>
          <w:tcPr>
            <w:tcW w:type="dxa" w:w="2484"/>
          </w:tcPr>
          <w:p>
            <w:r>
              <w:rPr>
                <w:sz w:val="18"/>
              </w:rPr>
            </w:r>
            <w:r>
              <w:rPr>
                <w:sz w:val="18"/>
              </w:rPr>
              <w:t>AWS cloud services</w:t>
            </w:r>
          </w:p>
        </w:tc>
        <w:tc>
          <w:tcPr>
            <w:tcW w:type="dxa" w:w="2484"/>
          </w:tcPr>
          <w:p>
            <w:r>
              <w:rPr>
                <w:sz w:val="18"/>
              </w:rPr>
            </w:r>
            <w:r>
              <w:rPr>
                <w:sz w:val="18"/>
              </w:rPr>
              <w:t>✓</w:t>
            </w:r>
          </w:p>
        </w:tc>
        <w:tc>
          <w:tcPr>
            <w:tcW w:type="dxa" w:w="2484"/>
          </w:tcPr>
          <w:p>
            <w:r>
              <w:rPr>
                <w:sz w:val="18"/>
              </w:rPr>
            </w:r>
            <w:r>
              <w:rPr>
                <w:sz w:val="18"/>
              </w:rPr>
              <w:t>✓</w:t>
            </w:r>
          </w:p>
        </w:tc>
        <w:tc>
          <w:tcPr>
            <w:tcW w:type="dxa" w:w="2484"/>
          </w:tcPr>
          <w:p>
            <w:r>
              <w:rPr>
                <w:sz w:val="18"/>
              </w:rPr>
            </w:r>
            <w:r>
              <w:rPr>
                <w:sz w:val="18"/>
              </w:rPr>
              <w:t>✓</w:t>
            </w:r>
          </w:p>
        </w:tc>
      </w:tr>
      <w:tr>
        <w:tc>
          <w:tcPr>
            <w:tcW w:type="dxa" w:w="2484"/>
          </w:tcPr>
          <w:p>
            <w:r>
              <w:rPr>
                <w:sz w:val="18"/>
              </w:rPr>
            </w:r>
            <w:r>
              <w:rPr>
                <w:sz w:val="18"/>
              </w:rPr>
              <w:t>Testing</w:t>
            </w:r>
          </w:p>
        </w:tc>
        <w:tc>
          <w:tcPr>
            <w:tcW w:type="dxa" w:w="2484"/>
          </w:tcPr>
          <w:p>
            <w:r>
              <w:rPr>
                <w:sz w:val="18"/>
              </w:rPr>
            </w:r>
            <w:r>
              <w:rPr>
                <w:sz w:val="18"/>
              </w:rPr>
              <w:t>✓</w:t>
            </w:r>
          </w:p>
        </w:tc>
        <w:tc>
          <w:tcPr>
            <w:tcW w:type="dxa" w:w="2484"/>
          </w:tcPr>
          <w:p>
            <w:r>
              <w:rPr>
                <w:sz w:val="18"/>
              </w:rPr>
            </w:r>
            <w:r>
              <w:rPr>
                <w:sz w:val="18"/>
              </w:rPr>
              <w:t>✓</w:t>
            </w:r>
          </w:p>
        </w:tc>
        <w:tc>
          <w:tcPr>
            <w:tcW w:type="dxa" w:w="2484"/>
          </w:tcPr>
          <w:p>
            <w:r>
              <w:rPr>
                <w:sz w:val="18"/>
              </w:rPr>
            </w:r>
            <w:r>
              <w:rPr>
                <w:sz w:val="18"/>
              </w:rPr>
              <w:t>✓</w:t>
            </w:r>
          </w:p>
        </w:tc>
      </w:tr>
      <w:tr>
        <w:tc>
          <w:tcPr>
            <w:tcW w:type="dxa" w:w="2484"/>
          </w:tcPr>
          <w:p>
            <w:r>
              <w:rPr>
                <w:sz w:val="18"/>
              </w:rPr>
            </w:r>
            <w:r>
              <w:rPr>
                <w:sz w:val="18"/>
              </w:rPr>
              <w:t>Documentation</w:t>
            </w:r>
          </w:p>
        </w:tc>
        <w:tc>
          <w:tcPr>
            <w:tcW w:type="dxa" w:w="2484"/>
          </w:tcPr>
          <w:p>
            <w:r>
              <w:rPr>
                <w:sz w:val="18"/>
              </w:rPr>
            </w:r>
            <w:r>
              <w:rPr>
                <w:sz w:val="18"/>
              </w:rPr>
              <w:t>✓</w:t>
            </w:r>
          </w:p>
        </w:tc>
        <w:tc>
          <w:tcPr>
            <w:tcW w:type="dxa" w:w="2484"/>
          </w:tcPr>
          <w:p>
            <w:r>
              <w:rPr>
                <w:sz w:val="18"/>
              </w:rPr>
            </w:r>
            <w:r>
              <w:rPr>
                <w:sz w:val="18"/>
              </w:rPr>
              <w:t>✓</w:t>
            </w:r>
          </w:p>
        </w:tc>
        <w:tc>
          <w:tcPr>
            <w:tcW w:type="dxa" w:w="2484"/>
          </w:tcPr>
          <w:p>
            <w:r>
              <w:rPr>
                <w:sz w:val="18"/>
              </w:rPr>
            </w:r>
            <w:r>
              <w:rPr>
                <w:sz w:val="18"/>
              </w:rPr>
              <w:t>✓</w:t>
            </w:r>
          </w:p>
        </w:tc>
      </w:tr>
      <w:tr>
        <w:tc>
          <w:tcPr>
            <w:tcW w:type="dxa" w:w="2484"/>
          </w:tcPr>
          <w:p>
            <w:r>
              <w:rPr>
                <w:sz w:val="18"/>
              </w:rPr>
            </w:r>
            <w:r>
              <w:rPr>
                <w:sz w:val="18"/>
              </w:rPr>
              <w:t>Presentation</w:t>
            </w:r>
          </w:p>
        </w:tc>
        <w:tc>
          <w:tcPr>
            <w:tcW w:type="dxa" w:w="2484"/>
          </w:tcPr>
          <w:p>
            <w:r>
              <w:rPr>
                <w:sz w:val="18"/>
              </w:rPr>
            </w:r>
            <w:r>
              <w:rPr>
                <w:sz w:val="18"/>
              </w:rPr>
              <w:t>✓</w:t>
            </w:r>
          </w:p>
        </w:tc>
        <w:tc>
          <w:tcPr>
            <w:tcW w:type="dxa" w:w="2484"/>
          </w:tcPr>
          <w:p>
            <w:r>
              <w:rPr>
                <w:sz w:val="18"/>
              </w:rPr>
            </w:r>
            <w:r>
              <w:rPr>
                <w:sz w:val="18"/>
              </w:rPr>
              <w:t>✓</w:t>
            </w:r>
          </w:p>
        </w:tc>
        <w:tc>
          <w:tcPr>
            <w:tcW w:type="dxa" w:w="2484"/>
          </w:tcPr>
          <w:p>
            <w:r>
              <w:rPr>
                <w:sz w:val="18"/>
              </w:rPr>
            </w:r>
            <w:r>
              <w:rPr>
                <w:sz w:val="18"/>
              </w:rPr>
              <w:t>✓</w:t>
            </w:r>
          </w:p>
        </w:tc>
      </w:tr>
      <w:tr>
        <w:tc>
          <w:tcPr>
            <w:tcW w:type="dxa" w:w="2484"/>
          </w:tcPr>
          <w:p>
            <w:r>
              <w:rPr>
                <w:sz w:val="18"/>
              </w:rPr>
            </w:r>
            <w:r>
              <w:rPr>
                <w:sz w:val="18"/>
              </w:rPr>
              <w:t>GitHub commits</w:t>
            </w:r>
          </w:p>
        </w:tc>
        <w:tc>
          <w:tcPr>
            <w:tcW w:type="dxa" w:w="2484"/>
          </w:tcPr>
          <w:p>
            <w:r>
              <w:rPr>
                <w:sz w:val="18"/>
              </w:rPr>
            </w:r>
            <w:r>
              <w:rPr>
                <w:sz w:val="18"/>
              </w:rPr>
              <w:t>✓</w:t>
            </w:r>
          </w:p>
        </w:tc>
        <w:tc>
          <w:tcPr>
            <w:tcW w:type="dxa" w:w="2484"/>
          </w:tcPr>
          <w:p>
            <w:r>
              <w:rPr>
                <w:sz w:val="18"/>
              </w:rPr>
            </w:r>
            <w:r>
              <w:rPr>
                <w:sz w:val="18"/>
              </w:rPr>
              <w:t>✓</w:t>
            </w:r>
          </w:p>
        </w:tc>
        <w:tc>
          <w:tcPr>
            <w:tcW w:type="dxa" w:w="2484"/>
          </w:tcPr>
          <w:p>
            <w:r>
              <w:rPr>
                <w:sz w:val="18"/>
              </w:rPr>
            </w:r>
            <w:r>
              <w:rPr>
                <w:sz w:val="18"/>
              </w:rPr>
              <w:t>✓</w:t>
            </w:r>
          </w:p>
        </w:tc>
      </w:tr>
    </w:tbl>
    <w:p/>
    <w:p/>
    <w:p>
      <w:pPr>
        <w:pStyle w:val="Heading2"/>
      </w:pPr>
      <w:r>
        <w:t>11. Repository</w:t>
      </w:r>
    </w:p>
    <w:p>
      <w:r>
        <w:rPr>
          <w:b/>
        </w:rPr>
        <w:t>URL:</w:t>
      </w:r>
      <w:r>
        <w:t xml:space="preserve"> https://github.com/uditdaftary/KGCR_Cloud_Project_2026</w:t>
      </w:r>
    </w:p>
    <w:p>
      <w:r>
        <w:t xml:space="preserve">Branch model: </w:t>
      </w:r>
      <w:r>
        <w:rPr>
          <w:rFonts w:ascii="Consolas" w:hAnsi="Consolas"/>
          <w:sz w:val="19"/>
        </w:rPr>
        <w:t>main</w:t>
      </w:r>
      <w:r>
        <w:t xml:space="preserve"> ← </w:t>
      </w:r>
      <w:r>
        <w:rPr>
          <w:rFonts w:ascii="Consolas" w:hAnsi="Consolas"/>
          <w:sz w:val="19"/>
        </w:rPr>
        <w:t>develop</w:t>
      </w:r>
      <w:r>
        <w:t xml:space="preserve"> ← </w:t>
      </w:r>
      <w:r>
        <w:rPr>
          <w:rFonts w:ascii="Consolas" w:hAnsi="Consolas"/>
          <w:sz w:val="19"/>
        </w:rPr>
        <w:t>feature/udit</w:t>
      </w:r>
      <w:r>
        <w:t xml:space="preserve"> | </w:t>
      </w:r>
      <w:r>
        <w:rPr>
          <w:rFonts w:ascii="Consolas" w:hAnsi="Consolas"/>
          <w:sz w:val="19"/>
        </w:rPr>
        <w:t>feature/manya</w:t>
      </w:r>
      <w:r>
        <w:t xml:space="preserve"> | </w:t>
      </w:r>
      <w:r>
        <w:rPr>
          <w:rFonts w:ascii="Consolas" w:hAnsi="Consolas"/>
          <w:sz w:val="19"/>
        </w:rPr>
        <w:t>feature/tanmoy</w:t>
      </w:r>
      <w:r>
        <w:t xml:space="preserve">. Each member works only on their own feature branch and merges into </w:t>
      </w:r>
      <w:r>
        <w:rPr>
          <w:rFonts w:ascii="Consolas" w:hAnsi="Consolas"/>
          <w:sz w:val="19"/>
        </w:rPr>
        <w:t>develop</w:t>
      </w:r>
      <w:r>
        <w:t xml:space="preserve"> by pull request after review.</w:t>
      </w:r>
    </w:p>
    <w:p>
      <w:r>
        <w:rPr>
          <w:rFonts w:ascii="Consolas" w:hAnsi="Consolas"/>
          <w:sz w:val="18"/>
        </w:rPr>
        <w:t>KGCR_Cloud_Project_2026/</w:t>
        <w:br/>
        <w:t>├── README.md, LICENSE, .gitignore</w:t>
        <w:br/>
        <w:t>├── docs/            Project_Report, Literature_Survey, Research_Gap, Objectives, Novelty, FD-01…FD-08, PMD</w:t>
        <w:br/>
        <w:t>├── architecture/    AWS_Architecture.png, System_Architecture.png, condition flowcharts</w:t>
        <w:br/>
        <w:t>├── dataset/         raw/, processed/, dataset_description</w:t>
        <w:br/>
        <w:t>├── src/             frontend/, backend/, ml_model/, aws/</w:t>
        <w:br/>
        <w:t>├── results/         relational-defect evidence, reconstruction report</w:t>
        <w:br/>
        <w:t>└── presentation/</w:t>
      </w:r>
    </w:p>
    <w:p/>
    <w:p>
      <w:pPr>
        <w:pStyle w:val="Heading2"/>
      </w:pPr>
      <w:r>
        <w:t>12. Limitations stated up front</w:t>
      </w:r>
    </w:p>
    <w:p>
      <w:pPr>
        <w:pStyle w:val="ListBullet"/>
      </w:pPr>
      <w:r>
        <w:t>The corpus is synthetic. No real financial-sector estate is used, and results have not yet been</w:t>
      </w:r>
    </w:p>
    <w:p>
      <w:r>
        <w:t>checked against human-authored insecure configurations (Corpus D is planned, not present).</w:t>
      </w:r>
    </w:p>
    <w:p>
      <w:pPr>
        <w:pStyle w:val="ListBullet"/>
      </w:pPr>
      <w:r>
        <w:t>The AWS deployment is planned, not built. The Terraform for budget alarms and cross-account IAM is</w:t>
      </w:r>
    </w:p>
    <w:p>
      <w:r>
        <w:t>authored but has not been applied to live accounts.</w:t>
      </w:r>
    </w:p>
    <w:p>
      <w:pPr>
        <w:pStyle w:val="ListBullet"/>
      </w:pPr>
      <w:r>
        <w:t>The compliance encoding (L1) is not yet written. Defect definitions cite control URIs that will</w:t>
      </w:r>
    </w:p>
    <w:p>
      <w:r>
        <w:t>resolve once the encoding is hand-authored, and by project rule that content is written by a human rather than generated.</w:t>
      </w:r>
    </w:p>
    <w:p>
      <w:pPr>
        <w:pStyle w:val="ListBullet"/>
      </w:pPr>
      <w:r>
        <w:t>Intent reconstruction is a structural-feature baseline, not the graph neural network it is</w:t>
      </w:r>
    </w:p>
    <w:p>
      <w:r>
        <w:t>intended to become, and its calibration on the weakest axis is poor by design of the experiment rather than by accident.</w:t>
      </w:r>
    </w:p>
    <w:p>
      <w:r>
        <w:br w:type="page"/>
      </w:r>
    </w:p>
    <w:p>
      <w:pPr>
        <w:jc w:val="center"/>
      </w:pPr>
      <w:r>
        <w:rPr>
          <w:b/>
        </w:rPr>
        <w:t>AWS Architecture</w:t>
      </w:r>
    </w:p>
    <w:p>
      <w:pPr>
        <w:jc w:val="center"/>
      </w:pPr>
      <w:r>
        <w:drawing>
          <wp:inline xmlns:a="http://schemas.openxmlformats.org/drawingml/2006/main" xmlns:pic="http://schemas.openxmlformats.org/drawingml/2006/picture">
            <wp:extent cx="6035040" cy="3781958"/>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9"/>
                    <a:stretch>
                      <a:fillRect/>
                    </a:stretch>
                  </pic:blipFill>
                  <pic:spPr>
                    <a:xfrm>
                      <a:off x="0" y="0"/>
                      <a:ext cx="6035040" cy="3781958"/>
                    </a:xfrm>
                    <a:prstGeom prst="rect"/>
                  </pic:spPr>
                </pic:pic>
              </a:graphicData>
            </a:graphic>
          </wp:inline>
        </w:drawing>
      </w:r>
    </w:p>
    <w:p>
      <w:r>
        <w:br w:type="page"/>
      </w:r>
    </w:p>
    <w:p>
      <w:pPr>
        <w:jc w:val="center"/>
      </w:pPr>
      <w:r>
        <w:rPr>
          <w:b/>
        </w:rPr>
        <w:t>System Architecture</w:t>
      </w:r>
    </w:p>
    <w:p>
      <w:pPr>
        <w:jc w:val="center"/>
      </w:pPr>
      <w:r>
        <w:drawing>
          <wp:inline xmlns:a="http://schemas.openxmlformats.org/drawingml/2006/main" xmlns:pic="http://schemas.openxmlformats.org/drawingml/2006/picture">
            <wp:extent cx="6035040" cy="435385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035040" cy="4353850"/>
                    </a:xfrm>
                    <a:prstGeom prst="rect"/>
                  </pic:spPr>
                </pic:pic>
              </a:graphicData>
            </a:graphic>
          </wp:inline>
        </w:drawing>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