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orbital-cdn-the-complete-idea"/>
    <w:p>
      <w:pPr>
        <w:pStyle w:val="Heading1"/>
      </w:pPr>
      <w:r>
        <w:t xml:space="preserve">Orbital CDN — The Complete Idea</w:t>
      </w:r>
    </w:p>
    <w:p>
      <w:pPr>
        <w:pStyle w:val="FirstParagraph"/>
      </w:pPr>
      <w:r>
        <w:rPr>
          <w:b/>
          <w:bCs/>
        </w:rPr>
        <w:t xml:space="preserve">Live:</w:t>
      </w:r>
      <w:r>
        <w:t xml:space="preserve"> </w:t>
      </w:r>
      <w:r>
        <w:t xml:space="preserve">orbital-cdn.vercel.app ·</w:t>
      </w:r>
      <w:r>
        <w:t xml:space="preserve"> </w:t>
      </w:r>
      <w:r>
        <w:rPr>
          <w:b/>
          <w:bCs/>
        </w:rPr>
        <w:t xml:space="preserve">Repo:</w:t>
      </w:r>
      <w:r>
        <w:t xml:space="preserve"> </w:t>
      </w:r>
      <w:r>
        <w:t xml:space="preserve">github.com/uditjainstjis/orbital-cdn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Vite · globe.gl · three.js · satellite.js — static site, no backend</w:t>
      </w:r>
    </w:p>
    <w:p>
      <w:r>
        <w:pict>
          <v:rect style="width:0;height:1.5pt" o:hralign="center" o:hrstd="t" o:hr="t"/>
        </w:pict>
      </w:r>
    </w:p>
    <w:bookmarkStart w:id="9" w:name="second-summary"/>
    <w:p>
      <w:pPr>
        <w:pStyle w:val="Heading2"/>
      </w:pPr>
      <w:r>
        <w:t xml:space="preserve">30-second summary</w:t>
      </w:r>
    </w:p>
    <w:p>
      <w:pPr>
        <w:pStyle w:val="FirstParagraph"/>
      </w:pPr>
      <w:r>
        <w:t xml:space="preserve">Two thirds of the planet is far from a cloud region. Content served from orbit can beat long-haul fibre for those users — but only if the router respects constraints that do not exist on the ground: data centres go dark in eclipse, radiation corrupts packets over the South Atlantic Anomaly, and rain closes ground gateways.</w:t>
      </w:r>
    </w:p>
    <w:p>
      <w:pPr>
        <w:pStyle w:val="BodyText"/>
      </w:pPr>
      <w:r>
        <w:t xml:space="preserve">Orbital CDN is a routing simulator for that problem. It propagates</w:t>
      </w:r>
      <w:r>
        <w:t xml:space="preserve"> </w:t>
      </w:r>
      <w:r>
        <w:rPr>
          <w:b/>
          <w:bCs/>
        </w:rPr>
        <w:t xml:space="preserve">180</w:t>
      </w:r>
      <w:r>
        <w:t xml:space="preserve"> </w:t>
      </w:r>
      <w:r>
        <w:t xml:space="preserve">satellites from real orbital elements, chooses an orbital data centre and a ground gateway under one of four policies, computes end-to-end latency from the actual geometry of the chosen path, logs the outcome, and</w:t>
      </w:r>
      <w:r>
        <w:t xml:space="preserve"> </w:t>
      </w:r>
      <w:r>
        <w:rPr>
          <w:b/>
          <w:bCs/>
        </w:rPr>
        <w:t xml:space="preserve">learns from the log to route the next request better</w:t>
      </w:r>
      <w:r>
        <w:t xml:space="preserve">.</w:t>
      </w:r>
    </w:p>
    <w:p>
      <w:pPr>
        <w:pStyle w:val="BodyText"/>
      </w:pPr>
      <w:r>
        <w:t xml:space="preserve">The finding it produces is measured, not asserted:</w:t>
      </w:r>
    </w:p>
    <w:p>
      <w:pPr>
        <w:pStyle w:val="BlockText"/>
      </w:pPr>
      <w:r>
        <w:rPr>
          <w:b/>
          <w:bCs/>
        </w:rPr>
        <w:t xml:space="preserve">Orbital routing beats terrestrial fibre for 69% of requests overall — 100% for São Paulo, Lagos and Dubai, and 0% for London and New York.</w:t>
      </w:r>
      <w:r>
        <w:t xml:space="preserve"> </w:t>
      </w:r>
      <w:r>
        <w:t xml:space="preserve">The advantage is concentrated exactly where cloud regions are far away, and it disappears where they are close.</w:t>
      </w:r>
    </w:p>
    <w:p>
      <w:r>
        <w:pict>
          <v:rect style="width:0;height:1.5pt" o:hralign="center" o:hrstd="t" o:hr="t"/>
        </w:pict>
      </w:r>
    </w:p>
    <w:bookmarkEnd w:id="9"/>
    <w:bookmarkStart w:id="10" w:name="the-problem"/>
    <w:p>
      <w:pPr>
        <w:pStyle w:val="Heading2"/>
      </w:pPr>
      <w:r>
        <w:t xml:space="preserve">1 · The problem</w:t>
      </w:r>
    </w:p>
    <w:p>
      <w:pPr>
        <w:pStyle w:val="FirstParagraph"/>
      </w:pPr>
      <w:r>
        <w:rPr>
          <w:i/>
          <w:iCs/>
        </w:rPr>
        <w:t xml:space="preserve">Why a space CDN is a real question and not a novelty.</w:t>
      </w:r>
    </w:p>
    <w:p>
      <w:pPr>
        <w:pStyle w:val="BodyText"/>
      </w:pPr>
      <w:r>
        <w:t xml:space="preserve">Terrestrial content delivery works by putting servers physically near users. That model has a floor: it requires somewhere to put the server, power to run it, and fibre to reach it. Large parts of the world — much of Africa, South America, South and Southeast Asia, Oceania — sit thousands of kilometres from the nearest hyperscale region, and their traffic makes a long fibre journey to be served.</w:t>
      </w:r>
    </w:p>
    <w:p>
      <w:pPr>
        <w:pStyle w:val="BodyText"/>
      </w:pPr>
      <w:r>
        <w:t xml:space="preserve">Light travels</w:t>
      </w:r>
      <w:r>
        <w:t xml:space="preserve"> </w:t>
      </w:r>
      <w:r>
        <w:rPr>
          <w:b/>
          <w:bCs/>
        </w:rPr>
        <w:t xml:space="preserve">47% faster in vacuum than in silica</w:t>
      </w:r>
      <w:r>
        <w:t xml:space="preserve">. A path that goes up to orbit, crosses several thousand kilometres by laser, and comes back down can therefore beat a fibre path over the same endpoints —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distance is long enough to pay back the climb.</w:t>
      </w:r>
    </w:p>
    <w:p>
      <w:pPr>
        <w:pStyle w:val="BodyText"/>
      </w:pPr>
      <w:r>
        <w:rPr>
          <w:b/>
          <w:bCs/>
        </w:rPr>
        <w:t xml:space="preserve">The trade is geometric, and it has a crossover distance.</w:t>
      </w:r>
      <w:r>
        <w:t xml:space="preserve"> </w:t>
      </w:r>
      <w:r>
        <w:t xml:space="preserve">Below it, fibre wins because the climb dominates. Above it, vacuum wins. Published work puts that crossover at roughly</w:t>
      </w:r>
      <w:r>
        <w:t xml:space="preserve"> </w:t>
      </w:r>
      <w:r>
        <w:rPr>
          <w:b/>
          <w:bCs/>
        </w:rPr>
        <w:t xml:space="preserve">4,472 km</w:t>
      </w:r>
      <w:r>
        <w:t xml:space="preserve"> </w:t>
      </w:r>
      <w:r>
        <w:t xml:space="preserve">for a 550 km shell. Everything interesting about this product lives around that number.</w:t>
      </w:r>
    </w:p>
    <w:bookmarkEnd w:id="10"/>
    <w:bookmarkStart w:id="11" w:name="what-makes-orbital-routing-different"/>
    <w:p>
      <w:pPr>
        <w:pStyle w:val="Heading2"/>
      </w:pPr>
      <w:r>
        <w:t xml:space="preserve">2 · What makes orbital routing different</w:t>
      </w:r>
    </w:p>
    <w:p>
      <w:pPr>
        <w:pStyle w:val="FirstParagraph"/>
      </w:pPr>
      <w:r>
        <w:rPr>
          <w:i/>
          <w:iCs/>
        </w:rPr>
        <w:t xml:space="preserve">Three constraints with no terrestrial equivalent, all of which this simulator models.</w:t>
      </w:r>
    </w:p>
    <w:p>
      <w:pPr>
        <w:pStyle w:val="BodyText"/>
      </w:pPr>
      <w:r>
        <w:rPr>
          <w:b/>
          <w:bCs/>
        </w:rPr>
        <w:t xml:space="preserve">Eclipse.</w:t>
      </w:r>
      <w:r>
        <w:t xml:space="preserve"> </w:t>
      </w:r>
      <w:r>
        <w:t xml:space="preserve">An orbital data centre in Earth’s shadow runs on stored charge rather than live solar. It still serves requests, but a routing policy that values sustainability should prefer a sunlit one — and the sunlit set changes continuously as the constellation moves.</w:t>
      </w:r>
    </w:p>
    <w:p>
      <w:pPr>
        <w:pStyle w:val="BodyText"/>
      </w:pPr>
      <w:r>
        <w:rPr>
          <w:b/>
          <w:bCs/>
        </w:rPr>
        <w:t xml:space="preserve">Radiation.</w:t>
      </w:r>
      <w:r>
        <w:t xml:space="preserve"> </w:t>
      </w:r>
      <w:r>
        <w:t xml:space="preserve">The inner Van Allen belt dips to roughly</w:t>
      </w:r>
      <w:r>
        <w:t xml:space="preserve"> </w:t>
      </w:r>
      <w:r>
        <w:rPr>
          <w:b/>
          <w:bCs/>
        </w:rPr>
        <w:t xml:space="preserve">200 km</w:t>
      </w:r>
      <w:r>
        <w:t xml:space="preserve"> </w:t>
      </w:r>
      <w:r>
        <w:t xml:space="preserve">over the South Atlantic, forming the South Atlantic Anomaly. Spacecraft crossing it experience single-event upsets; real missions safe their instruments during passage — one science satellite spends about</w:t>
      </w:r>
      <w:r>
        <w:t xml:space="preserve"> </w:t>
      </w:r>
      <w:r>
        <w:rPr>
          <w:b/>
          <w:bCs/>
        </w:rPr>
        <w:t xml:space="preserve">15%</w:t>
      </w:r>
      <w:r>
        <w:t xml:space="preserve"> </w:t>
      </w:r>
      <w:r>
        <w:t xml:space="preserve">of its time inside it. Published extent at ~500 km altitude is</w:t>
      </w:r>
      <w:r>
        <w:t xml:space="preserve"> </w:t>
      </w:r>
      <w:r>
        <w:rPr>
          <w:b/>
          <w:bCs/>
        </w:rPr>
        <w:t xml:space="preserve">50°S–0°, 90°W–40°E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Weather at the ground station.</w:t>
      </w:r>
      <w:r>
        <w:t xml:space="preserve"> </w:t>
      </w:r>
      <w:r>
        <w:t xml:space="preserve">Ka-band downlinks suffer rain fade. A gateway under a front is degraded for hours, then recovers. This is the one constraint that is genuinely unpredictable from orbit, which — as Section 6 explains — is what makes it the only place where learning from history adds real information.</w:t>
      </w:r>
    </w:p>
    <w:bookmarkEnd w:id="11"/>
    <w:bookmarkStart w:id="12" w:name="architecture"/>
    <w:p>
      <w:pPr>
        <w:pStyle w:val="Heading2"/>
      </w:pPr>
      <w:r>
        <w:t xml:space="preserve">3 · Architecture</w:t>
      </w:r>
    </w:p>
    <w:p>
      <w:pPr>
        <w:pStyle w:val="SourceCode"/>
      </w:pPr>
      <w:r>
        <w:rPr>
          <w:rStyle w:val="VerbatimChar"/>
        </w:rPr>
        <w:t xml:space="preserve">origin city</w:t>
      </w:r>
      <w:r>
        <w:br/>
      </w:r>
      <w:r>
        <w:rPr>
          <w:rStyle w:val="VerbatimChar"/>
        </w:rPr>
        <w:t xml:space="preserve">   │  uplink, slant range to a satellite above 25° elevation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LEO relay satellite  (550 km, 53° inclination)</w:t>
      </w:r>
      <w:r>
        <w:br/>
      </w:r>
      <w:r>
        <w:rPr>
          <w:rStyle w:val="VerbatimChar"/>
        </w:rPr>
        <w:t xml:space="preserve">   │  inter-satellite laser crosslinks, arcs at orbital radius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orbital data centre  (640 km)  ── compute happens here</w:t>
      </w:r>
      <w:r>
        <w:br/>
      </w:r>
      <w:r>
        <w:rPr>
          <w:rStyle w:val="VerbatimChar"/>
        </w:rPr>
        <w:t xml:space="preserve">   │  crosslink to a satellite above the gateway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relay satellite over the ground station</w:t>
      </w:r>
      <w:r>
        <w:br/>
      </w:r>
      <w:r>
        <w:rPr>
          <w:rStyle w:val="VerbatimChar"/>
        </w:rPr>
        <w:t xml:space="preserve">   │  downlink, slant range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ground gateway  ── egress</w:t>
      </w:r>
    </w:p>
    <w:p>
      <w:pPr>
        <w:pStyle w:val="FirstParagraph"/>
      </w:pPr>
      <w:r>
        <w:rPr>
          <w:b/>
          <w:bCs/>
        </w:rPr>
        <w:t xml:space="preserve">Constellation.</w:t>
      </w:r>
      <w:r>
        <w:t xml:space="preserve"> </w:t>
      </w:r>
      <w:r>
        <w:t xml:space="preserve">180 satellites, 9 planes × 20, 53° inclination, 550 km — a</w:t>
      </w:r>
      <w:r>
        <w:t xml:space="preserve"> </w:t>
      </w:r>
      <w:r>
        <w:rPr>
          <w:b/>
          <w:bCs/>
        </w:rPr>
        <w:t xml:space="preserve">1/8-scale model</w:t>
      </w:r>
      <w:r>
        <w:t xml:space="preserve"> </w:t>
      </w:r>
      <w:r>
        <w:t xml:space="preserve">of Starlink’s authorised Gen1 shell 1 (1,584 satellites, 72 × 22, same altitude and inclination). The scale reduction is a rendering constraint: 1,584 animated meshes will not hold 60 fps in a browser.</w:t>
      </w:r>
    </w:p>
    <w:p>
      <w:pPr>
        <w:pStyle w:val="BodyText"/>
      </w:pPr>
      <w:r>
        <w:rPr>
          <w:b/>
          <w:bCs/>
        </w:rPr>
        <w:t xml:space="preserve">Propagation.</w:t>
      </w:r>
      <w:r>
        <w:t xml:space="preserve"> </w:t>
      </w:r>
      <w:r>
        <w:t xml:space="preserve">Real Starlink two-line elements are fetched from CelesTrak and propagated with</w:t>
      </w:r>
      <w:r>
        <w:t xml:space="preserve"> </w:t>
      </w:r>
      <w:r>
        <w:rPr>
          <w:b/>
          <w:bCs/>
        </w:rPr>
        <w:t xml:space="preserve">SGP4</w:t>
      </w:r>
      <w:r>
        <w:t xml:space="preserve">, with proper ECI-to-geodetic conversion through Greenwich Mean Sidereal Time. When the network is unavailable it falls back to an analytic Walker-Delta model that solves latitude from inclination and true anomaly. Satellites are attitude-aligned to their velocity vector each frame via an orbital basis.</w:t>
      </w:r>
    </w:p>
    <w:p>
      <w:pPr>
        <w:pStyle w:val="BodyText"/>
      </w:pPr>
      <w:r>
        <w:rPr>
          <w:b/>
          <w:bCs/>
        </w:rPr>
        <w:t xml:space="preserve">Four orbital data centres</w:t>
      </w:r>
      <w:r>
        <w:t xml:space="preserve"> </w:t>
      </w:r>
      <w:r>
        <w:t xml:space="preserve">at 640 km, distinguished from relays by having compute.</w:t>
      </w:r>
    </w:p>
    <w:p>
      <w:pPr>
        <w:pStyle w:val="BodyText"/>
      </w:pPr>
      <w:r>
        <w:rPr>
          <w:b/>
          <w:bCs/>
        </w:rPr>
        <w:t xml:space="preserve">Eight ground gateways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real teleport coordinates</w:t>
      </w:r>
      <w:r>
        <w:t xml:space="preserve">, not city-centre pins — Seletar, Usingen, Boydton, Hitachinaka, Santana de Parnaíba, Belrose, Lekki. Real ground stations sit 35–250 km outside the cities they serve, and in a model that turns on path geometry that displacement matters. Mumbai has no published coordinate and is labelled approximate.</w:t>
      </w:r>
    </w:p>
    <w:bookmarkEnd w:id="12"/>
    <w:bookmarkStart w:id="14" w:name="how-a-route-is-chosen"/>
    <w:p>
      <w:pPr>
        <w:pStyle w:val="Heading2"/>
      </w:pPr>
      <w:r>
        <w:t xml:space="preserve">4 · How a route is chosen</w:t>
      </w:r>
    </w:p>
    <w:p>
      <w:pPr>
        <w:pStyle w:val="FirstParagraph"/>
      </w:pPr>
      <w:r>
        <w:rPr>
          <w:i/>
          <w:iCs/>
        </w:rPr>
        <w:t xml:space="preserve">The cost function is the product.</w:t>
      </w:r>
    </w:p>
    <w:p>
      <w:pPr>
        <w:pStyle w:val="BodyText"/>
      </w:pPr>
      <w:r>
        <w:t xml:space="preserve">Both selection steps minimise a cost expressed entirely in</w:t>
      </w:r>
      <w:r>
        <w:t xml:space="preserve"> </w:t>
      </w:r>
      <w:r>
        <w:rPr>
          <w:b/>
          <w:bCs/>
        </w:rPr>
        <w:t xml:space="preserve">latency-equivalent milliseconds</w:t>
      </w:r>
      <w:r>
        <w:t xml:space="preserve">, so a policy weight trades like against like:</w:t>
      </w:r>
    </w:p>
    <w:p>
      <w:pPr>
        <w:pStyle w:val="SourceCode"/>
      </w:pPr>
      <w:r>
        <w:rPr>
          <w:rStyle w:val="VerbatimChar"/>
        </w:rPr>
        <w:t xml:space="preserve">C(DC) = w_lat · reach_ms</w:t>
      </w:r>
      <w:r>
        <w:br/>
      </w:r>
      <w:r>
        <w:rPr>
          <w:rStyle w:val="VerbatimChar"/>
        </w:rPr>
        <w:t xml:space="preserve">      + w_sol · 25 · eclipsed</w:t>
      </w:r>
      <w:r>
        <w:br/>
      </w:r>
      <w:r>
        <w:rPr>
          <w:rStyle w:val="VerbatimChar"/>
        </w:rPr>
        <w:t xml:space="preserve">      + w_rad · 40 · in_SAA</w:t>
      </w:r>
      <w:r>
        <w:br/>
      </w:r>
      <w:r>
        <w:rPr>
          <w:rStyle w:val="VerbatimChar"/>
        </w:rPr>
        <w:t xml:space="preserve">      + w_lat · 30 · gain · learned_tail_latency</w:t>
      </w:r>
      <w:r>
        <w:br/>
      </w:r>
      <w:r>
        <w:rPr>
          <w:rStyle w:val="VerbatimChar"/>
        </w:rPr>
        <w:t xml:space="preserve">      + w_rad · 30 · gain · learned_SAA_exposure</w:t>
      </w:r>
      <w:r>
        <w:br/>
      </w:r>
      <w:r>
        <w:br/>
      </w:r>
      <w:r>
        <w:rPr>
          <w:rStyle w:val="VerbatimChar"/>
        </w:rPr>
        <w:t xml:space="preserve">C(GW) = w_lat · reach_ms</w:t>
      </w:r>
      <w:r>
        <w:br/>
      </w:r>
      <w:r>
        <w:rPr>
          <w:rStyle w:val="VerbatimChar"/>
        </w:rPr>
        <w:t xml:space="preserve">      + w_wx  · rain_fade_ms          (0 clear · 8 cloudy · 22 rain)</w:t>
      </w:r>
      <w:r>
        <w:br/>
      </w:r>
      <w:r>
        <w:rPr>
          <w:rStyle w:val="VerbatimChar"/>
        </w:rPr>
        <w:t xml:space="preserve">      + w_wx  · 30 · gain · learned_rain_penalty</w:t>
      </w:r>
    </w:p>
    <w:p>
      <w:pPr>
        <w:pStyle w:val="FirstParagraph"/>
      </w:pPr>
      <w:r>
        <w:rPr>
          <w:i/>
          <w:iCs/>
        </w:rPr>
        <w:t xml:space="preserve">Why the unit discipline matters:</w:t>
      </w:r>
      <w:r>
        <w:t xml:space="preserve"> </w:t>
      </w:r>
      <w:r>
        <w:t xml:space="preserve">an earlier version mixed a normalised distance with binary 0-or-1 penalties. A single eclipse flag then outweighed half a planet of detour, and the balanced policy would route a Delhi request to the far side of the Earth to find sunlight. Expressing eclipse as</w:t>
      </w:r>
      <w:r>
        <w:t xml:space="preserve"> </w:t>
      </w:r>
      <w:r>
        <w:rPr>
          <w:i/>
          <w:iCs/>
        </w:rPr>
        <w:t xml:space="preserve">“worth 25 ms of detour at full weight”</w:t>
      </w:r>
      <w:r>
        <w:t xml:space="preserve"> </w:t>
      </w:r>
      <w:r>
        <w:t xml:space="preserve">makes the trade explicit and auditable.</w:t>
      </w:r>
    </w:p>
    <w:p>
      <w:pPr>
        <w:pStyle w:val="BodyText"/>
      </w:pPr>
      <w:r>
        <w:rPr>
          <w:b/>
          <w:bCs/>
        </w:rPr>
        <w:t xml:space="preserve">Latency comes from the geometry of the path actually chosen</w:t>
      </w:r>
      <w:r>
        <w:t xml:space="preserve"> </w:t>
      </w:r>
      <w:r>
        <w:t xml:space="preserve">— slant ranges at the ends, great-circle arcs at orbital radius in between, and a relay to a satellite above the gateway so the downlink is a real line of sight rather than a straight line through the planet.</w:t>
      </w:r>
    </w:p>
    <w:bookmarkStart w:id="13" w:name="the-four-policies"/>
    <w:p>
      <w:pPr>
        <w:pStyle w:val="Heading3"/>
      </w:pPr>
      <w:r>
        <w:t xml:space="preserve">The four policies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Weights (lat / sol / rad / wx)</w:t>
            </w:r>
          </w:p>
        </w:tc>
        <w:tc>
          <w:tcPr/>
          <w:p>
            <w:pPr>
              <w:pStyle w:val="Compact"/>
            </w:pPr>
            <w:r>
              <w:t xml:space="preserve">p50 RTT</w:t>
            </w:r>
          </w:p>
        </w:tc>
        <w:tc>
          <w:tcPr/>
          <w:p>
            <w:pPr>
              <w:pStyle w:val="Compact"/>
            </w:pPr>
            <w:r>
              <w:t xml:space="preserve">Rain exposure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0.95 / 0.05 / 0.05 / 0.05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 ms</w:t>
            </w:r>
          </w:p>
        </w:tc>
        <w:tc>
          <w:tcPr/>
          <w:p>
            <w:pPr>
              <w:pStyle w:val="Compact"/>
            </w:pPr>
            <w:r>
              <w:t xml:space="preserve">13.7%</w:t>
            </w:r>
          </w:p>
        </w:tc>
        <w:tc>
          <w:tcPr/>
          <w:p>
            <w:pPr>
              <w:pStyle w:val="Compact"/>
            </w:pPr>
            <w:r>
              <w:t xml:space="preserve">shortest path, ignores everything else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balanced</w:t>
            </w:r>
          </w:p>
        </w:tc>
        <w:tc>
          <w:tcPr/>
          <w:p>
            <w:pPr>
              <w:pStyle w:val="Compact"/>
            </w:pPr>
            <w:r>
              <w:t xml:space="preserve">0.50 / 0.50 / 0.50 / 0.40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67 ms</w:t>
            </w:r>
          </w:p>
        </w:tc>
        <w:tc>
          <w:tcPr/>
          <w:p>
            <w:pPr>
              <w:pStyle w:val="Compact"/>
            </w:pPr>
            <w:r>
              <w:t xml:space="preserve">13.9%</w:t>
            </w:r>
          </w:p>
        </w:tc>
        <w:tc>
          <w:tcPr/>
          <w:p>
            <w:pPr>
              <w:pStyle w:val="Compact"/>
            </w:pPr>
            <w:r>
              <w:t xml:space="preserve">moderate hedging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reliable</w:t>
            </w:r>
          </w:p>
        </w:tc>
        <w:tc>
          <w:tcPr/>
          <w:p>
            <w:pPr>
              <w:pStyle w:val="Compact"/>
            </w:pPr>
            <w:r>
              <w:t xml:space="preserve">0.20 / 0.30 / 0.95 / 0.90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accepts longer paths for zero weather exposure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0.20 / 0.90 / 0.20 / 0.30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 ms</w:t>
            </w:r>
          </w:p>
        </w:tc>
        <w:tc>
          <w:tcPr/>
          <w:p>
            <w:pPr>
              <w:pStyle w:val="Compact"/>
            </w:pPr>
            <w:r>
              <w:t xml:space="preserve">5.5%</w:t>
            </w:r>
          </w:p>
        </w:tc>
        <w:tc>
          <w:tcPr/>
          <w:p>
            <w:pPr>
              <w:pStyle w:val="Compact"/>
            </w:pPr>
            <w:r>
              <w:t xml:space="preserve">maximises solar-served compute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This is a genuine Pareto frontier, and it emerged rather than being designed.</w:t>
      </w:r>
      <w:r>
        <w:t xml:space="preserve"> </w:t>
      </w:r>
      <w:r>
        <w:t xml:space="preserve">Reliable achieving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zero rain exposure for a 12 ms median cost is the clearest example — nobody specified it; it is what a 0.90 weather weight does.</w:t>
      </w:r>
    </w:p>
    <w:bookmarkEnd w:id="13"/>
    <w:bookmarkEnd w:id="14"/>
    <w:bookmarkStart w:id="15" w:name="product-state"/>
    <w:p>
      <w:pPr>
        <w:pStyle w:val="Heading2"/>
      </w:pPr>
      <w:r>
        <w:t xml:space="preserve">5 · Product state</w:t>
      </w:r>
    </w:p>
    <w:p>
      <w:pPr>
        <w:pStyle w:val="FirstParagraph"/>
      </w:pPr>
      <w:r>
        <w:rPr>
          <w:b/>
          <w:bCs/>
        </w:rPr>
        <w:t xml:space="preserve">An append-only event log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src/telemetry.js</w:t>
      </w:r>
      <w:r>
        <w:rPr>
          <w:b/>
          <w:bCs/>
        </w:rPr>
        <w:t xml:space="preserve">.</w:t>
      </w:r>
      <w:r>
        <w:t xml:space="preserve"> </w:t>
      </w:r>
      <w:r>
        <w:t xml:space="preserve">Every request the network serves writes one flat record: timestamp, origin, service, policy, data centre, gateway, eclipse and SAA flags, hop count, RTT, fibre baseline, and the propagation / compute / weather components separately.</w:t>
      </w:r>
    </w:p>
    <w:p>
      <w:pPr>
        <w:pStyle w:val="BodyText"/>
      </w:pPr>
      <w:r>
        <w:t xml:space="preserve">Held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capped at</w:t>
      </w:r>
      <w:r>
        <w:t xml:space="preserve"> </w:t>
      </w:r>
      <w:r>
        <w:rPr>
          <w:b/>
          <w:bCs/>
        </w:rPr>
        <w:t xml:space="preserve">6,000</w:t>
      </w:r>
      <w:r>
        <w:t xml:space="preserve"> </w:t>
      </w:r>
      <w:r>
        <w:t xml:space="preserve">records, with quota-exhaustion recovery that drops the oldest half and retries. There is no backend by design — the product is a static site — but the shape is a plain event log, so moving to a real time-series store is a transport change rather than a rewrite.</w:t>
      </w:r>
    </w:p>
    <w:p>
      <w:pPr>
        <w:pStyle w:val="BodyText"/>
      </w:pPr>
      <w:r>
        <w:rPr>
          <w:b/>
          <w:bCs/>
        </w:rPr>
        <w:t xml:space="preserve">Seeded history.</w:t>
      </w:r>
      <w:r>
        <w:t xml:space="preserve"> </w:t>
      </w:r>
      <w:r>
        <w:t xml:space="preserve">The network ships with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of its own operating history, so the analytics view is populated on a cold open rather than empty for anyone who has not generated traffic themselves. It is generated by the same path geometry, the same fibre baselines and the</w:t>
      </w:r>
      <w:r>
        <w:t xml:space="preserve"> </w:t>
      </w:r>
      <w:r>
        <w:rPr>
          <w:b/>
          <w:bCs/>
        </w:rPr>
        <w:t xml:space="preserve">same cost functions</w:t>
      </w:r>
      <w:r>
        <w:t xml:space="preserve"> </w:t>
      </w:r>
      <w:r>
        <w:t xml:space="preserve">the live engine uses — not a parallel implementation — driven by three time-varying inputs: diurnal demand per city, orbital eclipse against sub-solar longitude, and weather fronts that persist for hours. The generator is deterministically seeded, so every viewer sees identical history.</w:t>
      </w:r>
    </w:p>
    <w:p>
      <w:pPr>
        <w:pStyle w:val="BodyText"/>
      </w:pPr>
      <w:r>
        <w:rPr>
          <w:i/>
          <w:iCs/>
        </w:rPr>
        <w:t xml:space="preserve">This is labelled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SIMULATED</w:t>
      </w:r>
      <w:r>
        <w:rPr>
          <w:i/>
          <w:iCs/>
        </w:rPr>
        <w:t xml:space="preserve"> </w:t>
      </w:r>
      <w:r>
        <w:rPr>
          <w:i/>
          <w:iCs/>
        </w:rPr>
        <w:t xml:space="preserve">in the interface, with the seed shown.</w:t>
      </w:r>
      <w:r>
        <w:t xml:space="preserve"> </w:t>
      </w:r>
      <w:r>
        <w:t xml:space="preserve">The alternative — letting a viewer discover the synthetic flag in the exported JSON themselves — converts a normal property of a simulator into a credibility problem.</w:t>
      </w:r>
    </w:p>
    <w:bookmarkEnd w:id="15"/>
    <w:bookmarkStart w:id="16" w:name="adaptation"/>
    <w:p>
      <w:pPr>
        <w:pStyle w:val="Heading2"/>
      </w:pPr>
      <w:r>
        <w:t xml:space="preserve">6 · Adaptation</w:t>
      </w:r>
    </w:p>
    <w:p>
      <w:pPr>
        <w:pStyle w:val="FirstParagraph"/>
      </w:pPr>
      <w:r>
        <w:rPr>
          <w:i/>
          <w:iCs/>
        </w:rPr>
        <w:t xml:space="preserve">The distinction that matters: a summary that changes behaviour, versus a summary that renders charts.</w:t>
      </w:r>
    </w:p>
    <w:p>
      <w:pPr>
        <w:pStyle w:val="BodyText"/>
      </w:pPr>
      <w:r>
        <w:t xml:space="preserve">The selected analysis window is also the</w:t>
      </w:r>
      <w:r>
        <w:t xml:space="preserve"> </w:t>
      </w:r>
      <w:r>
        <w:rPr>
          <w:b/>
          <w:bCs/>
        </w:rPr>
        <w:t xml:space="preserve">learning window</w:t>
      </w:r>
      <w:r>
        <w:t xml:space="preserve">. Aggregates over it become routing biases applied to the next request.</w:t>
      </w:r>
    </w:p>
    <w:p>
      <w:pPr>
        <w:pStyle w:val="BodyText"/>
      </w:pPr>
      <w:r>
        <w:rPr>
          <w:b/>
          <w:bCs/>
        </w:rPr>
        <w:t xml:space="preserve">What is learned, and why each choice is defensible: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Why it is real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rain penalty</w:t>
            </w:r>
          </w:p>
        </w:tc>
        <w:tc>
          <w:tcPr/>
          <w:p>
            <w:pPr>
              <w:pStyle w:val="Compact"/>
            </w:pPr>
            <w:r>
              <w:t xml:space="preserve">observed weather-induced delay per gateway</w:t>
            </w:r>
          </w:p>
        </w:tc>
        <w:tc>
          <w:tcPr/>
          <w:p>
            <w:pPr>
              <w:pStyle w:val="Compact"/>
            </w:pPr>
            <w:r>
              <w:t xml:space="preserve">weather is genuinely unpredictable from orbit; history is the only way to know a site is persistently bad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 tail-latency penalty</w:t>
            </w:r>
          </w:p>
        </w:tc>
        <w:tc>
          <w:tcPr/>
          <w:p>
            <w:pPr>
              <w:pStyle w:val="Compact"/>
            </w:pPr>
            <w:r>
              <w:t xml:space="preserve">observed p95 excess per data centre</w:t>
            </w:r>
          </w:p>
        </w:tc>
        <w:tc>
          <w:tcPr/>
          <w:p>
            <w:pPr>
              <w:pStyle w:val="Compact"/>
            </w:pPr>
            <w:r>
              <w:t xml:space="preserve">persistent geometric disadvantage that no instantaneous snapshot reveals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 radiation penalty</w:t>
            </w:r>
          </w:p>
        </w:tc>
        <w:tc>
          <w:tcPr/>
          <w:p>
            <w:pPr>
              <w:pStyle w:val="Compact"/>
            </w:pPr>
            <w:r>
              <w:t xml:space="preserve">observed SAA-transit share per data centre</w:t>
            </w:r>
          </w:p>
        </w:tc>
        <w:tc>
          <w:tcPr/>
          <w:p>
            <w:pPr>
              <w:pStyle w:val="Compact"/>
            </w:pPr>
            <w:r>
              <w:t xml:space="preserve">accumulated exposure, weighted by the radiation coefficient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policy per origin</w:t>
            </w:r>
          </w:p>
        </w:tc>
        <w:tc>
          <w:tcPr/>
          <w:p>
            <w:pPr>
              <w:pStyle w:val="Compact"/>
            </w:pPr>
            <w:r>
              <w:t xml:space="preserve">empirical p95 by policy</w:t>
            </w:r>
          </w:p>
        </w:tc>
        <w:tc>
          <w:tcPr/>
          <w:p>
            <w:pPr>
              <w:pStyle w:val="Compact"/>
            </w:pPr>
            <w:r>
              <w:t xml:space="preserve">surfaced as a</w:t>
            </w:r>
            <w:r>
              <w:t xml:space="preserve"> </w:t>
            </w:r>
            <w:r>
              <w:rPr>
                <w:b/>
                <w:bCs/>
              </w:rPr>
              <w:t xml:space="preserve">recommendation</w:t>
            </w:r>
            <w:r>
              <w:t xml:space="preserve">, deliberately not auto-applied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is deliberately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learned: historical eclipse share.</w:t>
      </w:r>
      <w:r>
        <w:t xml:space="preserve"> </w:t>
      </w:r>
      <w:r>
        <w:t xml:space="preserve">The engine already reads the eclipse flag instantaneously, so a windowed average of it carries strictly less information than the value one line above it in the same function — and charging for both double-counts the same orbital geometry.</w:t>
      </w:r>
    </w:p>
    <w:p>
      <w:pPr>
        <w:pStyle w:val="BodyText"/>
      </w:pPr>
      <w:r>
        <w:rPr>
          <w:i/>
          <w:iCs/>
        </w:rPr>
        <w:t xml:space="preserve">This is the sharpest test of whether an adaptive loop is honest.</w:t>
      </w:r>
      <w:r>
        <w:t xml:space="preserve"> </w:t>
      </w:r>
      <w:r>
        <w:t xml:space="preserve">If a system</w:t>
      </w:r>
      <w:r>
        <w:t xml:space="preserve"> </w:t>
      </w:r>
      <w:r>
        <w:t xml:space="preserve">“learns”</w:t>
      </w:r>
      <w:r>
        <w:t xml:space="preserve"> </w:t>
      </w:r>
      <w:r>
        <w:t xml:space="preserve">something it can already observe directly, the learning is decorative. Weather passes the test because it is unpredictable; eclipse fails it because it is deterministic orbital mechanics.</w:t>
      </w:r>
    </w:p>
    <w:p>
      <w:pPr>
        <w:pStyle w:val="BodyText"/>
      </w:pPr>
      <w:r>
        <w:rPr>
          <w:b/>
          <w:bCs/>
        </w:rPr>
        <w:t xml:space="preserve">Measured effect: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 of 32</w:t>
      </w:r>
      <w:r>
        <w:t xml:space="preserve"> </w:t>
      </w:r>
      <w:r>
        <w:t xml:space="preserve">origin/policy combinations route differently with adaptation on</w:t>
      </w:r>
    </w:p>
    <w:p>
      <w:pPr>
        <w:pStyle w:val="Compact"/>
        <w:numPr>
          <w:ilvl w:val="0"/>
          <w:numId w:val="1001"/>
        </w:numPr>
      </w:pPr>
      <w:r>
        <w:t xml:space="preserve">Mean RTT</w:t>
      </w:r>
      <w:r>
        <w:t xml:space="preserve"> </w:t>
      </w:r>
      <w:r>
        <w:rPr>
          <w:b/>
          <w:bCs/>
        </w:rPr>
        <w:t xml:space="preserve">115 ms</w:t>
      </w:r>
      <w:r>
        <w:t xml:space="preserve"> </w:t>
      </w:r>
      <w:r>
        <w:t xml:space="preserve">adaptive versus</w:t>
      </w:r>
      <w:r>
        <w:t xml:space="preserve"> </w:t>
      </w:r>
      <w:r>
        <w:rPr>
          <w:b/>
          <w:bCs/>
        </w:rPr>
        <w:t xml:space="preserve">118 ms</w:t>
      </w:r>
      <w:r>
        <w:t xml:space="preserve"> </w:t>
      </w:r>
      <w:r>
        <w:t xml:space="preserve">fixed, with no degenerate routes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 of 32</w:t>
      </w:r>
      <w:r>
        <w:t xml:space="preserve"> </w:t>
      </w:r>
      <w:r>
        <w:t xml:space="preserve">decisions differ between the 7D and 30D windows;</w:t>
      </w:r>
      <w:r>
        <w:t xml:space="preserve"> </w:t>
      </w:r>
      <w:r>
        <w:rPr>
          <w:b/>
          <w:bCs/>
        </w:rPr>
        <w:t xml:space="preserve">5 of 32</w:t>
      </w:r>
      <w:r>
        <w:t xml:space="preserve"> </w:t>
      </w:r>
      <w:r>
        <w:t xml:space="preserve">between 24H and 7D</w:t>
      </w:r>
    </w:p>
    <w:p>
      <w:pPr>
        <w:pStyle w:val="FirstParagraph"/>
      </w:pPr>
      <w:r>
        <w:rPr>
          <w:b/>
          <w:bCs/>
        </w:rPr>
        <w:t xml:space="preserve">Honest limitation:</w:t>
      </w:r>
      <w:r>
        <w:t xml:space="preserve"> </w:t>
      </w:r>
      <w:r>
        <w:t xml:space="preserve">the data-centre half of the loop is weak. Averaged over days, every data centre spends a similar fraction of its orbit in eclipse, so there is little to learn there. That is a property of the physics, not a tuning choice, and the panel shows the learned values as they are rather than inflating a gain to make the effect appear larger.</w:t>
      </w:r>
    </w:p>
    <w:bookmarkEnd w:id="16"/>
    <w:bookmarkStart w:id="17" w:name="what-the-user-sees"/>
    <w:p>
      <w:pPr>
        <w:pStyle w:val="Heading2"/>
      </w:pPr>
      <w:r>
        <w:t xml:space="preserve">7 · What the user sees</w:t>
      </w:r>
    </w:p>
    <w:p>
      <w:pPr>
        <w:pStyle w:val="FirstParagraph"/>
      </w:pPr>
      <w:r>
        <w:rPr>
          <w:b/>
          <w:bCs/>
        </w:rPr>
        <w:t xml:space="preserve">At load, no interaction:</w:t>
      </w:r>
      <w:r>
        <w:t xml:space="preserve"> </w:t>
      </w:r>
      <w:r>
        <w:t xml:space="preserve">the right-hand panel carries the window’s win rate against fibre and the mean saving, p50/p95/solar, per-origin win bars split into where orbital wins and where it loses, and the fastest policy actually observed. The topbar badge reads the finding —</w:t>
      </w:r>
      <w:r>
        <w:t xml:space="preserve"> </w:t>
      </w:r>
      <w:r>
        <w:rPr>
          <w:rStyle w:val="VerbatimChar"/>
        </w:rPr>
        <w:t xml:space="preserve">69% BEAT FIBRE · 68ms p50</w:t>
      </w:r>
      <w:r>
        <w:t xml:space="preserve"> </w:t>
      </w:r>
      <w:r>
        <w:t xml:space="preserve">— rather than a record count.</w:t>
      </w:r>
    </w:p>
    <w:p>
      <w:pPr>
        <w:pStyle w:val="BodyText"/>
      </w:pPr>
      <w:r>
        <w:rPr>
          <w:b/>
          <w:bCs/>
        </w:rPr>
        <w:t xml:space="preserve">On sending a request:</w:t>
      </w:r>
      <w:r>
        <w:t xml:space="preserve"> </w:t>
      </w:r>
      <w:r>
        <w:t xml:space="preserve">an eight-beat camera sequence with the reasoning surfaced step by step — origin lock, uplink selection, data-centre choice with the winning cost in milliseconds against the alternatives, inter-satellite traversal, compute, gateway choice, an adaptation card naming what history contributed, and the result with a real per-policy comparison.</w:t>
      </w:r>
    </w:p>
    <w:p>
      <w:pPr>
        <w:pStyle w:val="BodyText"/>
      </w:pPr>
      <w:r>
        <w:rPr>
          <w:b/>
          <w:bCs/>
        </w:rPr>
        <w:t xml:space="preserve">In the analytics view:</w:t>
      </w:r>
      <w:r>
        <w:t xml:space="preserve"> </w:t>
      </w:r>
      <w:r>
        <w:t xml:space="preserve">window selector, six KPIs, a traffic-and-latency chart with clipped edge buckets marked, four categorical breakdowns, the grounding table, the where-orbital-wins panel, the adaptation panel with an on/off toggle, an adaptive-versus-fixed comparison gated at eight samples per side, and JSON export.</w:t>
      </w:r>
    </w:p>
    <w:p>
      <w:pPr>
        <w:pStyle w:val="BodyText"/>
      </w:pPr>
      <w:r>
        <w:rPr>
          <w:b/>
          <w:bCs/>
        </w:rPr>
        <w:t xml:space="preserve">In Architecture &amp; Insights:</w:t>
      </w:r>
      <w:r>
        <w:t xml:space="preserve"> </w:t>
      </w:r>
      <w:r>
        <w:t xml:space="preserve">the model, the implemented cost function, the orbital mechanics, the space environment, and references.</w:t>
      </w:r>
    </w:p>
    <w:bookmarkEnd w:id="17"/>
    <w:bookmarkStart w:id="18" w:name="grounding"/>
    <w:p>
      <w:pPr>
        <w:pStyle w:val="Heading2"/>
      </w:pPr>
      <w:r>
        <w:t xml:space="preserve">8 · Grounding</w:t>
      </w:r>
    </w:p>
    <w:p>
      <w:pPr>
        <w:pStyle w:val="FirstParagraph"/>
      </w:pPr>
      <w:r>
        <w:rPr>
          <w:i/>
          <w:iCs/>
        </w:rPr>
        <w:t xml:space="preserve">The criticism that mattered most was that every number came from our own simulator. The central comparison no longer does.</w:t>
      </w:r>
    </w:p>
    <w:p>
      <w:pPr>
        <w:pStyle w:val="BodyText"/>
      </w:pPr>
      <w:r>
        <w:t xml:space="preserve">The terrestrial baseline is</w:t>
      </w:r>
      <w:r>
        <w:t xml:space="preserve"> </w:t>
      </w:r>
      <w:r>
        <w:rPr>
          <w:b/>
          <w:bCs/>
        </w:rPr>
        <w:t xml:space="preserve">measured</w:t>
      </w:r>
      <w:r>
        <w:t xml:space="preserve">: ICMP RTT between WonderNetwork VPS nodes, cross-checked against Microsoft’s published 30-day P50 backbone medians. Datacentre-to-datacentre, therefore excluding consumer last-mile — which makes it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, understating rather than inflating the orbital advantage. The physics model is retained as a fallback and displayed alongside, so where our prediction disagrees with reality the gap is visible rather than hidden.</w:t>
      </w:r>
    </w:p>
    <w:p>
      <w:pPr>
        <w:pStyle w:val="BodyText"/>
      </w:pPr>
      <w:r>
        <w:rPr>
          <w:b/>
          <w:bCs/>
        </w:rPr>
        <w:t xml:space="preserve">External validation.</w:t>
      </w:r>
      <w:r>
        <w:t xml:space="preserve"> </w:t>
      </w:r>
      <w:r>
        <w:t xml:space="preserve">Published crossover for a 550 km shell is</w:t>
      </w:r>
      <w:r>
        <w:t xml:space="preserve"> </w:t>
      </w:r>
      <w:r>
        <w:rPr>
          <w:b/>
          <w:bCs/>
        </w:rPr>
        <w:t xml:space="preserve">4,472 km</w:t>
      </w:r>
      <w:r>
        <w:t xml:space="preserve"> </w:t>
      </w:r>
      <w:r>
        <w:t xml:space="preserve">against idealised fibre, shortening against realistically routed fibre; earlier work finds the same effect above ~3,000 km for a higher shell. Using measured baselines this simulator loses at London (637 km) and New York (325 km) and wins from Delhi (4,145 km) upward —</w:t>
      </w:r>
      <w:r>
        <w:t xml:space="preserve"> </w:t>
      </w:r>
      <w:r>
        <w:rPr>
          <w:b/>
          <w:bCs/>
        </w:rPr>
        <w:t xml:space="preserve">the same crossover region, arrived at independently.</w:t>
      </w:r>
    </w:p>
    <w:p>
      <w:pPr>
        <w:pStyle w:val="BodyText"/>
      </w:pPr>
      <w:r>
        <w:rPr>
          <w:b/>
          <w:bCs/>
        </w:rPr>
        <w:t xml:space="preserve">Constants checked against published sources:</w:t>
      </w:r>
      <w:r>
        <w:t xml:space="preserve"> </w:t>
      </w:r>
      <w:r>
        <w:t xml:space="preserve">the refractive index of silica is exact; the route-winding factor of 1.42 is optimistic on its own (published rule of thumb is 2.1, best-achievable 1.3), but the composite model lands at an effective stretch of 1.84–1.96 for long haul against a measured median of 2.05.</w:t>
      </w:r>
    </w:p>
    <w:bookmarkEnd w:id="18"/>
    <w:bookmarkStart w:id="19" w:name="engineering-worth-noting"/>
    <w:p>
      <w:pPr>
        <w:pStyle w:val="Heading2"/>
      </w:pPr>
      <w:r>
        <w:t xml:space="preserve">9 · Engineering worth noting</w:t>
      </w:r>
    </w:p>
    <w:p>
      <w:pPr>
        <w:pStyle w:val="FirstParagraph"/>
      </w:pPr>
      <w:r>
        <w:rPr>
          <w:b/>
          <w:bCs/>
        </w:rPr>
        <w:t xml:space="preserve">Rendering.</w:t>
      </w:r>
      <w:r>
        <w:t xml:space="preserve"> </w:t>
      </w:r>
      <w:r>
        <w:t xml:space="preserve">A custom GLSL shader material for city lights masked by real sun direction, a fresnel atmosphere, and a sun vector computed from UTC hour angle and seasonal declination. Pre-allocated temporary vectors avoid garbage-collection pressure in the 60 fps loop; the inter-satellite mesh is a single buffer with an adjusted draw range rather than per-edge objects; antimeridian wrapping is guarded.</w:t>
      </w:r>
    </w:p>
    <w:p>
      <w:pPr>
        <w:pStyle w:val="BodyText"/>
      </w:pPr>
      <w:r>
        <w:rPr>
          <w:b/>
          <w:bCs/>
        </w:rPr>
        <w:t xml:space="preserve">Robustness lessons, each of which was a real failure.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helper must resolve its promise when cleared, not merely cancel the timer — cancelling alone left the sequence suspended forever and permanently disabled the interface.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never fires in a background tab, so awaiting one unraced meant the application silently never booted for anyone who opened the link in a background tab.</w:t>
      </w:r>
    </w:p>
    <w:bookmarkEnd w:id="19"/>
    <w:bookmarkStart w:id="20" w:name="where-this-goes"/>
    <w:p>
      <w:pPr>
        <w:pStyle w:val="Heading2"/>
      </w:pPr>
      <w:r>
        <w:t xml:space="preserve">10 · Where this goes</w:t>
      </w:r>
    </w:p>
    <w:p>
      <w:pPr>
        <w:pStyle w:val="FirstParagraph"/>
      </w:pPr>
      <w:r>
        <w:rPr>
          <w:b/>
          <w:bCs/>
        </w:rPr>
        <w:t xml:space="preserve">Nearer term.</w:t>
      </w:r>
      <w:r>
        <w:t xml:space="preserve"> </w:t>
      </w:r>
      <w:r>
        <w:t xml:space="preserve">Replay real backdated two-line elements so satellite positions in the history are genuine and only demand is synthetic — closing the last gap in Section 5. Model the</w:t>
      </w:r>
      <w:r>
        <w:t xml:space="preserve"> </w:t>
      </w:r>
      <w:r>
        <w:rPr>
          <w:b/>
          <w:bCs/>
        </w:rPr>
        <w:t xml:space="preserve">5,400 km</w:t>
      </w:r>
      <w:r>
        <w:t xml:space="preserve"> </w:t>
      </w:r>
      <w:r>
        <w:t xml:space="preserve">maximum inter-satellite laser range as a real routing constraint. Widen the measured-baseline set beyond eight origins.</w:t>
      </w:r>
    </w:p>
    <w:p>
      <w:pPr>
        <w:pStyle w:val="BodyText"/>
      </w:pPr>
      <w:r>
        <w:rPr>
          <w:b/>
          <w:bCs/>
        </w:rPr>
        <w:t xml:space="preserve">Further out.</w:t>
      </w:r>
      <w:r>
        <w:t xml:space="preserve"> </w:t>
      </w:r>
      <w:r>
        <w:t xml:space="preserve">The same multi-objective machinery applies directly to Earth-observation downlink and contact scheduling, a problem with real constraints, real operators and a real incumbent baseline today. Every input there is externally verifiable and every output is falsifiable against greedy contact scheduling. Orbital compute is the speculative setting; the scheduling core is not.</w:t>
      </w:r>
    </w:p>
    <w:p>
      <w:r>
        <w:pict>
          <v:rect style="width:0;height:1.5pt" o:hralign="center" o:hrstd="t" o:hr="t"/>
        </w:pict>
      </w:r>
    </w:p>
    <w:bookmarkEnd w:id="20"/>
    <w:bookmarkStart w:id="21" w:name="what-we-are-not-claiming"/>
    <w:p>
      <w:pPr>
        <w:pStyle w:val="Heading2"/>
      </w:pPr>
      <w:r>
        <w:t xml:space="preserve">What we are not claiming</w:t>
      </w:r>
    </w:p>
    <w:p>
      <w:pPr>
        <w:pStyle w:val="Compact"/>
        <w:numPr>
          <w:ilvl w:val="0"/>
          <w:numId w:val="1002"/>
        </w:numPr>
      </w:pPr>
      <w:r>
        <w:t xml:space="preserve">The 30-day history is</w:t>
      </w:r>
      <w:r>
        <w:t xml:space="preserve"> </w:t>
      </w:r>
      <w:r>
        <w:rPr>
          <w:b/>
          <w:bCs/>
        </w:rPr>
        <w:t xml:space="preserve">simulated and labelled</w:t>
      </w:r>
      <w:r>
        <w:t xml:space="preserve">; grounding fixes the baseline it is compared against, not the traffic itself.</w:t>
      </w:r>
    </w:p>
    <w:p>
      <w:pPr>
        <w:pStyle w:val="Compact"/>
        <w:numPr>
          <w:ilvl w:val="0"/>
          <w:numId w:val="1002"/>
        </w:numPr>
      </w:pPr>
      <w:r>
        <w:t xml:space="preserve">The data-centre feedback loop is</w:t>
      </w:r>
      <w:r>
        <w:t xml:space="preserve"> </w:t>
      </w:r>
      <w:r>
        <w:rPr>
          <w:b/>
          <w:bCs/>
        </w:rPr>
        <w:t xml:space="preserve">weak for a physical reason</w:t>
      </w:r>
      <w:r>
        <w:t xml:space="preserve"> </w:t>
      </w:r>
      <w:r>
        <w:t xml:space="preserve">and is reported as such.</w:t>
      </w:r>
    </w:p>
    <w:p>
      <w:pPr>
        <w:pStyle w:val="Compact"/>
        <w:numPr>
          <w:ilvl w:val="0"/>
          <w:numId w:val="1002"/>
        </w:numPr>
      </w:pPr>
      <w:r>
        <w:t xml:space="preserve">The constellation is a</w:t>
      </w:r>
      <w:r>
        <w:t xml:space="preserve"> </w:t>
      </w:r>
      <w:r>
        <w:rPr>
          <w:b/>
          <w:bCs/>
        </w:rPr>
        <w:t xml:space="preserve">1/8-scale model</w:t>
      </w:r>
      <w:r>
        <w:t xml:space="preserve"> </w:t>
      </w:r>
      <w:r>
        <w:t xml:space="preserve">of the shell it imitates.</w:t>
      </w:r>
    </w:p>
    <w:p>
      <w:pPr>
        <w:pStyle w:val="Compact"/>
        <w:numPr>
          <w:ilvl w:val="0"/>
          <w:numId w:val="1002"/>
        </w:numPr>
      </w:pPr>
      <w:r>
        <w:t xml:space="preserve">The South Atlantic Anomaly is modelled as a</w:t>
      </w:r>
      <w:r>
        <w:t xml:space="preserve"> </w:t>
      </w:r>
      <w:r>
        <w:rPr>
          <w:b/>
          <w:bCs/>
        </w:rPr>
        <w:t xml:space="preserve">rectangle over an oval</w:t>
      </w:r>
      <w:r>
        <w:t xml:space="preserve"> </w:t>
      </w:r>
      <w:r>
        <w:t xml:space="preserve">that has split into two lobes and drifts west; the published extent is used and over-includes the corners.</w:t>
      </w:r>
    </w:p>
    <w:p>
      <w:pPr>
        <w:pStyle w:val="Compact"/>
        <w:numPr>
          <w:ilvl w:val="0"/>
          <w:numId w:val="1002"/>
        </w:numPr>
      </w:pPr>
      <w:r>
        <w:t xml:space="preserve">Maximum inter-satellite link range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modelled, which at this scale is a real omission.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Detail on any section — measurement sources, the cost-function derivation, the full defect list — available on request.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2026-08-22T12:32:40Z</dcterms:created>
  <dcterms:modified xsi:type="dcterms:W3CDTF">2026-08-22T12:32:40Z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