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80"/>
        <w:jc w:val="center"/>
      </w:pPr>
      <w:r>
        <w:rPr>
          <w:rFonts w:ascii="Arial" w:cs="Arial" w:eastAsia="Arial" w:hAnsi="Arial"/>
          <w:b/>
          <w:bCs/>
          <w:color w:val="8FA8C8"/>
          <w:sz w:val="24"/>
          <w:szCs w:val="24"/>
        </w:rPr>
        <w:t xml:space="preserve">CoinDCX</w:t>
      </w:r>
    </w:p>
    <w:p>
      <w:pPr>
        <w:spacing w:after="120"/>
        <w:jc w:val="center"/>
      </w:pPr>
      <w:r>
        <w:rPr>
          <w:rFonts w:ascii="Arial" w:cs="Arial" w:eastAsia="Arial" w:hAnsi="Arial"/>
          <w:b/>
          <w:bCs/>
          <w:color w:val="0A1628"/>
          <w:sz w:val="56"/>
          <w:szCs w:val="56"/>
        </w:rPr>
        <w:t xml:space="preserve">Spot Exposure Monitor</w:t>
      </w:r>
    </w:p>
    <w:p>
      <w:pPr>
        <w:pBdr>
          <w:bottom w:val="single" w:color="00B4D8" w:sz="4" w:space="8"/>
        </w:pBdr>
        <w:spacing w:after="200"/>
        <w:jc w:val="center"/>
      </w:pPr>
      <w:r>
        <w:rPr>
          <w:rFonts w:ascii="Arial" w:cs="Arial" w:eastAsia="Arial" w:hAnsi="Arial"/>
          <w:color w:val="00B4D8"/>
          <w:sz w:val="28"/>
          <w:szCs w:val="28"/>
        </w:rPr>
        <w:t xml:space="preserve">Custody Exposure Management System</w:t>
      </w:r>
    </w:p>
    <w:p>
      <w:pPr>
        <w:spacing w:after="80"/>
      </w:pPr>
      <w:r>
        <w:t xml:space="preserve"/>
      </w:r>
    </w:p>
    <w:p>
      <w:pPr>
        <w:spacing w:after="80"/>
        <w:jc w:val="center"/>
      </w:pPr>
      <w:r>
        <w:rPr>
          <w:rFonts w:ascii="Arial" w:cs="Arial" w:eastAsia="Arial" w:hAnsi="Arial"/>
          <w:color w:val="8FA8C8"/>
          <w:sz w:val="22"/>
          <w:szCs w:val="22"/>
        </w:rPr>
        <w:t xml:space="preserve">Product &amp; Technical Documentation</w:t>
      </w:r>
    </w:p>
    <w:p>
      <w:pPr>
        <w:spacing w:after="80"/>
        <w:jc w:val="center"/>
      </w:pPr>
      <w:r>
        <w:rPr>
          <w:rFonts w:ascii="Arial" w:cs="Arial" w:eastAsia="Arial" w:hAnsi="Arial"/>
          <w:color w:val="8FA8C8"/>
          <w:sz w:val="20"/>
          <w:szCs w:val="20"/>
        </w:rPr>
        <w:t xml:space="preserve">Version 1.0  ·  March 2026</w:t>
      </w:r>
    </w:p>
    <w:p>
      <w:pPr>
        <w:spacing w:after="80"/>
        <w:jc w:val="center"/>
      </w:pPr>
      <w:r>
        <w:rPr>
          <w:rFonts w:ascii="Arial" w:cs="Arial" w:eastAsia="Arial" w:hAnsi="Arial"/>
          <w:color w:val="8FA8C8"/>
          <w:sz w:val="20"/>
          <w:szCs w:val="20"/>
        </w:rPr>
        <w:t xml:space="preserve">Risk &amp; Custody Operations</w:t>
      </w:r>
    </w:p>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r>
        <w:br w:type="page"/>
      </w:r>
    </w:p>
    <w:p>
      <w:pPr>
        <w:pStyle w:val="Heading1"/>
        <w:pBdr>
          <w:bottom w:val="single" w:color="00B4D8" w:sz="8" w:space="6"/>
        </w:pBdr>
        <w:spacing w:before="400" w:after="160"/>
      </w:pPr>
      <w:r>
        <w:rPr>
          <w:rFonts w:ascii="Arial" w:cs="Arial" w:eastAsia="Arial" w:hAnsi="Arial"/>
          <w:b/>
          <w:bCs/>
          <w:color w:val="0A1628"/>
          <w:sz w:val="32"/>
          <w:szCs w:val="32"/>
        </w:rPr>
        <w:t xml:space="preserve">1. Executive Summary</w:t>
      </w:r>
    </w:p>
    <w:p>
      <w:pPr>
        <w:spacing w:after="120"/>
      </w:pPr>
      <w:r>
        <w:rPr>
          <w:rFonts w:ascii="Arial" w:cs="Arial" w:eastAsia="Arial" w:hAnsi="Arial"/>
          <w:b/>
          <w:bCs/>
          <w:color w:val="0A1628"/>
          <w:sz w:val="22"/>
          <w:szCs w:val="22"/>
        </w:rPr>
        <w:t xml:space="preserve">Custody exposure</w:t>
      </w:r>
      <w:r>
        <w:rPr>
          <w:rFonts w:ascii="Arial" w:cs="Arial" w:eastAsia="Arial" w:hAnsi="Arial"/>
          <w:color w:val="2D3E50"/>
          <w:sz w:val="22"/>
          <w:szCs w:val="22"/>
        </w:rPr>
        <w:t xml:space="preserve"> is the single largest unhedged risk in CoinDCX's operations. At any given moment, the risk team must know which tokens are over-concentrated, by how much, who is responsible for acting on each breach, and whether that action has been reviewed and executed. Until now, this process lived in spreadsheets, Slack messages, and tribal knowledge.</w:t>
      </w:r>
    </w:p>
    <w:p>
      <w:pPr>
        <w:spacing w:after="120"/>
      </w:pPr>
      <w:r>
        <w:rPr>
          <w:rFonts w:ascii="Arial" w:cs="Arial" w:eastAsia="Arial" w:hAnsi="Arial"/>
          <w:color w:val="2D3E50"/>
          <w:sz w:val="22"/>
          <w:szCs w:val="22"/>
        </w:rPr>
        <w:t xml:space="preserve">The Spot Exposure Monitor is a browser-based, zero-infrastructure operational dashboard that digitises this entire workflow — from breach detection to settlement confirmation — with a structured maker-checker control model, real-time session persistence, and an audit-ready action history. It does not require a backend, a database, or any deployment. It runs from a single HTML file.</w:t>
      </w:r>
    </w:p>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single" w:color="00B4D8" w:sz="12"/>
              <w:bottom w:val="none" w:color="FFFFFF" w:sz="0"/>
              <w:right w:val="none" w:color="FFFFFF" w:sz="0"/>
            </w:tcBorders>
            <w:shd w:fill="F0F8FF" w:val="clear"/>
            <w:tcMar>
              <w:top w:type="dxa" w:w="80"/>
              <w:left w:type="dxa" w:w="160"/>
              <w:bottom w:type="dxa" w:w="80"/>
              <w:right w:type="dxa" w:w="80"/>
            </w:tcMar>
          </w:tcPr>
          <w:p>
            <w:r>
              <w:rPr>
                <w:rFonts w:ascii="Arial" w:cs="Arial" w:eastAsia="Arial" w:hAnsi="Arial"/>
                <w:b/>
                <w:bCs/>
                <w:color w:val="00B4D8"/>
                <w:sz w:val="20"/>
                <w:szCs w:val="20"/>
              </w:rPr>
              <w:t xml:space="preserve">IMPACT</w:t>
            </w:r>
          </w:p>
        </w:tc>
        <w:tc>
          <w:tcPr>
            <w:tcW w:type="dxa" w:w="9160"/>
            <w:tcBorders>
              <w:top w:val="none" w:color="FFFFFF" w:sz="0"/>
              <w:left w:val="none" w:color="FFFFFF" w:sz="0"/>
              <w:bottom w:val="none" w:color="FFFFFF" w:sz="0"/>
              <w:right w:val="none" w:color="FFFFFF" w:sz="0"/>
            </w:tcBorders>
            <w:shd w:fill="F7FBFF" w:val="clear"/>
            <w:tcMar>
              <w:top w:type="dxa" w:w="80"/>
              <w:left w:type="dxa" w:w="160"/>
              <w:bottom w:type="dxa" w:w="80"/>
              <w:right w:type="dxa" w:w="80"/>
            </w:tcMar>
          </w:tcPr>
          <w:p>
            <w:r>
              <w:rPr>
                <w:rFonts w:ascii="Arial" w:cs="Arial" w:eastAsia="Arial" w:hAnsi="Arial"/>
                <w:color w:val="2D3E50"/>
                <w:sz w:val="21"/>
                <w:szCs w:val="21"/>
              </w:rPr>
              <w:t xml:space="preserve">Moves custody exposure management from reactive and manual to proactive, structured, and auditable — reducing the time between a breach appearing and a confirmed settlement action from hours to minutes.</w:t>
            </w:r>
          </w:p>
        </w:tc>
      </w:tr>
    </w:tbl>
    <w:p>
      <w:pPr>
        <w:spacing w:after="80"/>
      </w:pPr>
      <w:r>
        <w:t xml:space="preserve"/>
      </w:r>
    </w:p>
    <w:p>
      <w:r>
        <w:br w:type="page"/>
      </w:r>
    </w:p>
    <w:p>
      <w:pPr>
        <w:pStyle w:val="Heading1"/>
        <w:pBdr>
          <w:bottom w:val="single" w:color="00B4D8" w:sz="8" w:space="6"/>
        </w:pBdr>
        <w:spacing w:before="400" w:after="160"/>
      </w:pPr>
      <w:r>
        <w:rPr>
          <w:rFonts w:ascii="Arial" w:cs="Arial" w:eastAsia="Arial" w:hAnsi="Arial"/>
          <w:b/>
          <w:bCs/>
          <w:color w:val="0A1628"/>
          <w:sz w:val="32"/>
          <w:szCs w:val="32"/>
        </w:rPr>
        <w:t xml:space="preserve">2. Problem Statement</w:t>
      </w:r>
    </w:p>
    <w:p>
      <w:pPr>
        <w:pStyle w:val="Heading2"/>
        <w:spacing w:before="320" w:after="120"/>
      </w:pPr>
      <w:r>
        <w:rPr>
          <w:rFonts w:ascii="Arial" w:cs="Arial" w:eastAsia="Arial" w:hAnsi="Arial"/>
          <w:b/>
          <w:bCs/>
          <w:color w:val="1C2E44"/>
          <w:sz w:val="26"/>
          <w:szCs w:val="26"/>
        </w:rPr>
        <w:t xml:space="preserve">2.1  What is Custody Exposure?</w:t>
      </w:r>
    </w:p>
    <w:p>
      <w:pPr>
        <w:spacing w:after="120"/>
      </w:pPr>
      <w:r>
        <w:rPr>
          <w:rFonts w:ascii="Arial" w:cs="Arial" w:eastAsia="Arial" w:hAnsi="Arial"/>
          <w:color w:val="2D3E50"/>
          <w:sz w:val="22"/>
          <w:szCs w:val="22"/>
        </w:rPr>
        <w:t xml:space="preserve">Custody exposure refers to the concentration of customer or proprietary assets held with a single custodian, exchange, or counterparty. In a crypto context, this means the net long or short position CoinDCX holds in each token across custody wallets and trading accounts.</w:t>
      </w:r>
    </w:p>
    <w:p>
      <w:pPr>
        <w:spacing w:after="120"/>
      </w:pPr>
      <w:r>
        <w:rPr>
          <w:rFonts w:ascii="Arial" w:cs="Arial" w:eastAsia="Arial" w:hAnsi="Arial"/>
          <w:color w:val="2D3E50"/>
          <w:sz w:val="22"/>
          <w:szCs w:val="22"/>
        </w:rPr>
        <w:t xml:space="preserve">When a single token's exposure crosses a defined risk threshold — for example, a net long of $100,000 in USDT — the company is over-concentrated. This creates three categories of risk:</w:t>
      </w:r>
    </w:p>
    <w:p>
      <w:pPr>
        <w:pStyle w:val="ListParagraph"/>
        <w:numPr>
          <w:ilvl w:val="0"/>
          <w:numId w:val="2"/>
        </w:numPr>
        <w:spacing w:after="80"/>
      </w:pPr>
      <w:r>
        <w:rPr>
          <w:rFonts w:ascii="Arial" w:cs="Arial" w:eastAsia="Arial" w:hAnsi="Arial"/>
          <w:color w:val="2D3E50"/>
          <w:sz w:val="22"/>
          <w:szCs w:val="22"/>
        </w:rPr>
        <w:t xml:space="preserve">Counterparty risk: the custodian fails, is hacked, or freezes withdrawals</w:t>
      </w:r>
    </w:p>
    <w:p>
      <w:pPr>
        <w:pStyle w:val="ListParagraph"/>
        <w:numPr>
          <w:ilvl w:val="0"/>
          <w:numId w:val="2"/>
        </w:numPr>
        <w:spacing w:after="80"/>
      </w:pPr>
      <w:r>
        <w:rPr>
          <w:rFonts w:ascii="Arial" w:cs="Arial" w:eastAsia="Arial" w:hAnsi="Arial"/>
          <w:color w:val="2D3E50"/>
          <w:sz w:val="22"/>
          <w:szCs w:val="22"/>
        </w:rPr>
        <w:t xml:space="preserve">Market risk: the position moves against CoinDCX before it can be reduced</w:t>
      </w:r>
    </w:p>
    <w:p>
      <w:pPr>
        <w:pStyle w:val="ListParagraph"/>
        <w:numPr>
          <w:ilvl w:val="0"/>
          <w:numId w:val="2"/>
        </w:numPr>
        <w:spacing w:after="80"/>
      </w:pPr>
      <w:r>
        <w:rPr>
          <w:rFonts w:ascii="Arial" w:cs="Arial" w:eastAsia="Arial" w:hAnsi="Arial"/>
          <w:color w:val="2D3E50"/>
          <w:sz w:val="22"/>
          <w:szCs w:val="22"/>
        </w:rPr>
        <w:t xml:space="preserve">Regulatory risk: concentration limits are breached without a documented response</w:t>
      </w:r>
    </w:p>
    <w:p>
      <w:pPr>
        <w:spacing w:after="80"/>
      </w:pPr>
      <w:r>
        <w:t xml:space="preserve"/>
      </w:r>
    </w:p>
    <w:p>
      <w:pPr>
        <w:pStyle w:val="Heading2"/>
        <w:spacing w:before="320" w:after="120"/>
      </w:pPr>
      <w:r>
        <w:rPr>
          <w:rFonts w:ascii="Arial" w:cs="Arial" w:eastAsia="Arial" w:hAnsi="Arial"/>
          <w:b/>
          <w:bCs/>
          <w:color w:val="1C2E44"/>
          <w:sz w:val="26"/>
          <w:szCs w:val="26"/>
        </w:rPr>
        <w:t xml:space="preserve">2.2  The Pre-Existing Process</w:t>
      </w:r>
    </w:p>
    <w:p>
      <w:pPr>
        <w:spacing w:after="120"/>
      </w:pPr>
      <w:r>
        <w:rPr>
          <w:rFonts w:ascii="Arial" w:cs="Arial" w:eastAsia="Arial" w:hAnsi="Arial"/>
          <w:color w:val="2D3E50"/>
          <w:sz w:val="22"/>
          <w:szCs w:val="22"/>
        </w:rPr>
        <w:t xml:space="preserve">Before this system, the risk workflow looked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rPr>
          <w:tblHeader/>
        </w:trPr>
        <w:tc>
          <w:tcPr>
            <w:tcW w:type="dxa" w:w="1200"/>
            <w:tcBorders>
              <w:top w:val="single" w:color="DDE6F0" w:sz="1"/>
              <w:left w:val="single" w:color="DDE6F0" w:sz="1"/>
              <w:bottom w:val="single" w:color="DDE6F0" w:sz="1"/>
              <w:right w:val="single" w:color="DDE6F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1400"/>
            <w:tcBorders>
              <w:top w:val="single" w:color="DDE6F0" w:sz="1"/>
              <w:left w:val="single" w:color="DDE6F0" w:sz="1"/>
              <w:bottom w:val="single" w:color="DDE6F0" w:sz="1"/>
              <w:right w:val="single" w:color="DDE6F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Who</w:t>
            </w:r>
          </w:p>
        </w:tc>
        <w:tc>
          <w:tcPr>
            <w:tcW w:type="dxa" w:w="2000"/>
            <w:tcBorders>
              <w:top w:val="single" w:color="DDE6F0" w:sz="1"/>
              <w:left w:val="single" w:color="DDE6F0" w:sz="1"/>
              <w:bottom w:val="single" w:color="DDE6F0" w:sz="1"/>
              <w:right w:val="single" w:color="DDE6F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How</w:t>
            </w:r>
          </w:p>
        </w:tc>
        <w:tc>
          <w:tcPr>
            <w:tcW w:type="dxa" w:w="4760"/>
            <w:tcBorders>
              <w:top w:val="single" w:color="DDE6F0" w:sz="1"/>
              <w:left w:val="single" w:color="DDE6F0" w:sz="1"/>
              <w:bottom w:val="single" w:color="DDE6F0" w:sz="1"/>
              <w:right w:val="single" w:color="DDE6F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Problem</w:t>
            </w:r>
          </w:p>
        </w:tc>
      </w:tr>
      <w:tr>
        <w:tc>
          <w:tcPr>
            <w:tcW w:type="dxa" w:w="12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Detect breach</w:t>
            </w:r>
          </w:p>
        </w:tc>
        <w:tc>
          <w:tcPr>
            <w:tcW w:type="dxa" w:w="14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Analyst</w:t>
            </w:r>
          </w:p>
        </w:tc>
        <w:tc>
          <w:tcPr>
            <w:tcW w:type="dxa" w:w="20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Manual Excel check, ad hoc</w:t>
            </w:r>
          </w:p>
        </w:tc>
        <w:tc>
          <w:tcPr>
            <w:tcW w:type="dxa" w:w="47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Delays of 1–4 hours; no alerts</w:t>
            </w:r>
          </w:p>
        </w:tc>
      </w:tr>
      <w:tr>
        <w:tc>
          <w:tcPr>
            <w:tcW w:type="dxa" w:w="12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Communicate</w:t>
            </w:r>
          </w:p>
        </w:tc>
        <w:tc>
          <w:tcPr>
            <w:tcW w:type="dxa" w:w="14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Analyst → Slack</w:t>
            </w:r>
          </w:p>
        </w:tc>
        <w:tc>
          <w:tcPr>
            <w:tcW w:type="dxa" w:w="20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Informal message</w:t>
            </w:r>
          </w:p>
        </w:tc>
        <w:tc>
          <w:tcPr>
            <w:tcW w:type="dxa" w:w="476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No record, no accountability</w:t>
            </w:r>
          </w:p>
        </w:tc>
      </w:tr>
      <w:tr>
        <w:tc>
          <w:tcPr>
            <w:tcW w:type="dxa" w:w="12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Act</w:t>
            </w:r>
          </w:p>
        </w:tc>
        <w:tc>
          <w:tcPr>
            <w:tcW w:type="dxa" w:w="14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Maker</w:t>
            </w:r>
          </w:p>
        </w:tc>
        <w:tc>
          <w:tcPr>
            <w:tcW w:type="dxa" w:w="20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Manual trade or transfer</w:t>
            </w:r>
          </w:p>
        </w:tc>
        <w:tc>
          <w:tcPr>
            <w:tcW w:type="dxa" w:w="47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No structured approval process</w:t>
            </w:r>
          </w:p>
        </w:tc>
      </w:tr>
      <w:tr>
        <w:tc>
          <w:tcPr>
            <w:tcW w:type="dxa" w:w="12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Review</w:t>
            </w:r>
          </w:p>
        </w:tc>
        <w:tc>
          <w:tcPr>
            <w:tcW w:type="dxa" w:w="14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Checker</w:t>
            </w:r>
          </w:p>
        </w:tc>
        <w:tc>
          <w:tcPr>
            <w:tcW w:type="dxa" w:w="20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Visual inspection</w:t>
            </w:r>
          </w:p>
        </w:tc>
        <w:tc>
          <w:tcPr>
            <w:tcW w:type="dxa" w:w="476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No 4-eyes enforcement; easy to skip</w:t>
            </w:r>
          </w:p>
        </w:tc>
      </w:tr>
      <w:tr>
        <w:tc>
          <w:tcPr>
            <w:tcW w:type="dxa" w:w="12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Confirm</w:t>
            </w:r>
          </w:p>
        </w:tc>
        <w:tc>
          <w:tcPr>
            <w:tcW w:type="dxa" w:w="14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Anyone</w:t>
            </w:r>
          </w:p>
        </w:tc>
        <w:tc>
          <w:tcPr>
            <w:tcW w:type="dxa" w:w="20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Verbal or Slack</w:t>
            </w:r>
          </w:p>
        </w:tc>
        <w:tc>
          <w:tcPr>
            <w:tcW w:type="dxa" w:w="47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No audit trail, no timestamping</w:t>
            </w:r>
          </w:p>
        </w:tc>
      </w:tr>
      <w:tr>
        <w:tc>
          <w:tcPr>
            <w:tcW w:type="dxa" w:w="12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Report</w:t>
            </w:r>
          </w:p>
        </w:tc>
        <w:tc>
          <w:tcPr>
            <w:tcW w:type="dxa" w:w="14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Manager</w:t>
            </w:r>
          </w:p>
        </w:tc>
        <w:tc>
          <w:tcPr>
            <w:tcW w:type="dxa" w:w="20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End-of-day summary</w:t>
            </w:r>
          </w:p>
        </w:tc>
        <w:tc>
          <w:tcPr>
            <w:tcW w:type="dxa" w:w="476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Lagging, incomplete, manual</w:t>
            </w:r>
          </w:p>
        </w:tc>
      </w:tr>
    </w:tbl>
    <w:p>
      <w:pPr>
        <w:spacing w:after="80"/>
      </w:pPr>
      <w:r>
        <w:t xml:space="preserve"/>
      </w:r>
    </w:p>
    <w:p>
      <w:pPr>
        <w:pStyle w:val="Heading2"/>
        <w:spacing w:before="320" w:after="120"/>
      </w:pPr>
      <w:r>
        <w:rPr>
          <w:rFonts w:ascii="Arial" w:cs="Arial" w:eastAsia="Arial" w:hAnsi="Arial"/>
          <w:b/>
          <w:bCs/>
          <w:color w:val="1C2E44"/>
          <w:sz w:val="26"/>
          <w:szCs w:val="26"/>
        </w:rPr>
        <w:t xml:space="preserve">2.3  The Core Gap</w:t>
      </w:r>
    </w:p>
    <w:p>
      <w:pPr>
        <w:spacing w:after="120"/>
      </w:pPr>
      <w:r>
        <w:rPr>
          <w:rFonts w:ascii="Arial" w:cs="Arial" w:eastAsia="Arial" w:hAnsi="Arial"/>
          <w:color w:val="2D3E50"/>
          <w:sz w:val="22"/>
          <w:szCs w:val="22"/>
        </w:rPr>
        <w:t xml:space="preserve">There was no system of record for custody exposure actions. A breach could go unacknowledged. A settlement could be claimed complete without a checker confirming it. A maker could act on someone else's token without the assignment being tracked. The risk team was operationally blind.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single" w:color="E8334A" w:sz="12"/>
              <w:bottom w:val="none" w:color="FFFFFF" w:sz="0"/>
              <w:right w:val="none" w:color="FFFFFF" w:sz="0"/>
            </w:tcBorders>
            <w:shd w:fill="F0F8FF" w:val="clear"/>
            <w:tcMar>
              <w:top w:type="dxa" w:w="80"/>
              <w:left w:type="dxa" w:w="160"/>
              <w:bottom w:type="dxa" w:w="80"/>
              <w:right w:type="dxa" w:w="80"/>
            </w:tcMar>
          </w:tcPr>
          <w:p>
            <w:r>
              <w:rPr>
                <w:rFonts w:ascii="Arial" w:cs="Arial" w:eastAsia="Arial" w:hAnsi="Arial"/>
                <w:b/>
                <w:bCs/>
                <w:color w:val="E8334A"/>
                <w:sz w:val="20"/>
                <w:szCs w:val="20"/>
              </w:rPr>
              <w:t xml:space="preserve">KEY RISK</w:t>
            </w:r>
          </w:p>
        </w:tc>
        <w:tc>
          <w:tcPr>
            <w:tcW w:type="dxa" w:w="9160"/>
            <w:tcBorders>
              <w:top w:val="none" w:color="FFFFFF" w:sz="0"/>
              <w:left w:val="none" w:color="FFFFFF" w:sz="0"/>
              <w:bottom w:val="none" w:color="FFFFFF" w:sz="0"/>
              <w:right w:val="none" w:color="FFFFFF" w:sz="0"/>
            </w:tcBorders>
            <w:shd w:fill="F7FBFF" w:val="clear"/>
            <w:tcMar>
              <w:top w:type="dxa" w:w="80"/>
              <w:left w:type="dxa" w:w="160"/>
              <w:bottom w:type="dxa" w:w="80"/>
              <w:right w:type="dxa" w:w="80"/>
            </w:tcMar>
          </w:tcPr>
          <w:p>
            <w:r>
              <w:rPr>
                <w:rFonts w:ascii="Arial" w:cs="Arial" w:eastAsia="Arial" w:hAnsi="Arial"/>
                <w:color w:val="2D3E50"/>
                <w:sz w:val="21"/>
                <w:szCs w:val="21"/>
              </w:rPr>
              <w:t xml:space="preserve">In regulated financial operations, the absence of a 4-eyes control on exposure management is not just an operational weakness — it is a compliance failure. Every material risk action must be traceable to a named individual with a named approver.</w:t>
            </w:r>
          </w:p>
        </w:tc>
      </w:tr>
    </w:tbl>
    <w:p>
      <w:pPr>
        <w:spacing w:after="80"/>
      </w:pPr>
      <w:r>
        <w:t xml:space="preserve"/>
      </w:r>
    </w:p>
    <w:p>
      <w:r>
        <w:br w:type="page"/>
      </w:r>
    </w:p>
    <w:p>
      <w:pPr>
        <w:pStyle w:val="Heading1"/>
        <w:pBdr>
          <w:bottom w:val="single" w:color="00B4D8" w:sz="8" w:space="6"/>
        </w:pBdr>
        <w:spacing w:before="400" w:after="160"/>
      </w:pPr>
      <w:r>
        <w:rPr>
          <w:rFonts w:ascii="Arial" w:cs="Arial" w:eastAsia="Arial" w:hAnsi="Arial"/>
          <w:b/>
          <w:bCs/>
          <w:color w:val="0A1628"/>
          <w:sz w:val="32"/>
          <w:szCs w:val="32"/>
        </w:rPr>
        <w:t xml:space="preserve">3. What Has Been Built</w:t>
      </w:r>
    </w:p>
    <w:p>
      <w:pPr>
        <w:spacing w:after="120"/>
      </w:pPr>
      <w:r>
        <w:rPr>
          <w:rFonts w:ascii="Arial" w:cs="Arial" w:eastAsia="Arial" w:hAnsi="Arial"/>
          <w:color w:val="2D3E50"/>
          <w:sz w:val="22"/>
          <w:szCs w:val="22"/>
        </w:rPr>
        <w:t xml:space="preserve">The Spot Exposure Monitor is a single-file, self-contained web application. It ingests an Excel position report, detects breaches, and orchestrates a complete maker-checker workflow through to settlement confirmation — all in the browser, with no server required.</w:t>
      </w:r>
    </w:p>
    <w:p>
      <w:pPr>
        <w:pStyle w:val="Heading2"/>
        <w:spacing w:before="320" w:after="120"/>
      </w:pPr>
      <w:r>
        <w:rPr>
          <w:rFonts w:ascii="Arial" w:cs="Arial" w:eastAsia="Arial" w:hAnsi="Arial"/>
          <w:b/>
          <w:bCs/>
          <w:color w:val="1C2E44"/>
          <w:sz w:val="26"/>
          <w:szCs w:val="26"/>
        </w:rPr>
        <w:t xml:space="preserve">3.1  System Overview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single" w:color="00C896" w:sz="12"/>
              <w:bottom w:val="none" w:color="FFFFFF" w:sz="0"/>
              <w:right w:val="none" w:color="FFFFFF" w:sz="0"/>
            </w:tcBorders>
            <w:shd w:fill="F0F8FF" w:val="clear"/>
            <w:tcMar>
              <w:top w:type="dxa" w:w="80"/>
              <w:left w:type="dxa" w:w="160"/>
              <w:bottom w:type="dxa" w:w="80"/>
              <w:right w:type="dxa" w:w="80"/>
            </w:tcMar>
          </w:tcPr>
          <w:p>
            <w:r>
              <w:rPr>
                <w:rFonts w:ascii="Arial" w:cs="Arial" w:eastAsia="Arial" w:hAnsi="Arial"/>
                <w:b/>
                <w:bCs/>
                <w:color w:val="00C896"/>
                <w:sz w:val="20"/>
                <w:szCs w:val="20"/>
              </w:rPr>
              <w:t xml:space="preserve">ARCHITECTURE</w:t>
            </w:r>
          </w:p>
        </w:tc>
        <w:tc>
          <w:tcPr>
            <w:tcW w:type="dxa" w:w="9160"/>
            <w:tcBorders>
              <w:top w:val="none" w:color="FFFFFF" w:sz="0"/>
              <w:left w:val="none" w:color="FFFFFF" w:sz="0"/>
              <w:bottom w:val="none" w:color="FFFFFF" w:sz="0"/>
              <w:right w:val="none" w:color="FFFFFF" w:sz="0"/>
            </w:tcBorders>
            <w:shd w:fill="F7FBFF" w:val="clear"/>
            <w:tcMar>
              <w:top w:type="dxa" w:w="80"/>
              <w:left w:type="dxa" w:w="160"/>
              <w:bottom w:type="dxa" w:w="80"/>
              <w:right w:type="dxa" w:w="80"/>
            </w:tcMar>
          </w:tcPr>
          <w:p>
            <w:r>
              <w:rPr>
                <w:rFonts w:ascii="Arial" w:cs="Arial" w:eastAsia="Arial" w:hAnsi="Arial"/>
                <w:color w:val="2D3E50"/>
                <w:sz w:val="21"/>
                <w:szCs w:val="21"/>
              </w:rPr>
              <w:t xml:space="preserve">Single HTML file (~130KB). All logic runs client-side. Data persists in localStorage. No backend, no database, no deployment pipeline. Can be opened from a local file or served via any static host.</w:t>
            </w:r>
          </w:p>
        </w:tc>
      </w:tr>
    </w:tbl>
    <w:p>
      <w:pPr>
        <w:pStyle w:val="Heading2"/>
        <w:spacing w:before="320" w:after="120"/>
      </w:pPr>
      <w:r>
        <w:rPr>
          <w:rFonts w:ascii="Arial" w:cs="Arial" w:eastAsia="Arial" w:hAnsi="Arial"/>
          <w:b/>
          <w:bCs/>
          <w:color w:val="1C2E44"/>
          <w:sz w:val="26"/>
          <w:szCs w:val="26"/>
        </w:rPr>
        <w:t xml:space="preserve">3.2  The Six Functional Modules</w:t>
      </w:r>
    </w:p>
    <w:p>
      <w:pPr>
        <w:pStyle w:val="Heading3"/>
        <w:spacing w:before="200" w:after="80"/>
      </w:pPr>
      <w:r>
        <w:rPr>
          <w:rFonts w:ascii="Arial" w:cs="Arial" w:eastAsia="Arial" w:hAnsi="Arial"/>
          <w:b/>
          <w:bCs/>
          <w:color w:val="006D8F"/>
          <w:sz w:val="22"/>
          <w:szCs w:val="22"/>
        </w:rPr>
        <w:t xml:space="preserve">Module 1 — Authentication &amp; Role Management</w:t>
      </w:r>
    </w:p>
    <w:p>
      <w:pPr>
        <w:spacing w:after="120"/>
      </w:pPr>
      <w:r>
        <w:rPr>
          <w:rFonts w:ascii="Arial" w:cs="Arial" w:eastAsia="Arial" w:hAnsi="Arial"/>
          <w:color w:val="2D3E50"/>
          <w:sz w:val="22"/>
          <w:szCs w:val="22"/>
        </w:rPr>
        <w:t xml:space="preserve">A full-screen login gate presents the team roster of 9 users (7 makers, 2 checkers). Users select their identity and enter a shared password. On login, the system immediately loads all persisted data from a previous session.</w:t>
      </w:r>
    </w:p>
    <w:p>
      <w:pPr>
        <w:pStyle w:val="ListParagraph"/>
        <w:numPr>
          <w:ilvl w:val="0"/>
          <w:numId w:val="2"/>
        </w:numPr>
        <w:spacing w:after="80"/>
      </w:pPr>
      <w:r>
        <w:rPr>
          <w:rFonts w:ascii="Arial" w:cs="Arial" w:eastAsia="Arial" w:hAnsi="Arial"/>
          <w:color w:val="2D3E50"/>
          <w:sz w:val="22"/>
          <w:szCs w:val="22"/>
        </w:rPr>
        <w:t xml:space="preserve">9 named users with distinct avatars and role colours</w:t>
      </w:r>
    </w:p>
    <w:p>
      <w:pPr>
        <w:pStyle w:val="ListParagraph"/>
        <w:numPr>
          <w:ilvl w:val="0"/>
          <w:numId w:val="2"/>
        </w:numPr>
        <w:spacing w:after="80"/>
      </w:pPr>
      <w:r>
        <w:rPr>
          <w:rFonts w:ascii="Arial" w:cs="Arial" w:eastAsia="Arial" w:hAnsi="Arial"/>
          <w:color w:val="2D3E50"/>
          <w:sz w:val="22"/>
          <w:szCs w:val="22"/>
        </w:rPr>
        <w:t xml:space="preserve">Role-based UI gating: maker-only and checker-only controls are hidden from the opposing role</w:t>
      </w:r>
    </w:p>
    <w:p>
      <w:pPr>
        <w:pStyle w:val="ListParagraph"/>
        <w:numPr>
          <w:ilvl w:val="0"/>
          <w:numId w:val="2"/>
        </w:numPr>
        <w:spacing w:after="80"/>
      </w:pPr>
      <w:r>
        <w:rPr>
          <w:rFonts w:ascii="Arial" w:cs="Arial" w:eastAsia="Arial" w:hAnsi="Arial"/>
          <w:color w:val="2D3E50"/>
          <w:sz w:val="22"/>
          <w:szCs w:val="22"/>
        </w:rPr>
        <w:t xml:space="preserve">Session persistence: any user logging in after a file upload sees the data immediately — no re-upload required</w:t>
      </w:r>
    </w:p>
    <w:p>
      <w:pPr>
        <w:pStyle w:val="ListParagraph"/>
        <w:numPr>
          <w:ilvl w:val="0"/>
          <w:numId w:val="2"/>
        </w:numPr>
        <w:spacing w:after="80"/>
      </w:pPr>
      <w:r>
        <w:rPr>
          <w:rFonts w:ascii="Arial" w:cs="Arial" w:eastAsia="Arial" w:hAnsi="Arial"/>
          <w:color w:val="2D3E50"/>
          <w:sz w:val="22"/>
          <w:szCs w:val="22"/>
        </w:rPr>
        <w:t xml:space="preserve">localStorage keys: sx_raw (positions), sx_actions (tickets), sx_meta (file metadata), sx_settle (settlements)</w:t>
      </w:r>
    </w:p>
    <w:p>
      <w:pPr>
        <w:pStyle w:val="Heading3"/>
        <w:spacing w:before="200" w:after="80"/>
      </w:pPr>
      <w:r>
        <w:rPr>
          <w:rFonts w:ascii="Arial" w:cs="Arial" w:eastAsia="Arial" w:hAnsi="Arial"/>
          <w:b/>
          <w:bCs/>
          <w:color w:val="006D8F"/>
          <w:sz w:val="22"/>
          <w:szCs w:val="22"/>
        </w:rPr>
        <w:t xml:space="preserve">Module 2 — Position Ingestion &amp; Overview</w:t>
      </w:r>
    </w:p>
    <w:p>
      <w:pPr>
        <w:spacing w:after="120"/>
      </w:pPr>
      <w:r>
        <w:rPr>
          <w:rFonts w:ascii="Arial" w:cs="Arial" w:eastAsia="Arial" w:hAnsi="Arial"/>
          <w:color w:val="2D3E50"/>
          <w:sz w:val="22"/>
          <w:szCs w:val="22"/>
        </w:rPr>
        <w:t xml:space="preserve">The system accepts any Excel (.xlsx) file containing token position data. Once loaded, the overview tab presents a complete exposure picture.</w:t>
      </w:r>
    </w:p>
    <w:p>
      <w:pPr>
        <w:pStyle w:val="ListParagraph"/>
        <w:numPr>
          <w:ilvl w:val="0"/>
          <w:numId w:val="2"/>
        </w:numPr>
        <w:spacing w:after="80"/>
      </w:pPr>
      <w:r>
        <w:rPr>
          <w:rFonts w:ascii="Arial" w:cs="Arial" w:eastAsia="Arial" w:hAnsi="Arial"/>
          <w:color w:val="2D3E50"/>
          <w:sz w:val="22"/>
          <w:szCs w:val="22"/>
        </w:rPr>
        <w:t xml:space="preserve">Auto-detected columns: token name, exposure in USD, price, net assets</w:t>
      </w:r>
    </w:p>
    <w:p>
      <w:pPr>
        <w:pStyle w:val="ListParagraph"/>
        <w:numPr>
          <w:ilvl w:val="0"/>
          <w:numId w:val="2"/>
        </w:numPr>
        <w:spacing w:after="80"/>
      </w:pPr>
      <w:r>
        <w:rPr>
          <w:rFonts w:ascii="Arial" w:cs="Arial" w:eastAsia="Arial" w:hAnsi="Arial"/>
          <w:color w:val="2D3E50"/>
          <w:sz w:val="22"/>
          <w:szCs w:val="22"/>
        </w:rPr>
        <w:t xml:space="preserve">Stats strip: total long, total short, net exposure, token count, high and medium alert counts</w:t>
      </w:r>
    </w:p>
    <w:p>
      <w:pPr>
        <w:pStyle w:val="ListParagraph"/>
        <w:numPr>
          <w:ilvl w:val="0"/>
          <w:numId w:val="2"/>
        </w:numPr>
        <w:spacing w:after="80"/>
      </w:pPr>
      <w:r>
        <w:rPr>
          <w:rFonts w:ascii="Arial" w:cs="Arial" w:eastAsia="Arial" w:hAnsi="Arial"/>
          <w:color w:val="2D3E50"/>
          <w:sz w:val="22"/>
          <w:szCs w:val="22"/>
        </w:rPr>
        <w:t xml:space="preserve">Treemap visualisation: log-scale normalised so all top-10 tokens are always visible, regardless of dominance</w:t>
      </w:r>
    </w:p>
    <w:p>
      <w:pPr>
        <w:pStyle w:val="ListParagraph"/>
        <w:numPr>
          <w:ilvl w:val="0"/>
          <w:numId w:val="2"/>
        </w:numPr>
        <w:spacing w:after="80"/>
      </w:pPr>
      <w:r>
        <w:rPr>
          <w:rFonts w:ascii="Arial" w:cs="Arial" w:eastAsia="Arial" w:hAnsi="Arial"/>
          <w:color w:val="2D3E50"/>
          <w:sz w:val="22"/>
          <w:szCs w:val="22"/>
        </w:rPr>
        <w:t xml:space="preserve">Long and short detail tables: top-10 each, sortable by exposure</w:t>
      </w:r>
    </w:p>
    <w:p>
      <w:pPr>
        <w:pStyle w:val="ListParagraph"/>
        <w:numPr>
          <w:ilvl w:val="0"/>
          <w:numId w:val="2"/>
        </w:numPr>
        <w:spacing w:after="80"/>
      </w:pPr>
      <w:r>
        <w:rPr>
          <w:rFonts w:ascii="Arial" w:cs="Arial" w:eastAsia="Arial" w:hAnsi="Arial"/>
          <w:color w:val="2D3E50"/>
          <w:sz w:val="22"/>
          <w:szCs w:val="22"/>
        </w:rPr>
        <w:t xml:space="preserve">30-day simulated timeline chart for trend context</w:t>
      </w:r>
    </w:p>
    <w:p>
      <w:pPr>
        <w:pStyle w:val="ListParagraph"/>
        <w:numPr>
          <w:ilvl w:val="0"/>
          <w:numId w:val="2"/>
        </w:numPr>
        <w:spacing w:after="80"/>
      </w:pPr>
      <w:r>
        <w:rPr>
          <w:rFonts w:ascii="Arial" w:cs="Arial" w:eastAsia="Arial" w:hAnsi="Arial"/>
          <w:color w:val="2D3E50"/>
          <w:sz w:val="22"/>
          <w:szCs w:val="22"/>
        </w:rPr>
        <w:t xml:space="preserve">Uploading a new file refreshes only the position data — all open tickets and actions are preserved</w:t>
      </w:r>
    </w:p>
    <w:p>
      <w:pPr>
        <w:pStyle w:val="Heading3"/>
        <w:spacing w:before="200" w:after="80"/>
      </w:pPr>
      <w:r>
        <w:rPr>
          <w:rFonts w:ascii="Arial" w:cs="Arial" w:eastAsia="Arial" w:hAnsi="Arial"/>
          <w:b/>
          <w:bCs/>
          <w:color w:val="006D8F"/>
          <w:sz w:val="22"/>
          <w:szCs w:val="22"/>
        </w:rPr>
        <w:t xml:space="preserve">Module 3 — Positions Table</w:t>
      </w:r>
    </w:p>
    <w:p>
      <w:pPr>
        <w:spacing w:after="120"/>
      </w:pPr>
      <w:r>
        <w:rPr>
          <w:rFonts w:ascii="Arial" w:cs="Arial" w:eastAsia="Arial" w:hAnsi="Arial"/>
          <w:color w:val="2D3E50"/>
          <w:sz w:val="22"/>
          <w:szCs w:val="22"/>
        </w:rPr>
        <w:t xml:space="preserve">A full searchable, sortable, filterable table of all token positions with exposure band classification.</w:t>
      </w:r>
    </w:p>
    <w:p>
      <w:pPr>
        <w:pStyle w:val="ListParagraph"/>
        <w:numPr>
          <w:ilvl w:val="0"/>
          <w:numId w:val="2"/>
        </w:numPr>
        <w:spacing w:after="80"/>
      </w:pPr>
      <w:r>
        <w:rPr>
          <w:rFonts w:ascii="Arial" w:cs="Arial" w:eastAsia="Arial" w:hAnsi="Arial"/>
          <w:color w:val="2D3E50"/>
          <w:sz w:val="22"/>
          <w:szCs w:val="22"/>
        </w:rPr>
        <w:t xml:space="preserve">Filters: All / Long / Short / High (&gt;$100K) / Medium ($50K–$100K)</w:t>
      </w:r>
    </w:p>
    <w:p>
      <w:pPr>
        <w:pStyle w:val="ListParagraph"/>
        <w:numPr>
          <w:ilvl w:val="0"/>
          <w:numId w:val="2"/>
        </w:numPr>
        <w:spacing w:after="80"/>
      </w:pPr>
      <w:r>
        <w:rPr>
          <w:rFonts w:ascii="Arial" w:cs="Arial" w:eastAsia="Arial" w:hAnsi="Arial"/>
          <w:color w:val="2D3E50"/>
          <w:sz w:val="22"/>
          <w:szCs w:val="22"/>
        </w:rPr>
        <w:t xml:space="preserve">Band badges: HIGH / MED / low — colour coded red / amber / cyan</w:t>
      </w:r>
    </w:p>
    <w:p>
      <w:pPr>
        <w:pStyle w:val="ListParagraph"/>
        <w:numPr>
          <w:ilvl w:val="0"/>
          <w:numId w:val="2"/>
        </w:numPr>
        <w:spacing w:after="80"/>
      </w:pPr>
      <w:r>
        <w:rPr>
          <w:rFonts w:ascii="Arial" w:cs="Arial" w:eastAsia="Arial" w:hAnsi="Arial"/>
          <w:color w:val="2D3E50"/>
          <w:sz w:val="22"/>
          <w:szCs w:val="22"/>
        </w:rPr>
        <w:t xml:space="preserve">Per-row action trigger: maker can create a ticket directly from any position row</w:t>
      </w:r>
    </w:p>
    <w:p>
      <w:pPr>
        <w:pStyle w:val="Heading3"/>
        <w:spacing w:before="200" w:after="80"/>
      </w:pPr>
      <w:r>
        <w:rPr>
          <w:rFonts w:ascii="Arial" w:cs="Arial" w:eastAsia="Arial" w:hAnsi="Arial"/>
          <w:b/>
          <w:bCs/>
          <w:color w:val="006D8F"/>
          <w:sz w:val="22"/>
          <w:szCs w:val="22"/>
        </w:rPr>
        <w:t xml:space="preserve">Module 4 — Actions &amp; Maker-Checker Workflow</w:t>
      </w:r>
    </w:p>
    <w:p>
      <w:pPr>
        <w:spacing w:after="120"/>
      </w:pPr>
      <w:r>
        <w:rPr>
          <w:rFonts w:ascii="Arial" w:cs="Arial" w:eastAsia="Arial" w:hAnsi="Arial"/>
          <w:color w:val="2D3E50"/>
          <w:sz w:val="22"/>
          <w:szCs w:val="22"/>
        </w:rPr>
        <w:t xml:space="preserve">This is the core of the system. Every exposure breach generates a ticket that moves through a defined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DE6F0" w:sz="1"/>
              <w:left w:val="single" w:color="DDE6F0" w:sz="1"/>
              <w:bottom w:val="single" w:color="DDE6F0" w:sz="1"/>
              <w:right w:val="single" w:color="DDE6F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2200"/>
            <w:tcBorders>
              <w:top w:val="single" w:color="DDE6F0" w:sz="1"/>
              <w:left w:val="single" w:color="DDE6F0" w:sz="1"/>
              <w:bottom w:val="single" w:color="DDE6F0" w:sz="1"/>
              <w:right w:val="single" w:color="DDE6F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Who Can Act</w:t>
            </w:r>
          </w:p>
        </w:tc>
        <w:tc>
          <w:tcPr>
            <w:tcW w:type="dxa" w:w="4960"/>
            <w:tcBorders>
              <w:top w:val="single" w:color="DDE6F0" w:sz="1"/>
              <w:left w:val="single" w:color="DDE6F0" w:sz="1"/>
              <w:bottom w:val="single" w:color="DDE6F0" w:sz="1"/>
              <w:right w:val="single" w:color="DDE6F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Available Actions</w:t>
            </w:r>
          </w:p>
        </w:tc>
      </w:tr>
      <w:tr>
        <w:tc>
          <w:tcPr>
            <w:tcW w:type="dxa" w:w="22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open</w:t>
            </w:r>
          </w:p>
        </w:tc>
        <w:tc>
          <w:tcPr>
            <w:tcW w:type="dxa" w:w="22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Maker (assigned)</w:t>
            </w:r>
          </w:p>
        </w:tc>
        <w:tc>
          <w:tcPr>
            <w:tcW w:type="dxa" w:w="49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Submit for Review, Initiate Settlement (HIGH only)</w:t>
            </w:r>
          </w:p>
        </w:tc>
      </w:tr>
      <w:tr>
        <w:tc>
          <w:tcPr>
            <w:tcW w:type="dxa" w:w="22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review</w:t>
            </w:r>
          </w:p>
        </w:tc>
        <w:tc>
          <w:tcPr>
            <w:tcW w:type="dxa" w:w="22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Checker (any)</w:t>
            </w:r>
          </w:p>
        </w:tc>
        <w:tc>
          <w:tcPr>
            <w:tcW w:type="dxa" w:w="496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Approve, Reject, Reassign</w:t>
            </w:r>
          </w:p>
        </w:tc>
      </w:tr>
      <w:tr>
        <w:tc>
          <w:tcPr>
            <w:tcW w:type="dxa" w:w="22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approved</w:t>
            </w:r>
          </w:p>
        </w:tc>
        <w:tc>
          <w:tcPr>
            <w:tcW w:type="dxa" w:w="22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Maker or Checker</w:t>
            </w:r>
          </w:p>
        </w:tc>
        <w:tc>
          <w:tcPr>
            <w:tcW w:type="dxa" w:w="49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Initiate Settlement (Maker), Settle directly (Checker)</w:t>
            </w:r>
          </w:p>
        </w:tc>
      </w:tr>
      <w:tr>
        <w:tc>
          <w:tcPr>
            <w:tcW w:type="dxa" w:w="22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pending_settle_review</w:t>
            </w:r>
          </w:p>
        </w:tc>
        <w:tc>
          <w:tcPr>
            <w:tcW w:type="dxa" w:w="22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Checker (any)</w:t>
            </w:r>
          </w:p>
        </w:tc>
        <w:tc>
          <w:tcPr>
            <w:tcW w:type="dxa" w:w="496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Confirm Settlement, Reject Settlement</w:t>
            </w:r>
          </w:p>
        </w:tc>
      </w:tr>
      <w:tr>
        <w:tc>
          <w:tcPr>
            <w:tcW w:type="dxa" w:w="22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rejected</w:t>
            </w:r>
          </w:p>
        </w:tc>
        <w:tc>
          <w:tcPr>
            <w:tcW w:type="dxa" w:w="22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Maker (assigned)</w:t>
            </w:r>
          </w:p>
        </w:tc>
        <w:tc>
          <w:tcPr>
            <w:tcW w:type="dxa" w:w="49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Reopen</w:t>
            </w:r>
          </w:p>
        </w:tc>
      </w:tr>
      <w:tr>
        <w:tc>
          <w:tcPr>
            <w:tcW w:type="dxa" w:w="22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done</w:t>
            </w:r>
          </w:p>
        </w:tc>
        <w:tc>
          <w:tcPr>
            <w:tcW w:type="dxa" w:w="22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w:t>
            </w:r>
          </w:p>
        </w:tc>
        <w:tc>
          <w:tcPr>
            <w:tcW w:type="dxa" w:w="496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Read-only, archived</w:t>
            </w:r>
          </w:p>
        </w:tc>
      </w:tr>
    </w:tbl>
    <w:p>
      <w:pPr>
        <w:spacing w:after="80"/>
      </w:pPr>
      <w:r>
        <w:t xml:space="preserve"/>
      </w:r>
    </w:p>
    <w:p>
      <w:pPr>
        <w:pStyle w:val="ListParagraph"/>
        <w:numPr>
          <w:ilvl w:val="0"/>
          <w:numId w:val="2"/>
        </w:numPr>
        <w:spacing w:after="80"/>
      </w:pPr>
      <w:r>
        <w:rPr>
          <w:rFonts w:ascii="Arial" w:cs="Arial" w:eastAsia="Arial" w:hAnsi="Arial"/>
          <w:color w:val="2D3E50"/>
          <w:sz w:val="22"/>
          <w:szCs w:val="22"/>
        </w:rPr>
        <w:t xml:space="preserve">Auto-ticket creation on file load: HIGH band tokens (&gt;$100K) get full maker+checker tickets; MED band ($50K–$100K) get maker-only review tickets</w:t>
      </w:r>
    </w:p>
    <w:p>
      <w:pPr>
        <w:pStyle w:val="ListParagraph"/>
        <w:numPr>
          <w:ilvl w:val="0"/>
          <w:numId w:val="2"/>
        </w:numPr>
        <w:spacing w:after="80"/>
      </w:pPr>
      <w:r>
        <w:rPr>
          <w:rFonts w:ascii="Arial" w:cs="Arial" w:eastAsia="Arial" w:hAnsi="Arial"/>
          <w:color w:val="2D3E50"/>
          <w:sz w:val="22"/>
          <w:szCs w:val="22"/>
        </w:rPr>
        <w:t xml:space="preserve">⚡ AUTO vs ✎ MANUAL badge distinguishes system-generated from human-created tickets</w:t>
      </w:r>
    </w:p>
    <w:p>
      <w:pPr>
        <w:pStyle w:val="ListParagraph"/>
        <w:numPr>
          <w:ilvl w:val="0"/>
          <w:numId w:val="2"/>
        </w:numPr>
        <w:spacing w:after="80"/>
      </w:pPr>
      <w:r>
        <w:rPr>
          <w:rFonts w:ascii="Arial" w:cs="Arial" w:eastAsia="Arial" w:hAnsi="Arial"/>
          <w:color w:val="2D3E50"/>
          <w:sz w:val="22"/>
          <w:szCs w:val="22"/>
        </w:rPr>
        <w:t xml:space="preserve">Load balancing: auto-assignment picks the maker with fewest open tickets</w:t>
      </w:r>
    </w:p>
    <w:p>
      <w:pPr>
        <w:pStyle w:val="ListParagraph"/>
        <w:numPr>
          <w:ilvl w:val="0"/>
          <w:numId w:val="2"/>
        </w:numPr>
        <w:spacing w:after="80"/>
      </w:pPr>
      <w:r>
        <w:rPr>
          <w:rFonts w:ascii="Arial" w:cs="Arial" w:eastAsia="Arial" w:hAnsi="Arial"/>
          <w:color w:val="2D3E50"/>
          <w:sz w:val="22"/>
          <w:szCs w:val="22"/>
        </w:rPr>
        <w:t xml:space="preserve">Both checkers see all HIGH tickets — first to act claims it; no bottleneck on single checker absence</w:t>
      </w:r>
    </w:p>
    <w:p>
      <w:pPr>
        <w:pStyle w:val="ListParagraph"/>
        <w:numPr>
          <w:ilvl w:val="0"/>
          <w:numId w:val="2"/>
        </w:numPr>
        <w:spacing w:after="80"/>
      </w:pPr>
      <w:r>
        <w:rPr>
          <w:rFonts w:ascii="Arial" w:cs="Arial" w:eastAsia="Arial" w:hAnsi="Arial"/>
          <w:color w:val="2D3E50"/>
          <w:sz w:val="22"/>
          <w:szCs w:val="22"/>
        </w:rPr>
        <w:t xml:space="preserve">Confirmation modal on every destructive action (submit, reject, delete, confirm settlement)</w:t>
      </w:r>
    </w:p>
    <w:p>
      <w:pPr>
        <w:pStyle w:val="ListParagraph"/>
        <w:numPr>
          <w:ilvl w:val="0"/>
          <w:numId w:val="2"/>
        </w:numPr>
        <w:spacing w:after="80"/>
      </w:pPr>
      <w:r>
        <w:rPr>
          <w:rFonts w:ascii="Arial" w:cs="Arial" w:eastAsia="Arial" w:hAnsi="Arial"/>
          <w:color w:val="2D3E50"/>
          <w:sz w:val="22"/>
          <w:szCs w:val="22"/>
        </w:rPr>
        <w:t xml:space="preserve">Contextual result toast: success or failure with specific message after every action</w:t>
      </w:r>
    </w:p>
    <w:p>
      <w:pPr>
        <w:pStyle w:val="ListParagraph"/>
        <w:numPr>
          <w:ilvl w:val="0"/>
          <w:numId w:val="2"/>
        </w:numPr>
        <w:spacing w:after="80"/>
      </w:pPr>
      <w:r>
        <w:rPr>
          <w:rFonts w:ascii="Arial" w:cs="Arial" w:eastAsia="Arial" w:hAnsi="Arial"/>
          <w:color w:val="2D3E50"/>
          <w:sz w:val="22"/>
          <w:szCs w:val="22"/>
        </w:rPr>
        <w:t xml:space="preserve">Settlement note thread: each state transition appends a note to the ticket visible to all parties</w:t>
      </w:r>
    </w:p>
    <w:p>
      <w:pPr>
        <w:pStyle w:val="Heading3"/>
        <w:spacing w:before="200" w:after="80"/>
      </w:pPr>
      <w:r>
        <w:rPr>
          <w:rFonts w:ascii="Arial" w:cs="Arial" w:eastAsia="Arial" w:hAnsi="Arial"/>
          <w:b/>
          <w:bCs/>
          <w:color w:val="006D8F"/>
          <w:sz w:val="22"/>
          <w:szCs w:val="22"/>
        </w:rPr>
        <w:t xml:space="preserve">Module 5 — Checker Queue</w:t>
      </w:r>
    </w:p>
    <w:p>
      <w:pPr>
        <w:spacing w:after="120"/>
      </w:pPr>
      <w:r>
        <w:rPr>
          <w:rFonts w:ascii="Arial" w:cs="Arial" w:eastAsia="Arial" w:hAnsi="Arial"/>
          <w:color w:val="2D3E50"/>
          <w:sz w:val="22"/>
          <w:szCs w:val="22"/>
        </w:rPr>
        <w:t xml:space="preserve">A dedicated tab, hidden from makers, giving checkers a consolidated view of all pending work.</w:t>
      </w:r>
    </w:p>
    <w:p>
      <w:pPr>
        <w:pStyle w:val="ListParagraph"/>
        <w:numPr>
          <w:ilvl w:val="0"/>
          <w:numId w:val="2"/>
        </w:numPr>
        <w:spacing w:after="80"/>
      </w:pPr>
      <w:r>
        <w:rPr>
          <w:rFonts w:ascii="Arial" w:cs="Arial" w:eastAsia="Arial" w:hAnsi="Arial"/>
          <w:color w:val="2D3E50"/>
          <w:sz w:val="22"/>
          <w:szCs w:val="22"/>
        </w:rPr>
        <w:t xml:space="preserve">Summary pills: Pending / In Review / Stale &gt;4h / Unique tokens</w:t>
      </w:r>
    </w:p>
    <w:p>
      <w:pPr>
        <w:pStyle w:val="ListParagraph"/>
        <w:numPr>
          <w:ilvl w:val="0"/>
          <w:numId w:val="2"/>
        </w:numPr>
        <w:spacing w:after="80"/>
      </w:pPr>
      <w:r>
        <w:rPr>
          <w:rFonts w:ascii="Arial" w:cs="Arial" w:eastAsia="Arial" w:hAnsi="Arial"/>
          <w:color w:val="2D3E50"/>
          <w:sz w:val="22"/>
          <w:szCs w:val="22"/>
        </w:rPr>
        <w:t xml:space="preserve">Maker load grid: visual bar per maker showing open ticket count and on-leave status</w:t>
      </w:r>
    </w:p>
    <w:p>
      <w:pPr>
        <w:pStyle w:val="ListParagraph"/>
        <w:numPr>
          <w:ilvl w:val="0"/>
          <w:numId w:val="2"/>
        </w:numPr>
        <w:spacing w:after="80"/>
      </w:pPr>
      <w:r>
        <w:rPr>
          <w:rFonts w:ascii="Arial" w:cs="Arial" w:eastAsia="Arial" w:hAnsi="Arial"/>
          <w:color w:val="2D3E50"/>
          <w:sz w:val="22"/>
          <w:szCs w:val="22"/>
        </w:rPr>
        <w:t xml:space="preserve">Per-maker filter: checker can isolate the queue to a single maker's tickets</w:t>
      </w:r>
    </w:p>
    <w:p>
      <w:pPr>
        <w:pStyle w:val="ListParagraph"/>
        <w:numPr>
          <w:ilvl w:val="0"/>
          <w:numId w:val="2"/>
        </w:numPr>
        <w:spacing w:after="80"/>
      </w:pPr>
      <w:r>
        <w:rPr>
          <w:rFonts w:ascii="Arial" w:cs="Arial" w:eastAsia="Arial" w:hAnsi="Arial"/>
          <w:color w:val="2D3E50"/>
          <w:sz w:val="22"/>
          <w:szCs w:val="22"/>
        </w:rPr>
        <w:t xml:space="preserve">Full queue table with approve/reject/reassign/settle per row</w:t>
      </w:r>
    </w:p>
    <w:p>
      <w:pPr>
        <w:pStyle w:val="ListParagraph"/>
        <w:numPr>
          <w:ilvl w:val="0"/>
          <w:numId w:val="2"/>
        </w:numPr>
        <w:spacing w:after="80"/>
      </w:pPr>
      <w:r>
        <w:rPr>
          <w:rFonts w:ascii="Arial" w:cs="Arial" w:eastAsia="Arial" w:hAnsi="Arial"/>
          <w:color w:val="2D3E50"/>
          <w:sz w:val="22"/>
          <w:szCs w:val="22"/>
        </w:rPr>
        <w:t xml:space="preserve">Stale ticket highlighting: tickets open &gt;4 hours are flagged in amber</w:t>
      </w:r>
    </w:p>
    <w:p>
      <w:pPr>
        <w:pStyle w:val="Heading3"/>
        <w:spacing w:before="200" w:after="80"/>
      </w:pPr>
      <w:r>
        <w:rPr>
          <w:rFonts w:ascii="Arial" w:cs="Arial" w:eastAsia="Arial" w:hAnsi="Arial"/>
          <w:b/>
          <w:bCs/>
          <w:color w:val="006D8F"/>
          <w:sz w:val="22"/>
          <w:szCs w:val="22"/>
        </w:rPr>
        <w:t xml:space="preserve">Module 6 — Settings &amp; Configuration</w:t>
      </w:r>
    </w:p>
    <w:p>
      <w:pPr>
        <w:pStyle w:val="ListParagraph"/>
        <w:numPr>
          <w:ilvl w:val="0"/>
          <w:numId w:val="2"/>
        </w:numPr>
        <w:spacing w:after="80"/>
      </w:pPr>
      <w:r>
        <w:rPr>
          <w:rFonts w:ascii="Arial" w:cs="Arial" w:eastAsia="Arial" w:hAnsi="Arial"/>
          <w:color w:val="2D3E50"/>
          <w:sz w:val="22"/>
          <w:szCs w:val="22"/>
        </w:rPr>
        <w:t xml:space="preserve">Threshold configuration: high ($100K default) and medium ($50K default) adjustable at runtime</w:t>
      </w:r>
    </w:p>
    <w:p>
      <w:pPr>
        <w:pStyle w:val="ListParagraph"/>
        <w:numPr>
          <w:ilvl w:val="0"/>
          <w:numId w:val="2"/>
        </w:numPr>
        <w:spacing w:after="80"/>
      </w:pPr>
      <w:r>
        <w:rPr>
          <w:rFonts w:ascii="Arial" w:cs="Arial" w:eastAsia="Arial" w:hAnsi="Arial"/>
          <w:color w:val="2D3E50"/>
          <w:sz w:val="22"/>
          <w:szCs w:val="22"/>
        </w:rPr>
        <w:t xml:space="preserve">Team matrix: on-leave toggle per user — affects auto-assignment and surfaces warnings on tickets</w:t>
      </w:r>
    </w:p>
    <w:p>
      <w:pPr>
        <w:pStyle w:val="ListParagraph"/>
        <w:numPr>
          <w:ilvl w:val="0"/>
          <w:numId w:val="2"/>
        </w:numPr>
        <w:spacing w:after="80"/>
      </w:pPr>
      <w:r>
        <w:rPr>
          <w:rFonts w:ascii="Arial" w:cs="Arial" w:eastAsia="Arial" w:hAnsi="Arial"/>
          <w:color w:val="2D3E50"/>
          <w:sz w:val="22"/>
          <w:szCs w:val="22"/>
        </w:rPr>
        <w:t xml:space="preserve">Holiday calendar: month navigator, click-to-toggle holidays, pre-loaded Indian public holidays 2025</w:t>
      </w:r>
    </w:p>
    <w:p>
      <w:pPr>
        <w:pStyle w:val="ListParagraph"/>
        <w:numPr>
          <w:ilvl w:val="0"/>
          <w:numId w:val="2"/>
        </w:numPr>
        <w:spacing w:after="80"/>
      </w:pPr>
      <w:r>
        <w:rPr>
          <w:rFonts w:ascii="Arial" w:cs="Arial" w:eastAsia="Arial" w:hAnsi="Arial"/>
          <w:color w:val="2D3E50"/>
          <w:sz w:val="22"/>
          <w:szCs w:val="22"/>
        </w:rPr>
        <w:t xml:space="preserve">Jira integration config: project key, auto-create toggle, mock mode</w:t>
      </w:r>
    </w:p>
    <w:p>
      <w:pPr>
        <w:pStyle w:val="ListParagraph"/>
        <w:numPr>
          <w:ilvl w:val="0"/>
          <w:numId w:val="2"/>
        </w:numPr>
        <w:spacing w:after="80"/>
      </w:pPr>
      <w:r>
        <w:rPr>
          <w:rFonts w:ascii="Arial" w:cs="Arial" w:eastAsia="Arial" w:hAnsi="Arial"/>
          <w:color w:val="2D3E50"/>
          <w:sz w:val="22"/>
          <w:szCs w:val="22"/>
        </w:rPr>
        <w:t xml:space="preserve">Auto-assign and load-balance toggles</w:t>
      </w:r>
    </w:p>
    <w:p>
      <w:pPr>
        <w:spacing w:after="80"/>
      </w:pPr>
      <w:r>
        <w:t xml:space="preserve"/>
      </w:r>
    </w:p>
    <w:p>
      <w:r>
        <w:br w:type="page"/>
      </w:r>
    </w:p>
    <w:p>
      <w:pPr>
        <w:pStyle w:val="Heading1"/>
        <w:pBdr>
          <w:bottom w:val="single" w:color="00B4D8" w:sz="8" w:space="6"/>
        </w:pBdr>
        <w:spacing w:before="400" w:after="160"/>
      </w:pPr>
      <w:r>
        <w:rPr>
          <w:rFonts w:ascii="Arial" w:cs="Arial" w:eastAsia="Arial" w:hAnsi="Arial"/>
          <w:b/>
          <w:bCs/>
          <w:color w:val="0A1628"/>
          <w:sz w:val="32"/>
          <w:szCs w:val="32"/>
        </w:rPr>
        <w:t xml:space="preserve">4. Team Structure &amp; Role Definitions</w:t>
      </w:r>
    </w:p>
    <w:p>
      <w:pPr>
        <w:spacing w:after="120"/>
      </w:pPr>
      <w:r>
        <w:rPr>
          <w:rFonts w:ascii="Arial" w:cs="Arial" w:eastAsia="Arial" w:hAnsi="Arial"/>
          <w:color w:val="2D3E50"/>
          <w:sz w:val="22"/>
          <w:szCs w:val="22"/>
        </w:rPr>
        <w:t xml:space="preserve">The system is designed for a 9-person risk operations team with a strict separation of maker and checker duties.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3200"/>
        <w:gridCol w:w="3960"/>
      </w:tblGrid>
      <w:tr>
        <w:trPr>
          <w:tblHeader/>
        </w:trPr>
        <w:tc>
          <w:tcPr>
            <w:tcW w:type="dxa" w:w="1200"/>
            <w:tcBorders>
              <w:top w:val="single" w:color="DDE6F0" w:sz="1"/>
              <w:left w:val="single" w:color="DDE6F0" w:sz="1"/>
              <w:bottom w:val="single" w:color="DDE6F0" w:sz="1"/>
              <w:right w:val="single" w:color="DDE6F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User</w:t>
            </w:r>
          </w:p>
        </w:tc>
        <w:tc>
          <w:tcPr>
            <w:tcW w:type="dxa" w:w="1000"/>
            <w:tcBorders>
              <w:top w:val="single" w:color="DDE6F0" w:sz="1"/>
              <w:left w:val="single" w:color="DDE6F0" w:sz="1"/>
              <w:bottom w:val="single" w:color="DDE6F0" w:sz="1"/>
              <w:right w:val="single" w:color="DDE6F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3200"/>
            <w:tcBorders>
              <w:top w:val="single" w:color="DDE6F0" w:sz="1"/>
              <w:left w:val="single" w:color="DDE6F0" w:sz="1"/>
              <w:bottom w:val="single" w:color="DDE6F0" w:sz="1"/>
              <w:right w:val="single" w:color="DDE6F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Responsibilities</w:t>
            </w:r>
          </w:p>
        </w:tc>
        <w:tc>
          <w:tcPr>
            <w:tcW w:type="dxa" w:w="3960"/>
            <w:tcBorders>
              <w:top w:val="single" w:color="DDE6F0" w:sz="1"/>
              <w:left w:val="single" w:color="DDE6F0" w:sz="1"/>
              <w:bottom w:val="single" w:color="DDE6F0" w:sz="1"/>
              <w:right w:val="single" w:color="DDE6F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Permissions</w:t>
            </w:r>
          </w:p>
        </w:tc>
      </w:tr>
      <w:tr>
        <w:tc>
          <w:tcPr>
            <w:tcW w:type="dxa" w:w="12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Mukul</w:t>
            </w:r>
          </w:p>
        </w:tc>
        <w:tc>
          <w:tcPr>
            <w:tcW w:type="dxa" w:w="10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Maker</w:t>
            </w:r>
          </w:p>
        </w:tc>
        <w:tc>
          <w:tcPr>
            <w:tcW w:type="dxa" w:w="32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Create and manage assigned tickets</w:t>
            </w:r>
          </w:p>
        </w:tc>
        <w:tc>
          <w:tcPr>
            <w:tcW w:type="dxa" w:w="39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Create, submit, reopen, settle (initiate)</w:t>
            </w:r>
          </w:p>
        </w:tc>
      </w:tr>
      <w:tr>
        <w:tc>
          <w:tcPr>
            <w:tcW w:type="dxa" w:w="12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Vishal</w:t>
            </w:r>
          </w:p>
        </w:tc>
        <w:tc>
          <w:tcPr>
            <w:tcW w:type="dxa" w:w="10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Maker</w:t>
            </w:r>
          </w:p>
        </w:tc>
        <w:tc>
          <w:tcPr>
            <w:tcW w:type="dxa" w:w="32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Create and manage assigned tickets</w:t>
            </w:r>
          </w:p>
        </w:tc>
        <w:tc>
          <w:tcPr>
            <w:tcW w:type="dxa" w:w="396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Create, submit, reopen, settle (initiate)</w:t>
            </w:r>
          </w:p>
        </w:tc>
      </w:tr>
      <w:tr>
        <w:tc>
          <w:tcPr>
            <w:tcW w:type="dxa" w:w="12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Udit</w:t>
            </w:r>
          </w:p>
        </w:tc>
        <w:tc>
          <w:tcPr>
            <w:tcW w:type="dxa" w:w="10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Maker</w:t>
            </w:r>
          </w:p>
        </w:tc>
        <w:tc>
          <w:tcPr>
            <w:tcW w:type="dxa" w:w="32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Create and manage assigned tickets</w:t>
            </w:r>
          </w:p>
        </w:tc>
        <w:tc>
          <w:tcPr>
            <w:tcW w:type="dxa" w:w="39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Create, submit, reopen, settle (initiate)</w:t>
            </w:r>
          </w:p>
        </w:tc>
      </w:tr>
      <w:tr>
        <w:tc>
          <w:tcPr>
            <w:tcW w:type="dxa" w:w="12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Pranav</w:t>
            </w:r>
          </w:p>
        </w:tc>
        <w:tc>
          <w:tcPr>
            <w:tcW w:type="dxa" w:w="10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Maker</w:t>
            </w:r>
          </w:p>
        </w:tc>
        <w:tc>
          <w:tcPr>
            <w:tcW w:type="dxa" w:w="32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Create and manage assigned tickets</w:t>
            </w:r>
          </w:p>
        </w:tc>
        <w:tc>
          <w:tcPr>
            <w:tcW w:type="dxa" w:w="396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Create, submit, reopen, settle (initiate)</w:t>
            </w:r>
          </w:p>
        </w:tc>
      </w:tr>
      <w:tr>
        <w:tc>
          <w:tcPr>
            <w:tcW w:type="dxa" w:w="12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Praveen</w:t>
            </w:r>
          </w:p>
        </w:tc>
        <w:tc>
          <w:tcPr>
            <w:tcW w:type="dxa" w:w="10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Maker</w:t>
            </w:r>
          </w:p>
        </w:tc>
        <w:tc>
          <w:tcPr>
            <w:tcW w:type="dxa" w:w="32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Create and manage assigned tickets</w:t>
            </w:r>
          </w:p>
        </w:tc>
        <w:tc>
          <w:tcPr>
            <w:tcW w:type="dxa" w:w="39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Create, submit, reopen, settle (initiate)</w:t>
            </w:r>
          </w:p>
        </w:tc>
      </w:tr>
      <w:tr>
        <w:tc>
          <w:tcPr>
            <w:tcW w:type="dxa" w:w="12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Akshay</w:t>
            </w:r>
          </w:p>
        </w:tc>
        <w:tc>
          <w:tcPr>
            <w:tcW w:type="dxa" w:w="10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Maker</w:t>
            </w:r>
          </w:p>
        </w:tc>
        <w:tc>
          <w:tcPr>
            <w:tcW w:type="dxa" w:w="32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Create and manage assigned tickets</w:t>
            </w:r>
          </w:p>
        </w:tc>
        <w:tc>
          <w:tcPr>
            <w:tcW w:type="dxa" w:w="396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Create, submit, reopen, settle (initiate)</w:t>
            </w:r>
          </w:p>
        </w:tc>
      </w:tr>
      <w:tr>
        <w:tc>
          <w:tcPr>
            <w:tcW w:type="dxa" w:w="12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Rishabh</w:t>
            </w:r>
          </w:p>
        </w:tc>
        <w:tc>
          <w:tcPr>
            <w:tcW w:type="dxa" w:w="10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Maker</w:t>
            </w:r>
          </w:p>
        </w:tc>
        <w:tc>
          <w:tcPr>
            <w:tcW w:type="dxa" w:w="32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Create and manage assigned tickets</w:t>
            </w:r>
          </w:p>
        </w:tc>
        <w:tc>
          <w:tcPr>
            <w:tcW w:type="dxa" w:w="39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Create, submit, reopen, settle (initiate)</w:t>
            </w:r>
          </w:p>
        </w:tc>
      </w:tr>
      <w:tr>
        <w:tc>
          <w:tcPr>
            <w:tcW w:type="dxa" w:w="12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Prateek</w:t>
            </w:r>
          </w:p>
        </w:tc>
        <w:tc>
          <w:tcPr>
            <w:tcW w:type="dxa" w:w="10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Checker</w:t>
            </w:r>
          </w:p>
        </w:tc>
        <w:tc>
          <w:tcPr>
            <w:tcW w:type="dxa" w:w="32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Review and approve all HIGH tickets</w:t>
            </w:r>
          </w:p>
        </w:tc>
        <w:tc>
          <w:tcPr>
            <w:tcW w:type="dxa" w:w="396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Approve, reject, reassign, confirm settle</w:t>
            </w:r>
          </w:p>
        </w:tc>
      </w:tr>
      <w:tr>
        <w:tc>
          <w:tcPr>
            <w:tcW w:type="dxa" w:w="12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Paras</w:t>
            </w:r>
          </w:p>
        </w:tc>
        <w:tc>
          <w:tcPr>
            <w:tcW w:type="dxa" w:w="10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Checker</w:t>
            </w:r>
          </w:p>
        </w:tc>
        <w:tc>
          <w:tcPr>
            <w:tcW w:type="dxa" w:w="32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Review and approve all HIGH tickets</w:t>
            </w:r>
          </w:p>
        </w:tc>
        <w:tc>
          <w:tcPr>
            <w:tcW w:type="dxa" w:w="39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Approve, reject, reassign, confirm settle</w:t>
            </w:r>
          </w:p>
        </w:tc>
      </w:tr>
    </w:tbl>
    <w:p>
      <w:pPr>
        <w:spacing w:after="80"/>
      </w:pPr>
      <w:r>
        <w:t xml:space="preserve"/>
      </w:r>
    </w:p>
    <w:p>
      <w:pPr>
        <w:pStyle w:val="Heading2"/>
        <w:spacing w:before="320" w:after="120"/>
      </w:pPr>
      <w:r>
        <w:rPr>
          <w:rFonts w:ascii="Arial" w:cs="Arial" w:eastAsia="Arial" w:hAnsi="Arial"/>
          <w:b/>
          <w:bCs/>
          <w:color w:val="1C2E44"/>
          <w:sz w:val="26"/>
          <w:szCs w:val="26"/>
        </w:rPr>
        <w:t xml:space="preserve">4.1  4-Eyes Control Principle</w:t>
      </w:r>
    </w:p>
    <w:p>
      <w:pPr>
        <w:spacing w:after="120"/>
      </w:pPr>
      <w:r>
        <w:rPr>
          <w:rFonts w:ascii="Arial" w:cs="Arial" w:eastAsia="Arial" w:hAnsi="Arial"/>
          <w:color w:val="2D3E50"/>
          <w:sz w:val="22"/>
          <w:szCs w:val="22"/>
        </w:rPr>
        <w:t xml:space="preserve">The system enforces the 4-eyes principle at two points:</w:t>
      </w:r>
    </w:p>
    <w:p>
      <w:pPr>
        <w:pStyle w:val="ListParagraph"/>
        <w:numPr>
          <w:ilvl w:val="0"/>
          <w:numId w:val="2"/>
        </w:numPr>
        <w:spacing w:after="80"/>
      </w:pPr>
      <w:r>
        <w:rPr>
          <w:rFonts w:ascii="Arial" w:cs="Arial" w:eastAsia="Arial" w:hAnsi="Arial"/>
          <w:color w:val="2D3E50"/>
          <w:sz w:val="22"/>
          <w:szCs w:val="22"/>
        </w:rPr>
        <w:t xml:space="preserve">Point 1 — Action approval: a maker submits a ticket; a checker must approve before any settlement proceeds</w:t>
      </w:r>
    </w:p>
    <w:p>
      <w:pPr>
        <w:pStyle w:val="ListParagraph"/>
        <w:numPr>
          <w:ilvl w:val="0"/>
          <w:numId w:val="2"/>
        </w:numPr>
        <w:spacing w:after="80"/>
      </w:pPr>
      <w:r>
        <w:rPr>
          <w:rFonts w:ascii="Arial" w:cs="Arial" w:eastAsia="Arial" w:hAnsi="Arial"/>
          <w:color w:val="2D3E50"/>
          <w:sz w:val="22"/>
          <w:szCs w:val="22"/>
        </w:rPr>
        <w:t xml:space="preserve">Point 2 — Settlement confirmation: a maker initiates a settlement amount; a checker must confirm before the ticket closes</w:t>
      </w:r>
    </w:p>
    <w:p>
      <w:pPr>
        <w:spacing w:after="120"/>
      </w:pPr>
      <w:r>
        <w:rPr>
          <w:rFonts w:ascii="Arial" w:cs="Arial" w:eastAsia="Arial" w:hAnsi="Arial"/>
          <w:color w:val="2D3E50"/>
          <w:sz w:val="22"/>
          <w:szCs w:val="22"/>
        </w:rPr>
        <w:t xml:space="preserve">Neither step can be bypassed through the UI. A maker cannot approve their own ticket. A checker cannot act as a maker.</w:t>
      </w:r>
    </w:p>
    <w:p>
      <w:pPr>
        <w:pStyle w:val="Heading2"/>
        <w:spacing w:before="320" w:after="120"/>
      </w:pPr>
      <w:r>
        <w:rPr>
          <w:rFonts w:ascii="Arial" w:cs="Arial" w:eastAsia="Arial" w:hAnsi="Arial"/>
          <w:b/>
          <w:bCs/>
          <w:color w:val="1C2E44"/>
          <w:sz w:val="26"/>
          <w:szCs w:val="26"/>
        </w:rPr>
        <w:t xml:space="preserve">4.2  On-Leave Management</w:t>
      </w:r>
    </w:p>
    <w:p>
      <w:pPr>
        <w:spacing w:after="120"/>
      </w:pPr>
      <w:r>
        <w:rPr>
          <w:rFonts w:ascii="Arial" w:cs="Arial" w:eastAsia="Arial" w:hAnsi="Arial"/>
          <w:color w:val="2D3E50"/>
          <w:sz w:val="22"/>
          <w:szCs w:val="22"/>
        </w:rPr>
        <w:t xml:space="preserve">When a user is marked on-leave in Settings, the system: excludes them from auto-assignment, surfaces a warning banner on any ticket they are assigned to, and flags them in the checker load grid. The holiday calendar feeds into next-working-day due date calculations.</w:t>
      </w:r>
    </w:p>
    <w:p>
      <w:pPr>
        <w:spacing w:after="80"/>
      </w:pPr>
      <w:r>
        <w:t xml:space="preserve"/>
      </w:r>
    </w:p>
    <w:p>
      <w:r>
        <w:br w:type="page"/>
      </w:r>
    </w:p>
    <w:p>
      <w:pPr>
        <w:pStyle w:val="Heading1"/>
        <w:pBdr>
          <w:bottom w:val="single" w:color="00B4D8" w:sz="8" w:space="6"/>
        </w:pBdr>
        <w:spacing w:before="400" w:after="160"/>
      </w:pPr>
      <w:r>
        <w:rPr>
          <w:rFonts w:ascii="Arial" w:cs="Arial" w:eastAsia="Arial" w:hAnsi="Arial"/>
          <w:b/>
          <w:bCs/>
          <w:color w:val="0A1628"/>
          <w:sz w:val="32"/>
          <w:szCs w:val="32"/>
        </w:rPr>
        <w:t xml:space="preserve">5. Technology Stack</w:t>
      </w:r>
    </w:p>
    <w:p>
      <w:pPr>
        <w:pStyle w:val="Heading2"/>
        <w:spacing w:before="320" w:after="120"/>
      </w:pPr>
      <w:r>
        <w:rPr>
          <w:rFonts w:ascii="Arial" w:cs="Arial" w:eastAsia="Arial" w:hAnsi="Arial"/>
          <w:b/>
          <w:bCs/>
          <w:color w:val="1C2E44"/>
          <w:sz w:val="26"/>
          <w:szCs w:val="26"/>
        </w:rPr>
        <w:t xml:space="preserve">5.1  Core Technologies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500"/>
        <w:gridCol w:w="1060"/>
      </w:tblGrid>
      <w:tr>
        <w:trPr>
          <w:tblHeader/>
        </w:trPr>
        <w:tc>
          <w:tcPr>
            <w:tcW w:type="dxa" w:w="1800"/>
            <w:tcBorders>
              <w:top w:val="single" w:color="DDE6F0" w:sz="1"/>
              <w:left w:val="single" w:color="DDE6F0" w:sz="1"/>
              <w:bottom w:val="single" w:color="DDE6F0" w:sz="1"/>
              <w:right w:val="single" w:color="DDE6F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000"/>
            <w:tcBorders>
              <w:top w:val="single" w:color="DDE6F0" w:sz="1"/>
              <w:left w:val="single" w:color="DDE6F0" w:sz="1"/>
              <w:bottom w:val="single" w:color="DDE6F0" w:sz="1"/>
              <w:right w:val="single" w:color="DDE6F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500"/>
            <w:tcBorders>
              <w:top w:val="single" w:color="DDE6F0" w:sz="1"/>
              <w:left w:val="single" w:color="DDE6F0" w:sz="1"/>
              <w:bottom w:val="single" w:color="DDE6F0" w:sz="1"/>
              <w:right w:val="single" w:color="DDE6F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1060"/>
            <w:tcBorders>
              <w:top w:val="single" w:color="DDE6F0" w:sz="1"/>
              <w:left w:val="single" w:color="DDE6F0" w:sz="1"/>
              <w:bottom w:val="single" w:color="DDE6F0" w:sz="1"/>
              <w:right w:val="single" w:color="DDE6F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r>
      <w:tr>
        <w:tc>
          <w:tcPr>
            <w:tcW w:type="dxa" w:w="18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Document format</w:t>
            </w:r>
          </w:p>
        </w:tc>
        <w:tc>
          <w:tcPr>
            <w:tcW w:type="dxa" w:w="20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Single HTML file</w:t>
            </w:r>
          </w:p>
        </w:tc>
        <w:tc>
          <w:tcPr>
            <w:tcW w:type="dxa" w:w="35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Zero-deployment, portable, shareable</w:t>
            </w:r>
          </w:p>
        </w:tc>
        <w:tc>
          <w:tcPr>
            <w:tcW w:type="dxa" w:w="10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w:t>
            </w:r>
          </w:p>
        </w:tc>
      </w:tr>
      <w:tr>
        <w:tc>
          <w:tcPr>
            <w:tcW w:type="dxa" w:w="18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Excel parsing</w:t>
            </w:r>
          </w:p>
        </w:tc>
        <w:tc>
          <w:tcPr>
            <w:tcW w:type="dxa" w:w="20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SheetJS (xlsx)</w:t>
            </w:r>
          </w:p>
        </w:tc>
        <w:tc>
          <w:tcPr>
            <w:tcW w:type="dxa" w:w="35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Read .xlsx/.xls position reports in browser</w:t>
            </w:r>
          </w:p>
        </w:tc>
        <w:tc>
          <w:tcPr>
            <w:tcW w:type="dxa" w:w="106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0.18.5</w:t>
            </w:r>
          </w:p>
        </w:tc>
      </w:tr>
      <w:tr>
        <w:tc>
          <w:tcPr>
            <w:tcW w:type="dxa" w:w="18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Charts</w:t>
            </w:r>
          </w:p>
        </w:tc>
        <w:tc>
          <w:tcPr>
            <w:tcW w:type="dxa" w:w="20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Chart.js</w:t>
            </w:r>
          </w:p>
        </w:tc>
        <w:tc>
          <w:tcPr>
            <w:tcW w:type="dxa" w:w="35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30-day timeline chart</w:t>
            </w:r>
          </w:p>
        </w:tc>
        <w:tc>
          <w:tcPr>
            <w:tcW w:type="dxa" w:w="10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4.4.0</w:t>
            </w:r>
          </w:p>
        </w:tc>
      </w:tr>
      <w:tr>
        <w:tc>
          <w:tcPr>
            <w:tcW w:type="dxa" w:w="18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Fonts</w:t>
            </w:r>
          </w:p>
        </w:tc>
        <w:tc>
          <w:tcPr>
            <w:tcW w:type="dxa" w:w="20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Google Fonts</w:t>
            </w:r>
          </w:p>
        </w:tc>
        <w:tc>
          <w:tcPr>
            <w:tcW w:type="dxa" w:w="35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Space Grotesk (UI) + JetBrains Mono (data)</w:t>
            </w:r>
          </w:p>
        </w:tc>
        <w:tc>
          <w:tcPr>
            <w:tcW w:type="dxa" w:w="106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CDN</w:t>
            </w:r>
          </w:p>
        </w:tc>
      </w:tr>
      <w:tr>
        <w:tc>
          <w:tcPr>
            <w:tcW w:type="dxa" w:w="18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Persistence</w:t>
            </w:r>
          </w:p>
        </w:tc>
        <w:tc>
          <w:tcPr>
            <w:tcW w:type="dxa" w:w="20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localStorage</w:t>
            </w:r>
          </w:p>
        </w:tc>
        <w:tc>
          <w:tcPr>
            <w:tcW w:type="dxa" w:w="35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Cross-session state: positions, actions, settlements</w:t>
            </w:r>
          </w:p>
        </w:tc>
        <w:tc>
          <w:tcPr>
            <w:tcW w:type="dxa" w:w="10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Browser native</w:t>
            </w:r>
          </w:p>
        </w:tc>
      </w:tr>
      <w:tr>
        <w:tc>
          <w:tcPr>
            <w:tcW w:type="dxa" w:w="18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Runtime</w:t>
            </w:r>
          </w:p>
        </w:tc>
        <w:tc>
          <w:tcPr>
            <w:tcW w:type="dxa" w:w="20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Browser JS (ES2020)</w:t>
            </w:r>
          </w:p>
        </w:tc>
        <w:tc>
          <w:tcPr>
            <w:tcW w:type="dxa" w:w="35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All logic, state management, rendering</w:t>
            </w:r>
          </w:p>
        </w:tc>
        <w:tc>
          <w:tcPr>
            <w:tcW w:type="dxa" w:w="106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w:t>
            </w:r>
          </w:p>
        </w:tc>
      </w:tr>
      <w:tr>
        <w:tc>
          <w:tcPr>
            <w:tcW w:type="dxa" w:w="18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Local server</w:t>
            </w:r>
          </w:p>
        </w:tc>
        <w:tc>
          <w:tcPr>
            <w:tcW w:type="dxa" w:w="20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Node.js (built-ins only)</w:t>
            </w:r>
          </w:p>
        </w:tc>
        <w:tc>
          <w:tcPr>
            <w:tcW w:type="dxa" w:w="35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Optional: serve file over HTTP for team access</w:t>
            </w:r>
          </w:p>
        </w:tc>
        <w:tc>
          <w:tcPr>
            <w:tcW w:type="dxa" w:w="10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18+</w:t>
            </w:r>
          </w:p>
        </w:tc>
      </w:tr>
    </w:tbl>
    <w:p>
      <w:pPr>
        <w:spacing w:after="80"/>
      </w:pPr>
      <w:r>
        <w:t xml:space="preserve"/>
      </w:r>
    </w:p>
    <w:p>
      <w:pPr>
        <w:pStyle w:val="Heading2"/>
        <w:spacing w:before="320" w:after="120"/>
      </w:pPr>
      <w:r>
        <w:rPr>
          <w:rFonts w:ascii="Arial" w:cs="Arial" w:eastAsia="Arial" w:hAnsi="Arial"/>
          <w:b/>
          <w:bCs/>
          <w:color w:val="1C2E44"/>
          <w:sz w:val="26"/>
          <w:szCs w:val="26"/>
        </w:rPr>
        <w:t xml:space="preserve">5.2  Architecture Decisions</w:t>
      </w:r>
    </w:p>
    <w:p>
      <w:pPr>
        <w:pStyle w:val="Heading3"/>
        <w:spacing w:before="200" w:after="80"/>
      </w:pPr>
      <w:r>
        <w:rPr>
          <w:rFonts w:ascii="Arial" w:cs="Arial" w:eastAsia="Arial" w:hAnsi="Arial"/>
          <w:b/>
          <w:bCs/>
          <w:color w:val="006D8F"/>
          <w:sz w:val="22"/>
          <w:szCs w:val="22"/>
        </w:rPr>
        <w:t xml:space="preserve">Why a single HTML file?</w:t>
      </w:r>
    </w:p>
    <w:p>
      <w:pPr>
        <w:spacing w:after="120"/>
      </w:pPr>
      <w:r>
        <w:rPr>
          <w:rFonts w:ascii="Arial" w:cs="Arial" w:eastAsia="Arial" w:hAnsi="Arial"/>
          <w:color w:val="2D3E50"/>
          <w:sz w:val="22"/>
          <w:szCs w:val="22"/>
        </w:rPr>
        <w:t xml:space="preserve">The risk team needed something they could use tomorrow without a sprint, an infrastructure request, or a deployment pipeline. A single file can be opened directly, shared over Slack, or served by any web server. It has no dependencies to break, no build step to fail, and no credentials to rotate.</w:t>
      </w:r>
    </w:p>
    <w:p>
      <w:pPr>
        <w:pStyle w:val="Heading3"/>
        <w:spacing w:before="200" w:after="80"/>
      </w:pPr>
      <w:r>
        <w:rPr>
          <w:rFonts w:ascii="Arial" w:cs="Arial" w:eastAsia="Arial" w:hAnsi="Arial"/>
          <w:b/>
          <w:bCs/>
          <w:color w:val="006D8F"/>
          <w:sz w:val="22"/>
          <w:szCs w:val="22"/>
        </w:rPr>
        <w:t xml:space="preserve">Why localStorage for persistence?</w:t>
      </w:r>
    </w:p>
    <w:p>
      <w:pPr>
        <w:spacing w:after="120"/>
      </w:pPr>
      <w:r>
        <w:rPr>
          <w:rFonts w:ascii="Arial" w:cs="Arial" w:eastAsia="Arial" w:hAnsi="Arial"/>
          <w:color w:val="2D3E50"/>
          <w:sz w:val="22"/>
          <w:szCs w:val="22"/>
        </w:rPr>
        <w:t xml:space="preserve">Within a single browser on a shared machine (which is how risk desks typically operate), localStorage provides exactly what is needed: session data that survives tab closes and page reloads, shared between any user who logs in on the same browser. It is not a database — it does not sync across machines — but for a co-located team sharing a risk terminal it is the right primitive.</w:t>
      </w:r>
    </w:p>
    <w:p>
      <w:pPr>
        <w:pStyle w:val="Heading3"/>
        <w:spacing w:before="200" w:after="80"/>
      </w:pPr>
      <w:r>
        <w:rPr>
          <w:rFonts w:ascii="Arial" w:cs="Arial" w:eastAsia="Arial" w:hAnsi="Arial"/>
          <w:b/>
          <w:bCs/>
          <w:color w:val="006D8F"/>
          <w:sz w:val="22"/>
          <w:szCs w:val="22"/>
        </w:rPr>
        <w:t xml:space="preserve">Why SheetJS in-browser?</w:t>
      </w:r>
    </w:p>
    <w:p>
      <w:pPr>
        <w:spacing w:after="120"/>
      </w:pPr>
      <w:r>
        <w:rPr>
          <w:rFonts w:ascii="Arial" w:cs="Arial" w:eastAsia="Arial" w:hAnsi="Arial"/>
          <w:color w:val="2D3E50"/>
          <w:sz w:val="22"/>
          <w:szCs w:val="22"/>
        </w:rPr>
        <w:t xml:space="preserve">Position reports are already generated as Excel files. Parsing them server-side would require upload infrastructure, authentication, and data residency consideration. Parsing in-browser means the raw position data never leaves the machine — the file is read locally and only the parsed JSON ever touches localStorage.</w:t>
      </w:r>
    </w:p>
    <w:p>
      <w:pPr>
        <w:pStyle w:val="Heading2"/>
        <w:spacing w:before="320" w:after="120"/>
      </w:pPr>
      <w:r>
        <w:rPr>
          <w:rFonts w:ascii="Arial" w:cs="Arial" w:eastAsia="Arial" w:hAnsi="Arial"/>
          <w:b/>
          <w:bCs/>
          <w:color w:val="1C2E44"/>
          <w:sz w:val="26"/>
          <w:szCs w:val="26"/>
        </w:rPr>
        <w:t xml:space="preserve">5.3  Data Flow</w:t>
      </w:r>
    </w:p>
    <w:p>
      <w:pPr>
        <w:spacing w:after="120"/>
      </w:pPr>
      <w:r>
        <w:rPr>
          <w:rFonts w:ascii="Arial" w:cs="Arial" w:eastAsia="Arial" w:hAnsi="Arial"/>
          <w:b/>
          <w:bCs/>
          <w:color w:val="0A1628"/>
          <w:sz w:val="22"/>
          <w:szCs w:val="22"/>
        </w:rPr>
        <w:t xml:space="preserve">Step 1 — Ingest:</w:t>
      </w:r>
      <w:r>
        <w:rPr>
          <w:rFonts w:ascii="Arial" w:cs="Arial" w:eastAsia="Arial" w:hAnsi="Arial"/>
          <w:color w:val="2D3E50"/>
          <w:sz w:val="22"/>
          <w:szCs w:val="22"/>
        </w:rPr>
        <w:t xml:space="preserve"> Maker uploads .xlsx file → SheetJS parses in browser → token array stored in STATE.raw and persisted to localStorage["sx_raw"]</w:t>
      </w:r>
    </w:p>
    <w:p>
      <w:pPr>
        <w:spacing w:after="120"/>
      </w:pPr>
      <w:r>
        <w:rPr>
          <w:rFonts w:ascii="Arial" w:cs="Arial" w:eastAsia="Arial" w:hAnsi="Arial"/>
          <w:b/>
          <w:bCs/>
          <w:color w:val="0A1628"/>
          <w:sz w:val="22"/>
          <w:szCs w:val="22"/>
        </w:rPr>
        <w:t xml:space="preserve">Step 2 — Breach detection:</w:t>
      </w:r>
      <w:r>
        <w:rPr>
          <w:rFonts w:ascii="Arial" w:cs="Arial" w:eastAsia="Arial" w:hAnsi="Arial"/>
          <w:color w:val="2D3E50"/>
          <w:sz w:val="22"/>
          <w:szCs w:val="22"/>
        </w:rPr>
        <w:t xml:space="preserve"> autoCreateTasks() scans tokens against configured thresholds → creates action tickets → persisted to localStorage["sx_actions"]</w:t>
      </w:r>
    </w:p>
    <w:p>
      <w:pPr>
        <w:spacing w:after="120"/>
      </w:pPr>
      <w:r>
        <w:rPr>
          <w:rFonts w:ascii="Arial" w:cs="Arial" w:eastAsia="Arial" w:hAnsi="Arial"/>
          <w:b/>
          <w:bCs/>
          <w:color w:val="0A1628"/>
          <w:sz w:val="22"/>
          <w:szCs w:val="22"/>
        </w:rPr>
        <w:t xml:space="preserve">Step 3 — Workflow:</w:t>
      </w:r>
      <w:r>
        <w:rPr>
          <w:rFonts w:ascii="Arial" w:cs="Arial" w:eastAsia="Arial" w:hAnsi="Arial"/>
          <w:color w:val="2D3E50"/>
          <w:sz w:val="22"/>
          <w:szCs w:val="22"/>
        </w:rPr>
        <w:t xml:space="preserve"> State machine transitions (open → review → approved → pending_settle_review → done) triggered by role-gated UI actions → each transition calls sxSave()</w:t>
      </w:r>
    </w:p>
    <w:p>
      <w:pPr>
        <w:spacing w:after="120"/>
      </w:pPr>
      <w:r>
        <w:rPr>
          <w:rFonts w:ascii="Arial" w:cs="Arial" w:eastAsia="Arial" w:hAnsi="Arial"/>
          <w:b/>
          <w:bCs/>
          <w:color w:val="0A1628"/>
          <w:sz w:val="22"/>
          <w:szCs w:val="22"/>
        </w:rPr>
        <w:t xml:space="preserve">Step 4 — Session restore:</w:t>
      </w:r>
      <w:r>
        <w:rPr>
          <w:rFonts w:ascii="Arial" w:cs="Arial" w:eastAsia="Arial" w:hAnsi="Arial"/>
          <w:color w:val="2D3E50"/>
          <w:sz w:val="22"/>
          <w:szCs w:val="22"/>
        </w:rPr>
        <w:t xml:space="preserve"> Any user who logs in calls sxLoad() → STATE fully populated from localStorage → dashboard renders immediately</w:t>
      </w:r>
    </w:p>
    <w:p>
      <w:pPr>
        <w:spacing w:after="80"/>
      </w:pPr>
      <w:r>
        <w:t xml:space="preserve"/>
      </w:r>
    </w:p>
    <w:p>
      <w:r>
        <w:br w:type="page"/>
      </w:r>
    </w:p>
    <w:p>
      <w:pPr>
        <w:pStyle w:val="Heading1"/>
        <w:pBdr>
          <w:bottom w:val="single" w:color="00B4D8" w:sz="8" w:space="6"/>
        </w:pBdr>
        <w:spacing w:before="400" w:after="160"/>
      </w:pPr>
      <w:r>
        <w:rPr>
          <w:rFonts w:ascii="Arial" w:cs="Arial" w:eastAsia="Arial" w:hAnsi="Arial"/>
          <w:b/>
          <w:bCs/>
          <w:color w:val="0A1628"/>
          <w:sz w:val="32"/>
          <w:szCs w:val="32"/>
        </w:rPr>
        <w:t xml:space="preserve">6. Product Walkthrough — A Day in the Life</w:t>
      </w:r>
    </w:p>
    <w:p>
      <w:pPr>
        <w:spacing w:after="120"/>
      </w:pPr>
      <w:r>
        <w:rPr>
          <w:rFonts w:ascii="Arial" w:cs="Arial" w:eastAsia="Arial" w:hAnsi="Arial"/>
          <w:color w:val="2D3E50"/>
          <w:sz w:val="22"/>
          <w:szCs w:val="22"/>
        </w:rPr>
        <w:t xml:space="preserve">The following sequence describes a typical working day with the system.</w:t>
      </w:r>
    </w:p>
    <w:p>
      <w:pPr>
        <w:pStyle w:val="Heading2"/>
        <w:spacing w:before="320" w:after="120"/>
      </w:pPr>
      <w:r>
        <w:rPr>
          <w:rFonts w:ascii="Arial" w:cs="Arial" w:eastAsia="Arial" w:hAnsi="Arial"/>
          <w:b/>
          <w:bCs/>
          <w:color w:val="1C2E44"/>
          <w:sz w:val="26"/>
          <w:szCs w:val="26"/>
        </w:rPr>
        <w:t xml:space="preserve">6.1  Morning: File Upload &amp; Breach Detection</w:t>
      </w:r>
    </w:p>
    <w:p>
      <w:pPr>
        <w:pStyle w:val="ListParagraph"/>
        <w:numPr>
          <w:ilvl w:val="0"/>
          <w:numId w:val="2"/>
        </w:numPr>
        <w:spacing w:after="80"/>
      </w:pPr>
      <w:r>
        <w:rPr>
          <w:rFonts w:ascii="Arial" w:cs="Arial" w:eastAsia="Arial" w:hAnsi="Arial"/>
          <w:color w:val="2D3E50"/>
          <w:sz w:val="22"/>
          <w:szCs w:val="22"/>
        </w:rPr>
        <w:t xml:space="preserve">08:30 — Risk analyst (e.g. Mukul) opens the dashboard, logs in with team password</w:t>
      </w:r>
    </w:p>
    <w:p>
      <w:pPr>
        <w:pStyle w:val="ListParagraph"/>
        <w:numPr>
          <w:ilvl w:val="0"/>
          <w:numId w:val="2"/>
        </w:numPr>
        <w:spacing w:after="80"/>
      </w:pPr>
      <w:r>
        <w:rPr>
          <w:rFonts w:ascii="Arial" w:cs="Arial" w:eastAsia="Arial" w:hAnsi="Arial"/>
          <w:color w:val="2D3E50"/>
          <w:sz w:val="22"/>
          <w:szCs w:val="22"/>
        </w:rPr>
        <w:t xml:space="preserve">08:31 — Uploads the overnight position Excel report via "↑ New Sheet" button in the topbar</w:t>
      </w:r>
    </w:p>
    <w:p>
      <w:pPr>
        <w:pStyle w:val="ListParagraph"/>
        <w:numPr>
          <w:ilvl w:val="0"/>
          <w:numId w:val="2"/>
        </w:numPr>
        <w:spacing w:after="80"/>
      </w:pPr>
      <w:r>
        <w:rPr>
          <w:rFonts w:ascii="Arial" w:cs="Arial" w:eastAsia="Arial" w:hAnsi="Arial"/>
          <w:color w:val="2D3E50"/>
          <w:sz w:val="22"/>
          <w:szCs w:val="22"/>
        </w:rPr>
        <w:t xml:space="preserve">08:31 — System parses file, detects 3 HIGH breaches (&gt;$100K) and 7 MEDIUM positions ($50K–$100K)</w:t>
      </w:r>
    </w:p>
    <w:p>
      <w:pPr>
        <w:pStyle w:val="ListParagraph"/>
        <w:numPr>
          <w:ilvl w:val="0"/>
          <w:numId w:val="2"/>
        </w:numPr>
        <w:spacing w:after="80"/>
      </w:pPr>
      <w:r>
        <w:rPr>
          <w:rFonts w:ascii="Arial" w:cs="Arial" w:eastAsia="Arial" w:hAnsi="Arial"/>
          <w:color w:val="2D3E50"/>
          <w:sz w:val="22"/>
          <w:szCs w:val="22"/>
        </w:rPr>
        <w:t xml:space="preserve">08:31 — Auto-creates 10 tickets: HIGH tickets assigned to least-loaded makers with both checkers flagged; MEDIUM tickets assigned to makers only</w:t>
      </w:r>
    </w:p>
    <w:p>
      <w:pPr>
        <w:pStyle w:val="ListParagraph"/>
        <w:numPr>
          <w:ilvl w:val="0"/>
          <w:numId w:val="2"/>
        </w:numPr>
        <w:spacing w:after="80"/>
      </w:pPr>
      <w:r>
        <w:rPr>
          <w:rFonts w:ascii="Arial" w:cs="Arial" w:eastAsia="Arial" w:hAnsi="Arial"/>
          <w:color w:val="2D3E50"/>
          <w:sz w:val="22"/>
          <w:szCs w:val="22"/>
        </w:rPr>
        <w:t xml:space="preserve">08:32 — Overview tab shows: Net exposure, treemap, top-10 longs/shorts, breach count</w:t>
      </w:r>
    </w:p>
    <w:p>
      <w:pPr>
        <w:pStyle w:val="Heading2"/>
        <w:spacing w:before="320" w:after="120"/>
      </w:pPr>
      <w:r>
        <w:rPr>
          <w:rFonts w:ascii="Arial" w:cs="Arial" w:eastAsia="Arial" w:hAnsi="Arial"/>
          <w:b/>
          <w:bCs/>
          <w:color w:val="1C2E44"/>
          <w:sz w:val="26"/>
          <w:szCs w:val="26"/>
        </w:rPr>
        <w:t xml:space="preserve">6.2  Mid-Morning: Maker Actions</w:t>
      </w:r>
    </w:p>
    <w:p>
      <w:pPr>
        <w:pStyle w:val="ListParagraph"/>
        <w:numPr>
          <w:ilvl w:val="0"/>
          <w:numId w:val="2"/>
        </w:numPr>
        <w:spacing w:after="80"/>
      </w:pPr>
      <w:r>
        <w:rPr>
          <w:rFonts w:ascii="Arial" w:cs="Arial" w:eastAsia="Arial" w:hAnsi="Arial"/>
          <w:color w:val="2D3E50"/>
          <w:sz w:val="22"/>
          <w:szCs w:val="22"/>
        </w:rPr>
        <w:t xml:space="preserve">09:00 — Mukul sees 2 tickets assigned to him in the Actions tab (maker view shows only his tickets by default)</w:t>
      </w:r>
    </w:p>
    <w:p>
      <w:pPr>
        <w:pStyle w:val="ListParagraph"/>
        <w:numPr>
          <w:ilvl w:val="0"/>
          <w:numId w:val="2"/>
        </w:numPr>
        <w:spacing w:after="80"/>
      </w:pPr>
      <w:r>
        <w:rPr>
          <w:rFonts w:ascii="Arial" w:cs="Arial" w:eastAsia="Arial" w:hAnsi="Arial"/>
          <w:color w:val="2D3E50"/>
          <w:sz w:val="22"/>
          <w:szCs w:val="22"/>
        </w:rPr>
        <w:t xml:space="preserve">09:05 — For a HIGH ETH ticket: reviews the notes, decides on settlement approach, clicks "Submit →"</w:t>
      </w:r>
    </w:p>
    <w:p>
      <w:pPr>
        <w:pStyle w:val="ListParagraph"/>
        <w:numPr>
          <w:ilvl w:val="0"/>
          <w:numId w:val="2"/>
        </w:numPr>
        <w:spacing w:after="80"/>
      </w:pPr>
      <w:r>
        <w:rPr>
          <w:rFonts w:ascii="Arial" w:cs="Arial" w:eastAsia="Arial" w:hAnsi="Arial"/>
          <w:color w:val="2D3E50"/>
          <w:sz w:val="22"/>
          <w:szCs w:val="22"/>
        </w:rPr>
        <w:t xml:space="preserve">09:05 — Confirmation modal appears: "Submit for Review? Send ETH ticket to checkers for review."</w:t>
      </w:r>
    </w:p>
    <w:p>
      <w:pPr>
        <w:pStyle w:val="ListParagraph"/>
        <w:numPr>
          <w:ilvl w:val="0"/>
          <w:numId w:val="2"/>
        </w:numPr>
        <w:spacing w:after="80"/>
      </w:pPr>
      <w:r>
        <w:rPr>
          <w:rFonts w:ascii="Arial" w:cs="Arial" w:eastAsia="Arial" w:hAnsi="Arial"/>
          <w:color w:val="2D3E50"/>
          <w:sz w:val="22"/>
          <w:szCs w:val="22"/>
        </w:rPr>
        <w:t xml:space="preserve">09:05 — Mukul confirms → ticket moves to "review" state → disappears from HIGH Priority filter</w:t>
      </w:r>
    </w:p>
    <w:p>
      <w:pPr>
        <w:pStyle w:val="ListParagraph"/>
        <w:numPr>
          <w:ilvl w:val="0"/>
          <w:numId w:val="2"/>
        </w:numPr>
        <w:spacing w:after="80"/>
      </w:pPr>
      <w:r>
        <w:rPr>
          <w:rFonts w:ascii="Arial" w:cs="Arial" w:eastAsia="Arial" w:hAnsi="Arial"/>
          <w:color w:val="2D3E50"/>
          <w:sz w:val="22"/>
          <w:szCs w:val="22"/>
        </w:rPr>
        <w:t xml:space="preserve">09:10 — For an approved ticket: Mukul clicks "💰 Initiate Settlement", enters $2.1M amount</w:t>
      </w:r>
    </w:p>
    <w:p>
      <w:pPr>
        <w:pStyle w:val="ListParagraph"/>
        <w:numPr>
          <w:ilvl w:val="0"/>
          <w:numId w:val="2"/>
        </w:numPr>
        <w:spacing w:after="80"/>
      </w:pPr>
      <w:r>
        <w:rPr>
          <w:rFonts w:ascii="Arial" w:cs="Arial" w:eastAsia="Arial" w:hAnsi="Arial"/>
          <w:color w:val="2D3E50"/>
          <w:sz w:val="22"/>
          <w:szCs w:val="22"/>
        </w:rPr>
        <w:t xml:space="preserve">09:10 — System moves ticket to "pending_settle_review" → settlement note appended: "Mukul initiated settlement of $2.1M — awaiting checker confirmation"</w:t>
      </w:r>
    </w:p>
    <w:p>
      <w:pPr>
        <w:pStyle w:val="Heading2"/>
        <w:spacing w:before="320" w:after="120"/>
      </w:pPr>
      <w:r>
        <w:rPr>
          <w:rFonts w:ascii="Arial" w:cs="Arial" w:eastAsia="Arial" w:hAnsi="Arial"/>
          <w:b/>
          <w:bCs/>
          <w:color w:val="1C2E44"/>
          <w:sz w:val="26"/>
          <w:szCs w:val="26"/>
        </w:rPr>
        <w:t xml:space="preserve">6.3  Mid-Morning: Checker Review</w:t>
      </w:r>
    </w:p>
    <w:p>
      <w:pPr>
        <w:pStyle w:val="ListParagraph"/>
        <w:numPr>
          <w:ilvl w:val="0"/>
          <w:numId w:val="2"/>
        </w:numPr>
        <w:spacing w:after="80"/>
      </w:pPr>
      <w:r>
        <w:rPr>
          <w:rFonts w:ascii="Arial" w:cs="Arial" w:eastAsia="Arial" w:hAnsi="Arial"/>
          <w:color w:val="2D3E50"/>
          <w:sz w:val="22"/>
          <w:szCs w:val="22"/>
        </w:rPr>
        <w:t xml:space="preserve">09:15 — Prateek logs in (on same machine, previous session restored instantly — no re-upload)</w:t>
      </w:r>
    </w:p>
    <w:p>
      <w:pPr>
        <w:pStyle w:val="ListParagraph"/>
        <w:numPr>
          <w:ilvl w:val="0"/>
          <w:numId w:val="2"/>
        </w:numPr>
        <w:spacing w:after="80"/>
      </w:pPr>
      <w:r>
        <w:rPr>
          <w:rFonts w:ascii="Arial" w:cs="Arial" w:eastAsia="Arial" w:hAnsi="Arial"/>
          <w:color w:val="2D3E50"/>
          <w:sz w:val="22"/>
          <w:szCs w:val="22"/>
        </w:rPr>
        <w:t xml:space="preserve">09:15 — Checker Queue tab shows 2 tickets in review, load grid shows Mukul: 2 open, Vishal: 1 open</w:t>
      </w:r>
    </w:p>
    <w:p>
      <w:pPr>
        <w:pStyle w:val="ListParagraph"/>
        <w:numPr>
          <w:ilvl w:val="0"/>
          <w:numId w:val="2"/>
        </w:numPr>
        <w:spacing w:after="80"/>
      </w:pPr>
      <w:r>
        <w:rPr>
          <w:rFonts w:ascii="Arial" w:cs="Arial" w:eastAsia="Arial" w:hAnsi="Arial"/>
          <w:color w:val="2D3E50"/>
          <w:sz w:val="22"/>
          <w:szCs w:val="22"/>
        </w:rPr>
        <w:t xml:space="preserve">09:16 — Prateek filters queue to Mukul's tickets using the maker filter dropdown</w:t>
      </w:r>
    </w:p>
    <w:p>
      <w:pPr>
        <w:pStyle w:val="ListParagraph"/>
        <w:numPr>
          <w:ilvl w:val="0"/>
          <w:numId w:val="2"/>
        </w:numPr>
        <w:spacing w:after="80"/>
      </w:pPr>
      <w:r>
        <w:rPr>
          <w:rFonts w:ascii="Arial" w:cs="Arial" w:eastAsia="Arial" w:hAnsi="Arial"/>
          <w:color w:val="2D3E50"/>
          <w:sz w:val="22"/>
          <w:szCs w:val="22"/>
        </w:rPr>
        <w:t xml:space="preserve">09:17 — Reviews ETH ticket: approves → success toast: "✅ Approved"</w:t>
      </w:r>
    </w:p>
    <w:p>
      <w:pPr>
        <w:pStyle w:val="ListParagraph"/>
        <w:numPr>
          <w:ilvl w:val="0"/>
          <w:numId w:val="2"/>
        </w:numPr>
        <w:spacing w:after="80"/>
      </w:pPr>
      <w:r>
        <w:rPr>
          <w:rFonts w:ascii="Arial" w:cs="Arial" w:eastAsia="Arial" w:hAnsi="Arial"/>
          <w:color w:val="2D3E50"/>
          <w:sz w:val="22"/>
          <w:szCs w:val="22"/>
        </w:rPr>
        <w:t xml:space="preserve">09:18 — Reviews pending settlement: confirmation modal "Confirm Settlement? Confirm settlement for ETH. This will mark the ticket as done." → confirms</w:t>
      </w:r>
    </w:p>
    <w:p>
      <w:pPr>
        <w:pStyle w:val="ListParagraph"/>
        <w:numPr>
          <w:ilvl w:val="0"/>
          <w:numId w:val="2"/>
        </w:numPr>
        <w:spacing w:after="80"/>
      </w:pPr>
      <w:r>
        <w:rPr>
          <w:rFonts w:ascii="Arial" w:cs="Arial" w:eastAsia="Arial" w:hAnsi="Arial"/>
          <w:color w:val="2D3E50"/>
          <w:sz w:val="22"/>
          <w:szCs w:val="22"/>
        </w:rPr>
        <w:t xml:space="preserve">09:18 — Ticket moves to "done" → settlement note updated: "Confirmed by Prateek"</w:t>
      </w:r>
    </w:p>
    <w:p>
      <w:pPr>
        <w:pStyle w:val="Heading2"/>
        <w:spacing w:before="320" w:after="120"/>
      </w:pPr>
      <w:r>
        <w:rPr>
          <w:rFonts w:ascii="Arial" w:cs="Arial" w:eastAsia="Arial" w:hAnsi="Arial"/>
          <w:b/>
          <w:bCs/>
          <w:color w:val="1C2E44"/>
          <w:sz w:val="26"/>
          <w:szCs w:val="26"/>
        </w:rPr>
        <w:t xml:space="preserve">6.4  Afternoon: Exception Handling</w:t>
      </w:r>
    </w:p>
    <w:p>
      <w:pPr>
        <w:pStyle w:val="ListParagraph"/>
        <w:numPr>
          <w:ilvl w:val="0"/>
          <w:numId w:val="2"/>
        </w:numPr>
        <w:spacing w:after="80"/>
      </w:pPr>
      <w:r>
        <w:rPr>
          <w:rFonts w:ascii="Arial" w:cs="Arial" w:eastAsia="Arial" w:hAnsi="Arial"/>
          <w:color w:val="2D3E50"/>
          <w:sz w:val="22"/>
          <w:szCs w:val="22"/>
        </w:rPr>
        <w:t xml:space="preserve">14:00 — Paras (second checker) logs in and sees a ticket Prateek has not yet reviewed</w:t>
      </w:r>
    </w:p>
    <w:p>
      <w:pPr>
        <w:pStyle w:val="ListParagraph"/>
        <w:numPr>
          <w:ilvl w:val="0"/>
          <w:numId w:val="2"/>
        </w:numPr>
        <w:spacing w:after="80"/>
      </w:pPr>
      <w:r>
        <w:rPr>
          <w:rFonts w:ascii="Arial" w:cs="Arial" w:eastAsia="Arial" w:hAnsi="Arial"/>
          <w:color w:val="2D3E50"/>
          <w:sz w:val="22"/>
          <w:szCs w:val="22"/>
        </w:rPr>
        <w:t xml:space="preserve">14:00 — Both checkers see all pending tickets — either can act, eliminating single-checker bottleneck</w:t>
      </w:r>
    </w:p>
    <w:p>
      <w:pPr>
        <w:pStyle w:val="ListParagraph"/>
        <w:numPr>
          <w:ilvl w:val="0"/>
          <w:numId w:val="2"/>
        </w:numPr>
        <w:spacing w:after="80"/>
      </w:pPr>
      <w:r>
        <w:rPr>
          <w:rFonts w:ascii="Arial" w:cs="Arial" w:eastAsia="Arial" w:hAnsi="Arial"/>
          <w:color w:val="2D3E50"/>
          <w:sz w:val="22"/>
          <w:szCs w:val="22"/>
        </w:rPr>
        <w:t xml:space="preserve">14:05 — Paras rejects a BTC ticket with a note → ticket returns to maker as "rejected"</w:t>
      </w:r>
    </w:p>
    <w:p>
      <w:pPr>
        <w:pStyle w:val="ListParagraph"/>
        <w:numPr>
          <w:ilvl w:val="0"/>
          <w:numId w:val="2"/>
        </w:numPr>
        <w:spacing w:after="80"/>
      </w:pPr>
      <w:r>
        <w:rPr>
          <w:rFonts w:ascii="Arial" w:cs="Arial" w:eastAsia="Arial" w:hAnsi="Arial"/>
          <w:color w:val="2D3E50"/>
          <w:sz w:val="22"/>
          <w:szCs w:val="22"/>
        </w:rPr>
        <w:t xml:space="preserve">14:06 — Rishabh sees his ticket is rejected, reopens it, adjusts the settlement note, resubmits</w:t>
      </w:r>
    </w:p>
    <w:p>
      <w:pPr>
        <w:spacing w:after="80"/>
      </w:pPr>
      <w:r>
        <w:t xml:space="preserve"/>
      </w:r>
    </w:p>
    <w:p>
      <w:r>
        <w:br w:type="page"/>
      </w:r>
    </w:p>
    <w:p>
      <w:pPr>
        <w:pStyle w:val="Heading1"/>
        <w:pBdr>
          <w:bottom w:val="single" w:color="00B4D8" w:sz="8" w:space="6"/>
        </w:pBdr>
        <w:spacing w:before="400" w:after="160"/>
      </w:pPr>
      <w:r>
        <w:rPr>
          <w:rFonts w:ascii="Arial" w:cs="Arial" w:eastAsia="Arial" w:hAnsi="Arial"/>
          <w:b/>
          <w:bCs/>
          <w:color w:val="0A1628"/>
          <w:sz w:val="32"/>
          <w:szCs w:val="32"/>
        </w:rPr>
        <w:t xml:space="preserve">7. Data Schema &amp; Input Format</w:t>
      </w:r>
    </w:p>
    <w:p>
      <w:pPr>
        <w:pStyle w:val="Heading2"/>
        <w:spacing w:before="320" w:after="120"/>
      </w:pPr>
      <w:r>
        <w:rPr>
          <w:rFonts w:ascii="Arial" w:cs="Arial" w:eastAsia="Arial" w:hAnsi="Arial"/>
          <w:b/>
          <w:bCs/>
          <w:color w:val="1C2E44"/>
          <w:sz w:val="26"/>
          <w:szCs w:val="26"/>
        </w:rPr>
        <w:t xml:space="preserve">7.1  Expected Excel Columns</w:t>
      </w:r>
    </w:p>
    <w:p>
      <w:pPr>
        <w:spacing w:after="120"/>
      </w:pPr>
      <w:r>
        <w:rPr>
          <w:rFonts w:ascii="Arial" w:cs="Arial" w:eastAsia="Arial" w:hAnsi="Arial"/>
          <w:color w:val="2D3E50"/>
          <w:sz w:val="22"/>
          <w:szCs w:val="22"/>
        </w:rPr>
        <w:t xml:space="preserve">The system auto-detects column names from common variants. Recommended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000"/>
        <w:gridCol w:w="3960"/>
      </w:tblGrid>
      <w:tr>
        <w:trPr>
          <w:tblHeader/>
        </w:trPr>
        <w:tc>
          <w:tcPr>
            <w:tcW w:type="dxa" w:w="1600"/>
            <w:tcBorders>
              <w:top w:val="single" w:color="DDE6F0" w:sz="1"/>
              <w:left w:val="single" w:color="DDE6F0" w:sz="1"/>
              <w:bottom w:val="single" w:color="DDE6F0" w:sz="1"/>
              <w:right w:val="single" w:color="DDE6F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2800"/>
            <w:tcBorders>
              <w:top w:val="single" w:color="DDE6F0" w:sz="1"/>
              <w:left w:val="single" w:color="DDE6F0" w:sz="1"/>
              <w:bottom w:val="single" w:color="DDE6F0" w:sz="1"/>
              <w:right w:val="single" w:color="DDE6F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Expected Name Variants</w:t>
            </w:r>
          </w:p>
        </w:tc>
        <w:tc>
          <w:tcPr>
            <w:tcW w:type="dxa" w:w="1000"/>
            <w:tcBorders>
              <w:top w:val="single" w:color="DDE6F0" w:sz="1"/>
              <w:left w:val="single" w:color="DDE6F0" w:sz="1"/>
              <w:bottom w:val="single" w:color="DDE6F0" w:sz="1"/>
              <w:right w:val="single" w:color="DDE6F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960"/>
            <w:tcBorders>
              <w:top w:val="single" w:color="DDE6F0" w:sz="1"/>
              <w:left w:val="single" w:color="DDE6F0" w:sz="1"/>
              <w:bottom w:val="single" w:color="DDE6F0" w:sz="1"/>
              <w:right w:val="single" w:color="DDE6F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6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Token name</w:t>
            </w:r>
          </w:p>
        </w:tc>
        <w:tc>
          <w:tcPr>
            <w:tcW w:type="dxa" w:w="28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token, symbol, asset, name</w:t>
            </w:r>
          </w:p>
        </w:tc>
        <w:tc>
          <w:tcPr>
            <w:tcW w:type="dxa" w:w="10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String</w:t>
            </w:r>
          </w:p>
        </w:tc>
        <w:tc>
          <w:tcPr>
            <w:tcW w:type="dxa" w:w="39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e.g. BTC, ETH, USDT</w:t>
            </w:r>
          </w:p>
        </w:tc>
      </w:tr>
      <w:tr>
        <w:tc>
          <w:tcPr>
            <w:tcW w:type="dxa" w:w="16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USD exposure</w:t>
            </w:r>
          </w:p>
        </w:tc>
        <w:tc>
          <w:tcPr>
            <w:tcW w:type="dxa" w:w="28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exposure_usdt, exposure, usd_value, value_usd</w:t>
            </w:r>
          </w:p>
        </w:tc>
        <w:tc>
          <w:tcPr>
            <w:tcW w:type="dxa" w:w="10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Number</w:t>
            </w:r>
          </w:p>
        </w:tc>
        <w:tc>
          <w:tcPr>
            <w:tcW w:type="dxa" w:w="396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Negative = short</w:t>
            </w:r>
          </w:p>
        </w:tc>
      </w:tr>
      <w:tr>
        <w:tc>
          <w:tcPr>
            <w:tcW w:type="dxa" w:w="16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Price</w:t>
            </w:r>
          </w:p>
        </w:tc>
        <w:tc>
          <w:tcPr>
            <w:tcW w:type="dxa" w:w="28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price, price_usd, last_price</w:t>
            </w:r>
          </w:p>
        </w:tc>
        <w:tc>
          <w:tcPr>
            <w:tcW w:type="dxa" w:w="10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Number</w:t>
            </w:r>
          </w:p>
        </w:tc>
        <w:tc>
          <w:tcPr>
            <w:tcW w:type="dxa" w:w="39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Optional — shown in table</w:t>
            </w:r>
          </w:p>
        </w:tc>
      </w:tr>
      <w:tr>
        <w:tc>
          <w:tcPr>
            <w:tcW w:type="dxa" w:w="16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Net assets</w:t>
            </w:r>
          </w:p>
        </w:tc>
        <w:tc>
          <w:tcPr>
            <w:tcW w:type="dxa" w:w="28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net_assets, quantity, amount, balance</w:t>
            </w:r>
          </w:p>
        </w:tc>
        <w:tc>
          <w:tcPr>
            <w:tcW w:type="dxa" w:w="10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Number</w:t>
            </w:r>
          </w:p>
        </w:tc>
        <w:tc>
          <w:tcPr>
            <w:tcW w:type="dxa" w:w="396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Optional — shown in table</w:t>
            </w:r>
          </w:p>
        </w:tc>
      </w:tr>
    </w:tbl>
    <w:p>
      <w:pPr>
        <w:pStyle w:val="Heading2"/>
        <w:spacing w:before="320" w:after="120"/>
      </w:pPr>
      <w:r>
        <w:rPr>
          <w:rFonts w:ascii="Arial" w:cs="Arial" w:eastAsia="Arial" w:hAnsi="Arial"/>
          <w:b/>
          <w:bCs/>
          <w:color w:val="1C2E44"/>
          <w:sz w:val="26"/>
          <w:szCs w:val="26"/>
        </w:rPr>
        <w:t xml:space="preserve">7.2  Action Ticket Schema</w:t>
      </w:r>
    </w:p>
    <w:p>
      <w:pPr>
        <w:spacing w:after="120"/>
      </w:pPr>
      <w:r>
        <w:rPr>
          <w:rFonts w:ascii="Arial" w:cs="Arial" w:eastAsia="Arial" w:hAnsi="Arial"/>
          <w:color w:val="2D3E50"/>
          <w:sz w:val="22"/>
          <w:szCs w:val="22"/>
        </w:rPr>
        <w:t xml:space="preserve">Each action ticket persisted in localStorage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DDE6F0" w:sz="1"/>
              <w:left w:val="single" w:color="DDE6F0" w:sz="1"/>
              <w:bottom w:val="single" w:color="DDE6F0" w:sz="1"/>
              <w:right w:val="single" w:color="DDE6F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400"/>
            <w:tcBorders>
              <w:top w:val="single" w:color="DDE6F0" w:sz="1"/>
              <w:left w:val="single" w:color="DDE6F0" w:sz="1"/>
              <w:bottom w:val="single" w:color="DDE6F0" w:sz="1"/>
              <w:right w:val="single" w:color="DDE6F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960"/>
            <w:tcBorders>
              <w:top w:val="single" w:color="DDE6F0" w:sz="1"/>
              <w:left w:val="single" w:color="DDE6F0" w:sz="1"/>
              <w:bottom w:val="single" w:color="DDE6F0" w:sz="1"/>
              <w:right w:val="single" w:color="DDE6F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0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id</w:t>
            </w:r>
          </w:p>
        </w:tc>
        <w:tc>
          <w:tcPr>
            <w:tcW w:type="dxa" w:w="14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Integer</w:t>
            </w:r>
          </w:p>
        </w:tc>
        <w:tc>
          <w:tcPr>
            <w:tcW w:type="dxa" w:w="59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Auto-incrementing unique identifier</w:t>
            </w:r>
          </w:p>
        </w:tc>
      </w:tr>
      <w:tr>
        <w:tc>
          <w:tcPr>
            <w:tcW w:type="dxa" w:w="20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token</w:t>
            </w:r>
          </w:p>
        </w:tc>
        <w:tc>
          <w:tcPr>
            <w:tcW w:type="dxa" w:w="14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String</w:t>
            </w:r>
          </w:p>
        </w:tc>
        <w:tc>
          <w:tcPr>
            <w:tcW w:type="dxa" w:w="596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Token symbol this action relates to</w:t>
            </w:r>
          </w:p>
        </w:tc>
      </w:tr>
      <w:tr>
        <w:tc>
          <w:tcPr>
            <w:tcW w:type="dxa" w:w="20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title</w:t>
            </w:r>
          </w:p>
        </w:tc>
        <w:tc>
          <w:tcPr>
            <w:tcW w:type="dxa" w:w="14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String</w:t>
            </w:r>
          </w:p>
        </w:tc>
        <w:tc>
          <w:tcPr>
            <w:tcW w:type="dxa" w:w="59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Human-readable ticket title</w:t>
            </w:r>
          </w:p>
        </w:tc>
      </w:tr>
      <w:tr>
        <w:tc>
          <w:tcPr>
            <w:tcW w:type="dxa" w:w="20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notes</w:t>
            </w:r>
          </w:p>
        </w:tc>
        <w:tc>
          <w:tcPr>
            <w:tcW w:type="dxa" w:w="14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String</w:t>
            </w:r>
          </w:p>
        </w:tc>
        <w:tc>
          <w:tcPr>
            <w:tcW w:type="dxa" w:w="596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Initial notes; system appends state transitions</w:t>
            </w:r>
          </w:p>
        </w:tc>
      </w:tr>
      <w:tr>
        <w:tc>
          <w:tcPr>
            <w:tcW w:type="dxa" w:w="20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assignee</w:t>
            </w:r>
          </w:p>
        </w:tc>
        <w:tc>
          <w:tcPr>
            <w:tcW w:type="dxa" w:w="14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String</w:t>
            </w:r>
          </w:p>
        </w:tc>
        <w:tc>
          <w:tcPr>
            <w:tcW w:type="dxa" w:w="59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Maker assigned to this ticket</w:t>
            </w:r>
          </w:p>
        </w:tc>
      </w:tr>
      <w:tr>
        <w:tc>
          <w:tcPr>
            <w:tcW w:type="dxa" w:w="20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checker</w:t>
            </w:r>
          </w:p>
        </w:tc>
        <w:tc>
          <w:tcPr>
            <w:tcW w:type="dxa" w:w="14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String[]</w:t>
            </w:r>
          </w:p>
        </w:tc>
        <w:tc>
          <w:tcPr>
            <w:tcW w:type="dxa" w:w="596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Array of checker names — any can act</w:t>
            </w:r>
          </w:p>
        </w:tc>
      </w:tr>
      <w:tr>
        <w:tc>
          <w:tcPr>
            <w:tcW w:type="dxa" w:w="20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workflow</w:t>
            </w:r>
          </w:p>
        </w:tc>
        <w:tc>
          <w:tcPr>
            <w:tcW w:type="dxa" w:w="14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String</w:t>
            </w:r>
          </w:p>
        </w:tc>
        <w:tc>
          <w:tcPr>
            <w:tcW w:type="dxa" w:w="59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open | review | approved | pending_settle_review | rejected | done</w:t>
            </w:r>
          </w:p>
        </w:tc>
      </w:tr>
      <w:tr>
        <w:tc>
          <w:tcPr>
            <w:tcW w:type="dxa" w:w="20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priority</w:t>
            </w:r>
          </w:p>
        </w:tc>
        <w:tc>
          <w:tcPr>
            <w:tcW w:type="dxa" w:w="14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String</w:t>
            </w:r>
          </w:p>
        </w:tc>
        <w:tc>
          <w:tcPr>
            <w:tcW w:type="dxa" w:w="596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high | medium | low</w:t>
            </w:r>
          </w:p>
        </w:tc>
      </w:tr>
      <w:tr>
        <w:tc>
          <w:tcPr>
            <w:tcW w:type="dxa" w:w="20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band</w:t>
            </w:r>
          </w:p>
        </w:tc>
        <w:tc>
          <w:tcPr>
            <w:tcW w:type="dxa" w:w="14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String</w:t>
            </w:r>
          </w:p>
        </w:tc>
        <w:tc>
          <w:tcPr>
            <w:tcW w:type="dxa" w:w="59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high | medium | low — based on threshold</w:t>
            </w:r>
          </w:p>
        </w:tc>
      </w:tr>
      <w:tr>
        <w:tc>
          <w:tcPr>
            <w:tcW w:type="dxa" w:w="20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auto</w:t>
            </w:r>
          </w:p>
        </w:tc>
        <w:tc>
          <w:tcPr>
            <w:tcW w:type="dxa" w:w="14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Boolean</w:t>
            </w:r>
          </w:p>
        </w:tc>
        <w:tc>
          <w:tcPr>
            <w:tcW w:type="dxa" w:w="596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true if system-generated; false if manually created</w:t>
            </w:r>
          </w:p>
        </w:tc>
      </w:tr>
      <w:tr>
        <w:tc>
          <w:tcPr>
            <w:tcW w:type="dxa" w:w="20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due</w:t>
            </w:r>
          </w:p>
        </w:tc>
        <w:tc>
          <w:tcPr>
            <w:tcW w:type="dxa" w:w="14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String</w:t>
            </w:r>
          </w:p>
        </w:tc>
        <w:tc>
          <w:tcPr>
            <w:tcW w:type="dxa" w:w="59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ISO date — next working day (respects holidays)</w:t>
            </w:r>
          </w:p>
        </w:tc>
      </w:tr>
      <w:tr>
        <w:tc>
          <w:tcPr>
            <w:tcW w:type="dxa" w:w="20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settlementNote</w:t>
            </w:r>
          </w:p>
        </w:tc>
        <w:tc>
          <w:tcPr>
            <w:tcW w:type="dxa" w:w="14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String</w:t>
            </w:r>
          </w:p>
        </w:tc>
        <w:tc>
          <w:tcPr>
            <w:tcW w:type="dxa" w:w="596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Running log of settlement-related state changes</w:t>
            </w:r>
          </w:p>
        </w:tc>
      </w:tr>
      <w:tr>
        <w:tc>
          <w:tcPr>
            <w:tcW w:type="dxa" w:w="20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jiraId</w:t>
            </w:r>
          </w:p>
        </w:tc>
        <w:tc>
          <w:tcPr>
            <w:tcW w:type="dxa" w:w="14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String</w:t>
            </w:r>
          </w:p>
        </w:tc>
        <w:tc>
          <w:tcPr>
            <w:tcW w:type="dxa" w:w="59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e.g. RISK-1042 — auto-assigned if Jira enabled</w:t>
            </w:r>
          </w:p>
        </w:tc>
      </w:tr>
      <w:tr>
        <w:tc>
          <w:tcPr>
            <w:tcW w:type="dxa" w:w="20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jiraStatus</w:t>
            </w:r>
          </w:p>
        </w:tc>
        <w:tc>
          <w:tcPr>
            <w:tcW w:type="dxa" w:w="14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String</w:t>
            </w:r>
          </w:p>
        </w:tc>
        <w:tc>
          <w:tcPr>
            <w:tcW w:type="dxa" w:w="596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open | inprogress | done</w:t>
            </w:r>
          </w:p>
        </w:tc>
      </w:tr>
      <w:tr>
        <w:tc>
          <w:tcPr>
            <w:tcW w:type="dxa" w:w="20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created</w:t>
            </w:r>
          </w:p>
        </w:tc>
        <w:tc>
          <w:tcPr>
            <w:tcW w:type="dxa" w:w="14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String</w:t>
            </w:r>
          </w:p>
        </w:tc>
        <w:tc>
          <w:tcPr>
            <w:tcW w:type="dxa" w:w="59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ISO timestamp of ticket creation</w:t>
            </w:r>
          </w:p>
        </w:tc>
      </w:tr>
    </w:tbl>
    <w:p>
      <w:pPr>
        <w:spacing w:after="80"/>
      </w:pPr>
      <w:r>
        <w:t xml:space="preserve"/>
      </w:r>
    </w:p>
    <w:p>
      <w:r>
        <w:br w:type="page"/>
      </w:r>
    </w:p>
    <w:p>
      <w:pPr>
        <w:pStyle w:val="Heading1"/>
        <w:pBdr>
          <w:bottom w:val="single" w:color="00B4D8" w:sz="8" w:space="6"/>
        </w:pBdr>
        <w:spacing w:before="400" w:after="160"/>
      </w:pPr>
      <w:r>
        <w:rPr>
          <w:rFonts w:ascii="Arial" w:cs="Arial" w:eastAsia="Arial" w:hAnsi="Arial"/>
          <w:b/>
          <w:bCs/>
          <w:color w:val="0A1628"/>
          <w:sz w:val="32"/>
          <w:szCs w:val="32"/>
        </w:rPr>
        <w:t xml:space="preserve">8. Future Integrations</w:t>
      </w:r>
    </w:p>
    <w:p>
      <w:pPr>
        <w:spacing w:after="120"/>
      </w:pPr>
      <w:r>
        <w:rPr>
          <w:rFonts w:ascii="Arial" w:cs="Arial" w:eastAsia="Arial" w:hAnsi="Arial"/>
          <w:color w:val="2D3E50"/>
          <w:sz w:val="22"/>
          <w:szCs w:val="22"/>
        </w:rPr>
        <w:t xml:space="preserve">The system is architected to be the front-end layer of a broader risk operations platform. The following integrations are planned or readily buildable.</w:t>
      </w:r>
    </w:p>
    <w:p>
      <w:pPr>
        <w:pStyle w:val="Heading2"/>
        <w:spacing w:before="320" w:after="120"/>
      </w:pPr>
      <w:r>
        <w:rPr>
          <w:rFonts w:ascii="Arial" w:cs="Arial" w:eastAsia="Arial" w:hAnsi="Arial"/>
          <w:b/>
          <w:bCs/>
          <w:color w:val="1C2E44"/>
          <w:sz w:val="26"/>
          <w:szCs w:val="26"/>
        </w:rPr>
        <w:t xml:space="preserve">8.1  Jira (Partially Implemented — Mock Mode)</w:t>
      </w:r>
    </w:p>
    <w:p>
      <w:pPr>
        <w:spacing w:after="120"/>
      </w:pPr>
      <w:r>
        <w:rPr>
          <w:rFonts w:ascii="Arial" w:cs="Arial" w:eastAsia="Arial" w:hAnsi="Arial"/>
          <w:color w:val="2D3E50"/>
          <w:sz w:val="22"/>
          <w:szCs w:val="22"/>
        </w:rPr>
        <w:t xml:space="preserve">The Jira integration is wired with a project key configuration and per-ticket RISK-XXXX ID assignment. Currently runs in mock mode — real API calls are a single endpoint swap away.</w:t>
      </w:r>
    </w:p>
    <w:p>
      <w:pPr>
        <w:pStyle w:val="ListParagraph"/>
        <w:numPr>
          <w:ilvl w:val="0"/>
          <w:numId w:val="2"/>
        </w:numPr>
        <w:spacing w:after="80"/>
      </w:pPr>
      <w:r>
        <w:rPr>
          <w:rFonts w:ascii="Arial" w:cs="Arial" w:eastAsia="Arial" w:hAnsi="Arial"/>
          <w:color w:val="2D3E50"/>
          <w:sz w:val="22"/>
          <w:szCs w:val="22"/>
        </w:rPr>
        <w:t xml:space="preserve">API: POST /rest/api/3/issue to create; PUT /rest/api/3/issue/{id}/transitions to move status</w:t>
      </w:r>
    </w:p>
    <w:p>
      <w:pPr>
        <w:pStyle w:val="ListParagraph"/>
        <w:numPr>
          <w:ilvl w:val="0"/>
          <w:numId w:val="2"/>
        </w:numPr>
        <w:spacing w:after="80"/>
      </w:pPr>
      <w:r>
        <w:rPr>
          <w:rFonts w:ascii="Arial" w:cs="Arial" w:eastAsia="Arial" w:hAnsi="Arial"/>
          <w:color w:val="2D3E50"/>
          <w:sz w:val="22"/>
          <w:szCs w:val="22"/>
        </w:rPr>
        <w:t xml:space="preserve">Trigger: ticket created on breach detection; status synced on workflow transitions</w:t>
      </w:r>
    </w:p>
    <w:p>
      <w:pPr>
        <w:pStyle w:val="ListParagraph"/>
        <w:numPr>
          <w:ilvl w:val="0"/>
          <w:numId w:val="2"/>
        </w:numPr>
        <w:spacing w:after="80"/>
      </w:pPr>
      <w:r>
        <w:rPr>
          <w:rFonts w:ascii="Arial" w:cs="Arial" w:eastAsia="Arial" w:hAnsi="Arial"/>
          <w:color w:val="2D3E50"/>
          <w:sz w:val="22"/>
          <w:szCs w:val="22"/>
        </w:rPr>
        <w:t xml:space="preserve">Value: risk actions become part of the company's existing Jira audit trail</w:t>
      </w:r>
    </w:p>
    <w:p>
      <w:pPr>
        <w:pStyle w:val="Heading2"/>
        <w:spacing w:before="320" w:after="120"/>
      </w:pPr>
      <w:r>
        <w:rPr>
          <w:rFonts w:ascii="Arial" w:cs="Arial" w:eastAsia="Arial" w:hAnsi="Arial"/>
          <w:b/>
          <w:bCs/>
          <w:color w:val="1C2E44"/>
          <w:sz w:val="26"/>
          <w:szCs w:val="26"/>
        </w:rPr>
        <w:t xml:space="preserve">8.2  Auto-Refresh from Live Position Feed</w:t>
      </w:r>
    </w:p>
    <w:p>
      <w:pPr>
        <w:spacing w:after="120"/>
      </w:pPr>
      <w:r>
        <w:rPr>
          <w:rFonts w:ascii="Arial" w:cs="Arial" w:eastAsia="Arial" w:hAnsi="Arial"/>
          <w:color w:val="2D3E50"/>
          <w:sz w:val="22"/>
          <w:szCs w:val="22"/>
        </w:rPr>
        <w:t xml:space="preserve">The current model requires a manual file upload. The natural evolution is a polling connection to a live position feed.</w:t>
      </w:r>
    </w:p>
    <w:p>
      <w:pPr>
        <w:pStyle w:val="ListParagraph"/>
        <w:numPr>
          <w:ilvl w:val="0"/>
          <w:numId w:val="2"/>
        </w:numPr>
        <w:spacing w:after="80"/>
      </w:pPr>
      <w:r>
        <w:rPr>
          <w:rFonts w:ascii="Arial" w:cs="Arial" w:eastAsia="Arial" w:hAnsi="Arial"/>
          <w:color w:val="2D3E50"/>
          <w:sz w:val="22"/>
          <w:szCs w:val="22"/>
        </w:rPr>
        <w:t xml:space="preserve">Source: internal portfolio management system or custodian API</w:t>
      </w:r>
    </w:p>
    <w:p>
      <w:pPr>
        <w:pStyle w:val="ListParagraph"/>
        <w:numPr>
          <w:ilvl w:val="0"/>
          <w:numId w:val="2"/>
        </w:numPr>
        <w:spacing w:after="80"/>
      </w:pPr>
      <w:r>
        <w:rPr>
          <w:rFonts w:ascii="Arial" w:cs="Arial" w:eastAsia="Arial" w:hAnsi="Arial"/>
          <w:color w:val="2D3E50"/>
          <w:sz w:val="22"/>
          <w:szCs w:val="22"/>
        </w:rPr>
        <w:t xml:space="preserve">Mechanism: setInterval() fetch every 5 minutes to a positions endpoint</w:t>
      </w:r>
    </w:p>
    <w:p>
      <w:pPr>
        <w:pStyle w:val="ListParagraph"/>
        <w:numPr>
          <w:ilvl w:val="0"/>
          <w:numId w:val="2"/>
        </w:numPr>
        <w:spacing w:after="80"/>
      </w:pPr>
      <w:r>
        <w:rPr>
          <w:rFonts w:ascii="Arial" w:cs="Arial" w:eastAsia="Arial" w:hAnsi="Arial"/>
          <w:color w:val="2D3E50"/>
          <w:sz w:val="22"/>
          <w:szCs w:val="22"/>
        </w:rPr>
        <w:t xml:space="preserve">Behaviour: new breaches auto-detected and ticketed; resolved breaches auto-closed</w:t>
      </w:r>
    </w:p>
    <w:p>
      <w:pPr>
        <w:pStyle w:val="ListParagraph"/>
        <w:numPr>
          <w:ilvl w:val="0"/>
          <w:numId w:val="2"/>
        </w:numPr>
        <w:spacing w:after="80"/>
      </w:pPr>
      <w:r>
        <w:rPr>
          <w:rFonts w:ascii="Arial" w:cs="Arial" w:eastAsia="Arial" w:hAnsi="Arial"/>
          <w:color w:val="2D3E50"/>
          <w:sz w:val="22"/>
          <w:szCs w:val="22"/>
        </w:rPr>
        <w:t xml:space="preserve">UI addition: "Last refreshed 3 mins ago" indicator with manual override</w:t>
      </w:r>
    </w:p>
    <w:p>
      <w:pPr>
        <w:pStyle w:val="Heading2"/>
        <w:spacing w:before="320" w:after="120"/>
      </w:pPr>
      <w:r>
        <w:rPr>
          <w:rFonts w:ascii="Arial" w:cs="Arial" w:eastAsia="Arial" w:hAnsi="Arial"/>
          <w:b/>
          <w:bCs/>
          <w:color w:val="1C2E44"/>
          <w:sz w:val="26"/>
          <w:szCs w:val="26"/>
        </w:rPr>
        <w:t xml:space="preserve">8.3  Notification Webhooks</w:t>
      </w:r>
    </w:p>
    <w:p>
      <w:pPr>
        <w:spacing w:after="120"/>
      </w:pPr>
      <w:r>
        <w:rPr>
          <w:rFonts w:ascii="Arial" w:cs="Arial" w:eastAsia="Arial" w:hAnsi="Arial"/>
          <w:color w:val="2D3E50"/>
          <w:sz w:val="22"/>
          <w:szCs w:val="22"/>
        </w:rPr>
        <w:t xml:space="preserve">HIGH breach events should trigger real-time notifications without requiring a team member to be logged in.</w:t>
      </w:r>
    </w:p>
    <w:p>
      <w:pPr>
        <w:pStyle w:val="ListParagraph"/>
        <w:numPr>
          <w:ilvl w:val="0"/>
          <w:numId w:val="2"/>
        </w:numPr>
        <w:spacing w:after="80"/>
      </w:pPr>
      <w:r>
        <w:rPr>
          <w:rFonts w:ascii="Arial" w:cs="Arial" w:eastAsia="Arial" w:hAnsi="Arial"/>
          <w:color w:val="2D3E50"/>
          <w:sz w:val="22"/>
          <w:szCs w:val="22"/>
        </w:rPr>
        <w:t xml:space="preserve">Slack: POST to incoming webhook on HIGH ticket creation, checker approval, or settlement confirmation</w:t>
      </w:r>
    </w:p>
    <w:p>
      <w:pPr>
        <w:pStyle w:val="ListParagraph"/>
        <w:numPr>
          <w:ilvl w:val="0"/>
          <w:numId w:val="2"/>
        </w:numPr>
        <w:spacing w:after="80"/>
      </w:pPr>
      <w:r>
        <w:rPr>
          <w:rFonts w:ascii="Arial" w:cs="Arial" w:eastAsia="Arial" w:hAnsi="Arial"/>
          <w:color w:val="2D3E50"/>
          <w:sz w:val="22"/>
          <w:szCs w:val="22"/>
        </w:rPr>
        <w:t xml:space="preserve">Email: SMTP or SendGrid alert to checker group on any ticket entering "review" state</w:t>
      </w:r>
    </w:p>
    <w:p>
      <w:pPr>
        <w:pStyle w:val="ListParagraph"/>
        <w:numPr>
          <w:ilvl w:val="0"/>
          <w:numId w:val="2"/>
        </w:numPr>
        <w:spacing w:after="80"/>
      </w:pPr>
      <w:r>
        <w:rPr>
          <w:rFonts w:ascii="Arial" w:cs="Arial" w:eastAsia="Arial" w:hAnsi="Arial"/>
          <w:color w:val="2D3E50"/>
          <w:sz w:val="22"/>
          <w:szCs w:val="22"/>
        </w:rPr>
        <w:t xml:space="preserve">PagerDuty: escalation trigger if a HIGH ticket remains in "open" state beyond SLA (e.g. 60 minutes)</w:t>
      </w:r>
    </w:p>
    <w:p>
      <w:pPr>
        <w:pStyle w:val="Heading2"/>
        <w:spacing w:before="320" w:after="120"/>
      </w:pPr>
      <w:r>
        <w:rPr>
          <w:rFonts w:ascii="Arial" w:cs="Arial" w:eastAsia="Arial" w:hAnsi="Arial"/>
          <w:b/>
          <w:bCs/>
          <w:color w:val="1C2E44"/>
          <w:sz w:val="26"/>
          <w:szCs w:val="26"/>
        </w:rPr>
        <w:t xml:space="preserve">8.4  Backend Persistence &amp; Multi-Machine Access</w:t>
      </w:r>
    </w:p>
    <w:p>
      <w:pPr>
        <w:spacing w:after="120"/>
      </w:pPr>
      <w:r>
        <w:rPr>
          <w:rFonts w:ascii="Arial" w:cs="Arial" w:eastAsia="Arial" w:hAnsi="Arial"/>
          <w:color w:val="2D3E50"/>
          <w:sz w:val="22"/>
          <w:szCs w:val="22"/>
        </w:rPr>
        <w:t xml:space="preserve">localStorage works for a single shared terminal. For a distributed team, a thin API layer would replace localStorage writes.</w:t>
      </w:r>
    </w:p>
    <w:p>
      <w:pPr>
        <w:pStyle w:val="ListParagraph"/>
        <w:numPr>
          <w:ilvl w:val="0"/>
          <w:numId w:val="2"/>
        </w:numPr>
        <w:spacing w:after="80"/>
      </w:pPr>
      <w:r>
        <w:rPr>
          <w:rFonts w:ascii="Arial" w:cs="Arial" w:eastAsia="Arial" w:hAnsi="Arial"/>
          <w:color w:val="2D3E50"/>
          <w:sz w:val="22"/>
          <w:szCs w:val="22"/>
        </w:rPr>
        <w:t xml:space="preserve">Option A: Supabase (Postgres + real-time subscriptions) — 2-3 days of work</w:t>
      </w:r>
    </w:p>
    <w:p>
      <w:pPr>
        <w:pStyle w:val="ListParagraph"/>
        <w:numPr>
          <w:ilvl w:val="0"/>
          <w:numId w:val="2"/>
        </w:numPr>
        <w:spacing w:after="80"/>
      </w:pPr>
      <w:r>
        <w:rPr>
          <w:rFonts w:ascii="Arial" w:cs="Arial" w:eastAsia="Arial" w:hAnsi="Arial"/>
          <w:color w:val="2D3E50"/>
          <w:sz w:val="22"/>
          <w:szCs w:val="22"/>
        </w:rPr>
        <w:t xml:space="preserve">Option B: Firebase Firestore — real-time sync across all open sessions out of the box</w:t>
      </w:r>
    </w:p>
    <w:p>
      <w:pPr>
        <w:pStyle w:val="ListParagraph"/>
        <w:numPr>
          <w:ilvl w:val="0"/>
          <w:numId w:val="2"/>
        </w:numPr>
        <w:spacing w:after="80"/>
      </w:pPr>
      <w:r>
        <w:rPr>
          <w:rFonts w:ascii="Arial" w:cs="Arial" w:eastAsia="Arial" w:hAnsi="Arial"/>
          <w:color w:val="2D3E50"/>
          <w:sz w:val="22"/>
          <w:szCs w:val="22"/>
        </w:rPr>
        <w:t xml:space="preserve">Option C: Internal API backed by existing CoinDCX infrastructure</w:t>
      </w:r>
    </w:p>
    <w:p>
      <w:pPr>
        <w:pStyle w:val="ListParagraph"/>
        <w:numPr>
          <w:ilvl w:val="0"/>
          <w:numId w:val="2"/>
        </w:numPr>
        <w:spacing w:after="80"/>
      </w:pPr>
      <w:r>
        <w:rPr>
          <w:rFonts w:ascii="Arial" w:cs="Arial" w:eastAsia="Arial" w:hAnsi="Arial"/>
          <w:color w:val="2D3E50"/>
          <w:sz w:val="22"/>
          <w:szCs w:val="22"/>
        </w:rPr>
        <w:t xml:space="preserve">Migration path: replace sxSave()/sxLoad() calls with API calls — all other logic unchanged</w:t>
      </w:r>
    </w:p>
    <w:p>
      <w:pPr>
        <w:pStyle w:val="Heading2"/>
        <w:spacing w:before="320" w:after="120"/>
      </w:pPr>
      <w:r>
        <w:rPr>
          <w:rFonts w:ascii="Arial" w:cs="Arial" w:eastAsia="Arial" w:hAnsi="Arial"/>
          <w:b/>
          <w:bCs/>
          <w:color w:val="1C2E44"/>
          <w:sz w:val="26"/>
          <w:szCs w:val="26"/>
        </w:rPr>
        <w:t xml:space="preserve">8.5  Immutable Audit Log</w:t>
      </w:r>
    </w:p>
    <w:p>
      <w:pPr>
        <w:spacing w:after="120"/>
      </w:pPr>
      <w:r>
        <w:rPr>
          <w:rFonts w:ascii="Arial" w:cs="Arial" w:eastAsia="Arial" w:hAnsi="Arial"/>
          <w:color w:val="2D3E50"/>
          <w:sz w:val="22"/>
          <w:szCs w:val="22"/>
        </w:rPr>
        <w:t xml:space="preserve">A compliance-grade audit trail requires that every state transition be immutably recorded with actor, timestamp, and previous state.</w:t>
      </w:r>
    </w:p>
    <w:p>
      <w:pPr>
        <w:pStyle w:val="ListParagraph"/>
        <w:numPr>
          <w:ilvl w:val="0"/>
          <w:numId w:val="2"/>
        </w:numPr>
        <w:spacing w:after="80"/>
      </w:pPr>
      <w:r>
        <w:rPr>
          <w:rFonts w:ascii="Arial" w:cs="Arial" w:eastAsia="Arial" w:hAnsi="Arial"/>
          <w:color w:val="2D3E50"/>
          <w:sz w:val="22"/>
          <w:szCs w:val="22"/>
        </w:rPr>
        <w:t xml:space="preserve">Schema: {actionId, fromState, toState, actor, timestamp, note} — append-only</w:t>
      </w:r>
    </w:p>
    <w:p>
      <w:pPr>
        <w:pStyle w:val="ListParagraph"/>
        <w:numPr>
          <w:ilvl w:val="0"/>
          <w:numId w:val="2"/>
        </w:numPr>
        <w:spacing w:after="80"/>
      </w:pPr>
      <w:r>
        <w:rPr>
          <w:rFonts w:ascii="Arial" w:cs="Arial" w:eastAsia="Arial" w:hAnsi="Arial"/>
          <w:color w:val="2D3E50"/>
          <w:sz w:val="22"/>
          <w:szCs w:val="22"/>
        </w:rPr>
        <w:t xml:space="preserve">Export: one-click CSV download of all events for a date range</w:t>
      </w:r>
    </w:p>
    <w:p>
      <w:pPr>
        <w:pStyle w:val="ListParagraph"/>
        <w:numPr>
          <w:ilvl w:val="0"/>
          <w:numId w:val="2"/>
        </w:numPr>
        <w:spacing w:after="80"/>
      </w:pPr>
      <w:r>
        <w:rPr>
          <w:rFonts w:ascii="Arial" w:cs="Arial" w:eastAsia="Arial" w:hAnsi="Arial"/>
          <w:color w:val="2D3E50"/>
          <w:sz w:val="22"/>
          <w:szCs w:val="22"/>
        </w:rPr>
        <w:t xml:space="preserve">Future: on-chain hash of daily audit log for tamper-evidence</w:t>
      </w:r>
    </w:p>
    <w:p>
      <w:pPr>
        <w:pStyle w:val="Heading2"/>
        <w:spacing w:before="320" w:after="120"/>
      </w:pPr>
      <w:r>
        <w:rPr>
          <w:rFonts w:ascii="Arial" w:cs="Arial" w:eastAsia="Arial" w:hAnsi="Arial"/>
          <w:b/>
          <w:bCs/>
          <w:color w:val="1C2E44"/>
          <w:sz w:val="26"/>
          <w:szCs w:val="26"/>
        </w:rPr>
        <w:t xml:space="preserve">8.6  Additional Planned Features</w:t>
      </w:r>
    </w:p>
    <w:p>
      <w:pPr>
        <w:pStyle w:val="ListParagraph"/>
        <w:numPr>
          <w:ilvl w:val="0"/>
          <w:numId w:val="2"/>
        </w:numPr>
        <w:spacing w:after="80"/>
      </w:pPr>
      <w:r>
        <w:rPr>
          <w:rFonts w:ascii="Arial" w:cs="Arial" w:eastAsia="Arial" w:hAnsi="Arial"/>
          <w:color w:val="2D3E50"/>
          <w:sz w:val="22"/>
          <w:szCs w:val="22"/>
        </w:rPr>
        <w:t xml:space="preserve">Partial settlement modelling — record multiple partial settlements against a single ticket with running total</w:t>
      </w:r>
    </w:p>
    <w:p>
      <w:pPr>
        <w:pStyle w:val="ListParagraph"/>
        <w:numPr>
          <w:ilvl w:val="0"/>
          <w:numId w:val="2"/>
        </w:numPr>
        <w:spacing w:after="80"/>
      </w:pPr>
      <w:r>
        <w:rPr>
          <w:rFonts w:ascii="Arial" w:cs="Arial" w:eastAsia="Arial" w:hAnsi="Arial"/>
          <w:color w:val="2D3E50"/>
          <w:sz w:val="22"/>
          <w:szCs w:val="22"/>
        </w:rPr>
        <w:t xml:space="preserve">Breach acknowledgment gate — maker must explicitly acknowledge a breach before a ticket is created</w:t>
      </w:r>
    </w:p>
    <w:p>
      <w:pPr>
        <w:pStyle w:val="ListParagraph"/>
        <w:numPr>
          <w:ilvl w:val="0"/>
          <w:numId w:val="2"/>
        </w:numPr>
        <w:spacing w:after="80"/>
      </w:pPr>
      <w:r>
        <w:rPr>
          <w:rFonts w:ascii="Arial" w:cs="Arial" w:eastAsia="Arial" w:hAnsi="Arial"/>
          <w:color w:val="2D3E50"/>
          <w:sz w:val="22"/>
          <w:szCs w:val="22"/>
        </w:rPr>
        <w:t xml:space="preserve">Comments thread on tickets — free-text discussion between maker and checker with timestamps</w:t>
      </w:r>
    </w:p>
    <w:p>
      <w:pPr>
        <w:pStyle w:val="ListParagraph"/>
        <w:numPr>
          <w:ilvl w:val="0"/>
          <w:numId w:val="2"/>
        </w:numPr>
        <w:spacing w:after="80"/>
      </w:pPr>
      <w:r>
        <w:rPr>
          <w:rFonts w:ascii="Arial" w:cs="Arial" w:eastAsia="Arial" w:hAnsi="Arial"/>
          <w:color w:val="2D3E50"/>
          <w:sz w:val="22"/>
          <w:szCs w:val="22"/>
        </w:rPr>
        <w:t xml:space="preserve">Bulk checker actions — approve or reject multiple tickets in a single confirmation</w:t>
      </w:r>
    </w:p>
    <w:p>
      <w:pPr>
        <w:pStyle w:val="ListParagraph"/>
        <w:numPr>
          <w:ilvl w:val="0"/>
          <w:numId w:val="2"/>
        </w:numPr>
        <w:spacing w:after="80"/>
      </w:pPr>
      <w:r>
        <w:rPr>
          <w:rFonts w:ascii="Arial" w:cs="Arial" w:eastAsia="Arial" w:hAnsi="Arial"/>
          <w:color w:val="2D3E50"/>
          <w:sz w:val="22"/>
          <w:szCs w:val="22"/>
        </w:rPr>
        <w:t xml:space="preserve">SLA countdown clocks — each HIGH ticket shows time remaining before breach of review SLA</w:t>
      </w:r>
    </w:p>
    <w:p>
      <w:pPr>
        <w:pStyle w:val="ListParagraph"/>
        <w:numPr>
          <w:ilvl w:val="0"/>
          <w:numId w:val="2"/>
        </w:numPr>
        <w:spacing w:after="80"/>
      </w:pPr>
      <w:r>
        <w:rPr>
          <w:rFonts w:ascii="Arial" w:cs="Arial" w:eastAsia="Arial" w:hAnsi="Arial"/>
          <w:color w:val="2D3E50"/>
          <w:sz w:val="22"/>
          <w:szCs w:val="22"/>
        </w:rPr>
        <w:t xml:space="preserve">Exposure trend alerts — flag tokens where exposure is growing across successive uploads</w:t>
      </w:r>
    </w:p>
    <w:p>
      <w:pPr>
        <w:pStyle w:val="ListParagraph"/>
        <w:numPr>
          <w:ilvl w:val="0"/>
          <w:numId w:val="2"/>
        </w:numPr>
        <w:spacing w:after="80"/>
      </w:pPr>
      <w:r>
        <w:rPr>
          <w:rFonts w:ascii="Arial" w:cs="Arial" w:eastAsia="Arial" w:hAnsi="Arial"/>
          <w:color w:val="2D3E50"/>
          <w:sz w:val="22"/>
          <w:szCs w:val="22"/>
        </w:rPr>
        <w:t xml:space="preserve">EOD summary report — auto-generated PDF of all actions taken in the day, by whom, with settlement amounts</w:t>
      </w:r>
    </w:p>
    <w:p>
      <w:pPr>
        <w:pStyle w:val="ListParagraph"/>
        <w:numPr>
          <w:ilvl w:val="0"/>
          <w:numId w:val="2"/>
        </w:numPr>
        <w:spacing w:after="80"/>
      </w:pPr>
      <w:r>
        <w:rPr>
          <w:rFonts w:ascii="Arial" w:cs="Arial" w:eastAsia="Arial" w:hAnsi="Arial"/>
          <w:color w:val="2D3E50"/>
          <w:sz w:val="22"/>
          <w:szCs w:val="22"/>
        </w:rPr>
        <w:t xml:space="preserve">Settlement amount validation — reject settlements below X% of breach amount</w:t>
      </w:r>
    </w:p>
    <w:p>
      <w:pPr>
        <w:spacing w:after="80"/>
      </w:pPr>
      <w:r>
        <w:t xml:space="preserve"/>
      </w:r>
    </w:p>
    <w:p>
      <w:r>
        <w:br w:type="page"/>
      </w:r>
    </w:p>
    <w:p>
      <w:pPr>
        <w:pStyle w:val="Heading1"/>
        <w:pBdr>
          <w:bottom w:val="single" w:color="00B4D8" w:sz="8" w:space="6"/>
        </w:pBdr>
        <w:spacing w:before="400" w:after="160"/>
      </w:pPr>
      <w:r>
        <w:rPr>
          <w:rFonts w:ascii="Arial" w:cs="Arial" w:eastAsia="Arial" w:hAnsi="Arial"/>
          <w:b/>
          <w:bCs/>
          <w:color w:val="0A1628"/>
          <w:sz w:val="32"/>
          <w:szCs w:val="32"/>
        </w:rPr>
        <w:t xml:space="preserve">9. How This Helps the Team</w:t>
      </w:r>
    </w:p>
    <w:p>
      <w:pPr>
        <w:pStyle w:val="Heading2"/>
        <w:spacing w:before="320" w:after="120"/>
      </w:pPr>
      <w:r>
        <w:rPr>
          <w:rFonts w:ascii="Arial" w:cs="Arial" w:eastAsia="Arial" w:hAnsi="Arial"/>
          <w:b/>
          <w:bCs/>
          <w:color w:val="1C2E44"/>
          <w:sz w:val="26"/>
          <w:szCs w:val="26"/>
        </w:rPr>
        <w:t xml:space="preserve">9.1  Before vs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DE6F0" w:sz="1"/>
              <w:left w:val="single" w:color="DDE6F0" w:sz="1"/>
              <w:bottom w:val="single" w:color="DDE6F0" w:sz="1"/>
              <w:right w:val="single" w:color="DDE6F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3000"/>
            <w:tcBorders>
              <w:top w:val="single" w:color="DDE6F0" w:sz="1"/>
              <w:left w:val="single" w:color="DDE6F0" w:sz="1"/>
              <w:bottom w:val="single" w:color="DDE6F0" w:sz="1"/>
              <w:right w:val="single" w:color="DDE6F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Before (Manual)</w:t>
            </w:r>
          </w:p>
        </w:tc>
        <w:tc>
          <w:tcPr>
            <w:tcW w:type="dxa" w:w="4160"/>
            <w:tcBorders>
              <w:top w:val="single" w:color="DDE6F0" w:sz="1"/>
              <w:left w:val="single" w:color="DDE6F0" w:sz="1"/>
              <w:bottom w:val="single" w:color="DDE6F0" w:sz="1"/>
              <w:right w:val="single" w:color="DDE6F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After (Spot Exposure Monitor)</w:t>
            </w:r>
          </w:p>
        </w:tc>
      </w:tr>
      <w:tr>
        <w:tc>
          <w:tcPr>
            <w:tcW w:type="dxa" w:w="22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Breach detection</w:t>
            </w:r>
          </w:p>
        </w:tc>
        <w:tc>
          <w:tcPr>
            <w:tcW w:type="dxa" w:w="30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Manual Excel check, 1–4 hour lag</w:t>
            </w:r>
          </w:p>
        </w:tc>
        <w:tc>
          <w:tcPr>
            <w:tcW w:type="dxa" w:w="41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Instant on file upload</w:t>
            </w:r>
          </w:p>
        </w:tc>
      </w:tr>
      <w:tr>
        <w:tc>
          <w:tcPr>
            <w:tcW w:type="dxa" w:w="22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Accountability</w:t>
            </w:r>
          </w:p>
        </w:tc>
        <w:tc>
          <w:tcPr>
            <w:tcW w:type="dxa" w:w="30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Informal, Slack-based</w:t>
            </w:r>
          </w:p>
        </w:tc>
        <w:tc>
          <w:tcPr>
            <w:tcW w:type="dxa" w:w="416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Named maker + checker per ticket</w:t>
            </w:r>
          </w:p>
        </w:tc>
      </w:tr>
      <w:tr>
        <w:tc>
          <w:tcPr>
            <w:tcW w:type="dxa" w:w="22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4-eyes enforcement</w:t>
            </w:r>
          </w:p>
        </w:tc>
        <w:tc>
          <w:tcPr>
            <w:tcW w:type="dxa" w:w="30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Ad hoc, easy to skip</w:t>
            </w:r>
          </w:p>
        </w:tc>
        <w:tc>
          <w:tcPr>
            <w:tcW w:type="dxa" w:w="41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Structurally enforced — cannot bypass</w:t>
            </w:r>
          </w:p>
        </w:tc>
      </w:tr>
      <w:tr>
        <w:tc>
          <w:tcPr>
            <w:tcW w:type="dxa" w:w="22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Settlement confirmation</w:t>
            </w:r>
          </w:p>
        </w:tc>
        <w:tc>
          <w:tcPr>
            <w:tcW w:type="dxa" w:w="30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Verbal/Slack</w:t>
            </w:r>
          </w:p>
        </w:tc>
        <w:tc>
          <w:tcPr>
            <w:tcW w:type="dxa" w:w="416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Two-step: maker initiates, checker confirms</w:t>
            </w:r>
          </w:p>
        </w:tc>
      </w:tr>
      <w:tr>
        <w:tc>
          <w:tcPr>
            <w:tcW w:type="dxa" w:w="22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Cross-session visibility</w:t>
            </w:r>
          </w:p>
        </w:tc>
        <w:tc>
          <w:tcPr>
            <w:tcW w:type="dxa" w:w="30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None — each person works from their own file</w:t>
            </w:r>
          </w:p>
        </w:tc>
        <w:tc>
          <w:tcPr>
            <w:tcW w:type="dxa" w:w="41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Any user logs in and sees full current state</w:t>
            </w:r>
          </w:p>
        </w:tc>
      </w:tr>
      <w:tr>
        <w:tc>
          <w:tcPr>
            <w:tcW w:type="dxa" w:w="22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Audit trail</w:t>
            </w:r>
          </w:p>
        </w:tc>
        <w:tc>
          <w:tcPr>
            <w:tcW w:type="dxa" w:w="30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None</w:t>
            </w:r>
          </w:p>
        </w:tc>
        <w:tc>
          <w:tcPr>
            <w:tcW w:type="dxa" w:w="416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Full state history per ticket with actors and timestamps</w:t>
            </w:r>
          </w:p>
        </w:tc>
      </w:tr>
      <w:tr>
        <w:tc>
          <w:tcPr>
            <w:tcW w:type="dxa" w:w="22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On-leave coverage</w:t>
            </w:r>
          </w:p>
        </w:tc>
        <w:tc>
          <w:tcPr>
            <w:tcW w:type="dxa" w:w="30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Manual handover</w:t>
            </w:r>
          </w:p>
        </w:tc>
        <w:tc>
          <w:tcPr>
            <w:tcW w:type="dxa" w:w="41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Auto-reassignment; both checkers see all tickets</w:t>
            </w:r>
          </w:p>
        </w:tc>
      </w:tr>
      <w:tr>
        <w:tc>
          <w:tcPr>
            <w:tcW w:type="dxa" w:w="22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Holiday awareness</w:t>
            </w:r>
          </w:p>
        </w:tc>
        <w:tc>
          <w:tcPr>
            <w:tcW w:type="dxa" w:w="30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Calendar check</w:t>
            </w:r>
          </w:p>
        </w:tc>
        <w:tc>
          <w:tcPr>
            <w:tcW w:type="dxa" w:w="416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Built-in holiday calendar for due date calculation</w:t>
            </w:r>
          </w:p>
        </w:tc>
      </w:tr>
      <w:tr>
        <w:tc>
          <w:tcPr>
            <w:tcW w:type="dxa" w:w="22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Jira tickets</w:t>
            </w:r>
          </w:p>
        </w:tc>
        <w:tc>
          <w:tcPr>
            <w:tcW w:type="dxa" w:w="30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Manual creation</w:t>
            </w:r>
          </w:p>
        </w:tc>
        <w:tc>
          <w:tcPr>
            <w:tcW w:type="dxa" w:w="41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Auto-created on breach with correct project key</w:t>
            </w:r>
          </w:p>
        </w:tc>
      </w:tr>
    </w:tbl>
    <w:p>
      <w:pPr>
        <w:spacing w:after="80"/>
      </w:pPr>
      <w:r>
        <w:t xml:space="preserve"/>
      </w:r>
    </w:p>
    <w:p>
      <w:pPr>
        <w:pStyle w:val="Heading2"/>
        <w:spacing w:before="320" w:after="120"/>
      </w:pPr>
      <w:r>
        <w:rPr>
          <w:rFonts w:ascii="Arial" w:cs="Arial" w:eastAsia="Arial" w:hAnsi="Arial"/>
          <w:b/>
          <w:bCs/>
          <w:color w:val="1C2E44"/>
          <w:sz w:val="26"/>
          <w:szCs w:val="26"/>
        </w:rPr>
        <w:t xml:space="preserve">9.2  Risk Reduction</w:t>
      </w:r>
    </w:p>
    <w:p>
      <w:pPr>
        <w:pStyle w:val="ListParagraph"/>
        <w:numPr>
          <w:ilvl w:val="0"/>
          <w:numId w:val="2"/>
        </w:numPr>
        <w:spacing w:after="80"/>
      </w:pPr>
      <w:r>
        <w:rPr>
          <w:rFonts w:ascii="Arial" w:cs="Arial" w:eastAsia="Arial" w:hAnsi="Arial"/>
          <w:color w:val="2D3E50"/>
          <w:sz w:val="22"/>
          <w:szCs w:val="22"/>
        </w:rPr>
        <w:t xml:space="preserve">Eliminates the scenario where a HIGH breach goes unactioned because no one was watching the spreadsheet</w:t>
      </w:r>
    </w:p>
    <w:p>
      <w:pPr>
        <w:pStyle w:val="ListParagraph"/>
        <w:numPr>
          <w:ilvl w:val="0"/>
          <w:numId w:val="2"/>
        </w:numPr>
        <w:spacing w:after="80"/>
      </w:pPr>
      <w:r>
        <w:rPr>
          <w:rFonts w:ascii="Arial" w:cs="Arial" w:eastAsia="Arial" w:hAnsi="Arial"/>
          <w:color w:val="2D3E50"/>
          <w:sz w:val="22"/>
          <w:szCs w:val="22"/>
        </w:rPr>
        <w:t xml:space="preserve">Eliminates the scenario where a maker settles a position without checker knowledge</w:t>
      </w:r>
    </w:p>
    <w:p>
      <w:pPr>
        <w:pStyle w:val="ListParagraph"/>
        <w:numPr>
          <w:ilvl w:val="0"/>
          <w:numId w:val="2"/>
        </w:numPr>
        <w:spacing w:after="80"/>
      </w:pPr>
      <w:r>
        <w:rPr>
          <w:rFonts w:ascii="Arial" w:cs="Arial" w:eastAsia="Arial" w:hAnsi="Arial"/>
          <w:color w:val="2D3E50"/>
          <w:sz w:val="22"/>
          <w:szCs w:val="22"/>
        </w:rPr>
        <w:t xml:space="preserve">Eliminates single-checker bottleneck — if Prateek is unavailable, Paras sees all the same tickets</w:t>
      </w:r>
    </w:p>
    <w:p>
      <w:pPr>
        <w:pStyle w:val="ListParagraph"/>
        <w:numPr>
          <w:ilvl w:val="0"/>
          <w:numId w:val="2"/>
        </w:numPr>
        <w:spacing w:after="80"/>
      </w:pPr>
      <w:r>
        <w:rPr>
          <w:rFonts w:ascii="Arial" w:cs="Arial" w:eastAsia="Arial" w:hAnsi="Arial"/>
          <w:color w:val="2D3E50"/>
          <w:sz w:val="22"/>
          <w:szCs w:val="22"/>
        </w:rPr>
        <w:t xml:space="preserve">Reduces time-in-breach by surfacing open tickets with age indicators and stale warnings</w:t>
      </w:r>
    </w:p>
    <w:p>
      <w:pPr>
        <w:pStyle w:val="Heading2"/>
        <w:spacing w:before="320" w:after="120"/>
      </w:pPr>
      <w:r>
        <w:rPr>
          <w:rFonts w:ascii="Arial" w:cs="Arial" w:eastAsia="Arial" w:hAnsi="Arial"/>
          <w:b/>
          <w:bCs/>
          <w:color w:val="1C2E44"/>
          <w:sz w:val="26"/>
          <w:szCs w:val="26"/>
        </w:rPr>
        <w:t xml:space="preserve">9.3  Operational Efficiency</w:t>
      </w:r>
    </w:p>
    <w:p>
      <w:pPr>
        <w:pStyle w:val="ListParagraph"/>
        <w:numPr>
          <w:ilvl w:val="0"/>
          <w:numId w:val="2"/>
        </w:numPr>
        <w:spacing w:after="80"/>
      </w:pPr>
      <w:r>
        <w:rPr>
          <w:rFonts w:ascii="Arial" w:cs="Arial" w:eastAsia="Arial" w:hAnsi="Arial"/>
          <w:color w:val="2D3E50"/>
          <w:sz w:val="22"/>
          <w:szCs w:val="22"/>
        </w:rPr>
        <w:t xml:space="preserve">Auto-assignment with load balancing means no maker is overwhelmed while others sit idle</w:t>
      </w:r>
    </w:p>
    <w:p>
      <w:pPr>
        <w:pStyle w:val="ListParagraph"/>
        <w:numPr>
          <w:ilvl w:val="0"/>
          <w:numId w:val="2"/>
        </w:numPr>
        <w:spacing w:after="80"/>
      </w:pPr>
      <w:r>
        <w:rPr>
          <w:rFonts w:ascii="Arial" w:cs="Arial" w:eastAsia="Arial" w:hAnsi="Arial"/>
          <w:color w:val="2D3E50"/>
          <w:sz w:val="22"/>
          <w:szCs w:val="22"/>
        </w:rPr>
        <w:t xml:space="preserve">Makers see only their own tickets by default — no noise from other makers' workloads</w:t>
      </w:r>
    </w:p>
    <w:p>
      <w:pPr>
        <w:pStyle w:val="ListParagraph"/>
        <w:numPr>
          <w:ilvl w:val="0"/>
          <w:numId w:val="2"/>
        </w:numPr>
        <w:spacing w:after="80"/>
      </w:pPr>
      <w:r>
        <w:rPr>
          <w:rFonts w:ascii="Arial" w:cs="Arial" w:eastAsia="Arial" w:hAnsi="Arial"/>
          <w:color w:val="2D3E50"/>
          <w:sz w:val="22"/>
          <w:szCs w:val="22"/>
        </w:rPr>
        <w:t xml:space="preserve">Checkers have a dedicated queue view with per-maker filtering — no hunting through a flat list</w:t>
      </w:r>
    </w:p>
    <w:p>
      <w:pPr>
        <w:pStyle w:val="ListParagraph"/>
        <w:numPr>
          <w:ilvl w:val="0"/>
          <w:numId w:val="2"/>
        </w:numPr>
        <w:spacing w:after="80"/>
      </w:pPr>
      <w:r>
        <w:rPr>
          <w:rFonts w:ascii="Arial" w:cs="Arial" w:eastAsia="Arial" w:hAnsi="Arial"/>
          <w:color w:val="2D3E50"/>
          <w:sz w:val="22"/>
          <w:szCs w:val="22"/>
        </w:rPr>
        <w:t xml:space="preserve">Session persistence means the team operates from a single shared state, not N separate spreadsheet versions</w:t>
      </w:r>
    </w:p>
    <w:p>
      <w:pPr>
        <w:pStyle w:val="Heading2"/>
        <w:spacing w:before="320" w:after="120"/>
      </w:pPr>
      <w:r>
        <w:rPr>
          <w:rFonts w:ascii="Arial" w:cs="Arial" w:eastAsia="Arial" w:hAnsi="Arial"/>
          <w:b/>
          <w:bCs/>
          <w:color w:val="1C2E44"/>
          <w:sz w:val="26"/>
          <w:szCs w:val="26"/>
        </w:rPr>
        <w:t xml:space="preserve">9.4  Compliance Readiness</w:t>
      </w:r>
    </w:p>
    <w:p>
      <w:pPr>
        <w:pStyle w:val="ListParagraph"/>
        <w:numPr>
          <w:ilvl w:val="0"/>
          <w:numId w:val="2"/>
        </w:numPr>
        <w:spacing w:after="80"/>
      </w:pPr>
      <w:r>
        <w:rPr>
          <w:rFonts w:ascii="Arial" w:cs="Arial" w:eastAsia="Arial" w:hAnsi="Arial"/>
          <w:color w:val="2D3E50"/>
          <w:sz w:val="22"/>
          <w:szCs w:val="22"/>
        </w:rPr>
        <w:t xml:space="preserve">Every HIGH action has a named approver — satisfies 4-eyes requirement</w:t>
      </w:r>
    </w:p>
    <w:p>
      <w:pPr>
        <w:pStyle w:val="ListParagraph"/>
        <w:numPr>
          <w:ilvl w:val="0"/>
          <w:numId w:val="2"/>
        </w:numPr>
        <w:spacing w:after="80"/>
      </w:pPr>
      <w:r>
        <w:rPr>
          <w:rFonts w:ascii="Arial" w:cs="Arial" w:eastAsia="Arial" w:hAnsi="Arial"/>
          <w:color w:val="2D3E50"/>
          <w:sz w:val="22"/>
          <w:szCs w:val="22"/>
        </w:rPr>
        <w:t xml:space="preserve">Settlement requires both initiation (maker) and confirmation (checker) — two independent sign-offs</w:t>
      </w:r>
    </w:p>
    <w:p>
      <w:pPr>
        <w:pStyle w:val="ListParagraph"/>
        <w:numPr>
          <w:ilvl w:val="0"/>
          <w:numId w:val="2"/>
        </w:numPr>
        <w:spacing w:after="80"/>
      </w:pPr>
      <w:r>
        <w:rPr>
          <w:rFonts w:ascii="Arial" w:cs="Arial" w:eastAsia="Arial" w:hAnsi="Arial"/>
          <w:color w:val="2D3E50"/>
          <w:sz w:val="22"/>
          <w:szCs w:val="22"/>
        </w:rPr>
        <w:t xml:space="preserve">Jira integration makes risk actions part of the company's existing ticketing audit trail</w:t>
      </w:r>
    </w:p>
    <w:p>
      <w:pPr>
        <w:pStyle w:val="ListParagraph"/>
        <w:numPr>
          <w:ilvl w:val="0"/>
          <w:numId w:val="2"/>
        </w:numPr>
        <w:spacing w:after="80"/>
      </w:pPr>
      <w:r>
        <w:rPr>
          <w:rFonts w:ascii="Arial" w:cs="Arial" w:eastAsia="Arial" w:hAnsi="Arial"/>
          <w:color w:val="2D3E50"/>
          <w:sz w:val="22"/>
          <w:szCs w:val="22"/>
        </w:rPr>
        <w:t xml:space="preserve">System enforces thresholds defined by risk policy — not discretionary judgment calls</w:t>
      </w:r>
    </w:p>
    <w:p>
      <w:pPr>
        <w:spacing w:after="80"/>
      </w:pPr>
      <w:r>
        <w:t xml:space="preserve"/>
      </w:r>
    </w:p>
    <w:p>
      <w:r>
        <w:br w:type="page"/>
      </w:r>
    </w:p>
    <w:p>
      <w:pPr>
        <w:pStyle w:val="Heading1"/>
        <w:pBdr>
          <w:bottom w:val="single" w:color="00B4D8" w:sz="8" w:space="6"/>
        </w:pBdr>
        <w:spacing w:before="400" w:after="160"/>
      </w:pPr>
      <w:r>
        <w:rPr>
          <w:rFonts w:ascii="Arial" w:cs="Arial" w:eastAsia="Arial" w:hAnsi="Arial"/>
          <w:b/>
          <w:bCs/>
          <w:color w:val="0A1628"/>
          <w:sz w:val="32"/>
          <w:szCs w:val="32"/>
        </w:rPr>
        <w:t xml:space="preserve">10. Known Gaps &amp; Prioritised Roadmap</w:t>
      </w:r>
    </w:p>
    <w:p>
      <w:pPr>
        <w:spacing w:after="120"/>
      </w:pPr>
      <w:r>
        <w:rPr>
          <w:rFonts w:ascii="Arial" w:cs="Arial" w:eastAsia="Arial" w:hAnsi="Arial"/>
          <w:color w:val="2D3E50"/>
          <w:sz w:val="22"/>
          <w:szCs w:val="22"/>
        </w:rPr>
        <w:t xml:space="preserve">The following items represent the honest assessment of what the current version does not yet do, ranked by risk control value.</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300"/>
        <w:gridCol w:w="1160"/>
      </w:tblGrid>
      <w:tr>
        <w:trPr>
          <w:tblHeader/>
        </w:trPr>
        <w:tc>
          <w:tcPr>
            <w:tcW w:type="dxa" w:w="700"/>
            <w:tcBorders>
              <w:top w:val="single" w:color="DDE6F0" w:sz="1"/>
              <w:left w:val="single" w:color="DDE6F0" w:sz="1"/>
              <w:bottom w:val="single" w:color="DDE6F0" w:sz="1"/>
              <w:right w:val="single" w:color="DDE6F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3200"/>
            <w:tcBorders>
              <w:top w:val="single" w:color="DDE6F0" w:sz="1"/>
              <w:left w:val="single" w:color="DDE6F0" w:sz="1"/>
              <w:bottom w:val="single" w:color="DDE6F0" w:sz="1"/>
              <w:right w:val="single" w:color="DDE6F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Gap</w:t>
            </w:r>
          </w:p>
        </w:tc>
        <w:tc>
          <w:tcPr>
            <w:tcW w:type="dxa" w:w="2300"/>
            <w:tcBorders>
              <w:top w:val="single" w:color="DDE6F0" w:sz="1"/>
              <w:left w:val="single" w:color="DDE6F0" w:sz="1"/>
              <w:bottom w:val="single" w:color="DDE6F0" w:sz="1"/>
              <w:right w:val="single" w:color="DDE6F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1160"/>
            <w:tcBorders>
              <w:top w:val="single" w:color="DDE6F0" w:sz="1"/>
              <w:left w:val="single" w:color="DDE6F0" w:sz="1"/>
              <w:bottom w:val="single" w:color="DDE6F0" w:sz="1"/>
              <w:right w:val="single" w:color="DDE6F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Effort</w:t>
            </w:r>
          </w:p>
        </w:tc>
      </w:tr>
      <w:tr>
        <w:tc>
          <w:tcPr>
            <w:tcW w:type="dxa" w:w="7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P0</w:t>
            </w:r>
          </w:p>
        </w:tc>
        <w:tc>
          <w:tcPr>
            <w:tcW w:type="dxa" w:w="32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Immutable audit log (append-only, exportable)</w:t>
            </w:r>
          </w:p>
        </w:tc>
        <w:tc>
          <w:tcPr>
            <w:tcW w:type="dxa" w:w="23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Compliance critical</w:t>
            </w:r>
          </w:p>
        </w:tc>
        <w:tc>
          <w:tcPr>
            <w:tcW w:type="dxa" w:w="11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2 days</w:t>
            </w:r>
          </w:p>
        </w:tc>
      </w:tr>
      <w:tr>
        <w:tc>
          <w:tcPr>
            <w:tcW w:type="dxa" w:w="7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P0</w:t>
            </w:r>
          </w:p>
        </w:tc>
        <w:tc>
          <w:tcPr>
            <w:tcW w:type="dxa" w:w="32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Breach acknowledgment gate before auto-ticket</w:t>
            </w:r>
          </w:p>
        </w:tc>
        <w:tc>
          <w:tcPr>
            <w:tcW w:type="dxa" w:w="23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Prevents silent breaches</w:t>
            </w:r>
          </w:p>
        </w:tc>
        <w:tc>
          <w:tcPr>
            <w:tcW w:type="dxa" w:w="116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1 day</w:t>
            </w:r>
          </w:p>
        </w:tc>
      </w:tr>
      <w:tr>
        <w:tc>
          <w:tcPr>
            <w:tcW w:type="dxa" w:w="7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P1</w:t>
            </w:r>
          </w:p>
        </w:tc>
        <w:tc>
          <w:tcPr>
            <w:tcW w:type="dxa" w:w="32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Backend persistence (multi-machine sync)</w:t>
            </w:r>
          </w:p>
        </w:tc>
        <w:tc>
          <w:tcPr>
            <w:tcW w:type="dxa" w:w="23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Required for distributed team</w:t>
            </w:r>
          </w:p>
        </w:tc>
        <w:tc>
          <w:tcPr>
            <w:tcW w:type="dxa" w:w="11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3–5 days</w:t>
            </w:r>
          </w:p>
        </w:tc>
      </w:tr>
      <w:tr>
        <w:tc>
          <w:tcPr>
            <w:tcW w:type="dxa" w:w="7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P1</w:t>
            </w:r>
          </w:p>
        </w:tc>
        <w:tc>
          <w:tcPr>
            <w:tcW w:type="dxa" w:w="32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Comments thread on tickets</w:t>
            </w:r>
          </w:p>
        </w:tc>
        <w:tc>
          <w:tcPr>
            <w:tcW w:type="dxa" w:w="23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Removes Slack dependency</w:t>
            </w:r>
          </w:p>
        </w:tc>
        <w:tc>
          <w:tcPr>
            <w:tcW w:type="dxa" w:w="116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2 days</w:t>
            </w:r>
          </w:p>
        </w:tc>
      </w:tr>
      <w:tr>
        <w:tc>
          <w:tcPr>
            <w:tcW w:type="dxa" w:w="7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P1</w:t>
            </w:r>
          </w:p>
        </w:tc>
        <w:tc>
          <w:tcPr>
            <w:tcW w:type="dxa" w:w="32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Slack/email webhooks on HIGH breach</w:t>
            </w:r>
          </w:p>
        </w:tc>
        <w:tc>
          <w:tcPr>
            <w:tcW w:type="dxa" w:w="23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Removes need to be logged in</w:t>
            </w:r>
          </w:p>
        </w:tc>
        <w:tc>
          <w:tcPr>
            <w:tcW w:type="dxa" w:w="11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1 day</w:t>
            </w:r>
          </w:p>
        </w:tc>
      </w:tr>
      <w:tr>
        <w:tc>
          <w:tcPr>
            <w:tcW w:type="dxa" w:w="7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P2</w:t>
            </w:r>
          </w:p>
        </w:tc>
        <w:tc>
          <w:tcPr>
            <w:tcW w:type="dxa" w:w="32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Partial settlement tracking</w:t>
            </w:r>
          </w:p>
        </w:tc>
        <w:tc>
          <w:tcPr>
            <w:tcW w:type="dxa" w:w="23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Matches real settlement behaviour</w:t>
            </w:r>
          </w:p>
        </w:tc>
        <w:tc>
          <w:tcPr>
            <w:tcW w:type="dxa" w:w="116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2 days</w:t>
            </w:r>
          </w:p>
        </w:tc>
      </w:tr>
      <w:tr>
        <w:tc>
          <w:tcPr>
            <w:tcW w:type="dxa" w:w="7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P2</w:t>
            </w:r>
          </w:p>
        </w:tc>
        <w:tc>
          <w:tcPr>
            <w:tcW w:type="dxa" w:w="32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SLA countdown on checker queue</w:t>
            </w:r>
          </w:p>
        </w:tc>
        <w:tc>
          <w:tcPr>
            <w:tcW w:type="dxa" w:w="23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Prevents stale high-risk tickets</w:t>
            </w:r>
          </w:p>
        </w:tc>
        <w:tc>
          <w:tcPr>
            <w:tcW w:type="dxa" w:w="11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1 day</w:t>
            </w:r>
          </w:p>
        </w:tc>
      </w:tr>
      <w:tr>
        <w:tc>
          <w:tcPr>
            <w:tcW w:type="dxa" w:w="7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P2</w:t>
            </w:r>
          </w:p>
        </w:tc>
        <w:tc>
          <w:tcPr>
            <w:tcW w:type="dxa" w:w="32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Auto-refresh from live position feed</w:t>
            </w:r>
          </w:p>
        </w:tc>
        <w:tc>
          <w:tcPr>
            <w:tcW w:type="dxa" w:w="23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Removes manual upload step</w:t>
            </w:r>
          </w:p>
        </w:tc>
        <w:tc>
          <w:tcPr>
            <w:tcW w:type="dxa" w:w="116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3 days</w:t>
            </w:r>
          </w:p>
        </w:tc>
      </w:tr>
      <w:tr>
        <w:tc>
          <w:tcPr>
            <w:tcW w:type="dxa" w:w="7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P2</w:t>
            </w:r>
          </w:p>
        </w:tc>
        <w:tc>
          <w:tcPr>
            <w:tcW w:type="dxa" w:w="32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Bulk checker actions</w:t>
            </w:r>
          </w:p>
        </w:tc>
        <w:tc>
          <w:tcPr>
            <w:tcW w:type="dxa" w:w="23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Efficiency on high-breach days</w:t>
            </w:r>
          </w:p>
        </w:tc>
        <w:tc>
          <w:tcPr>
            <w:tcW w:type="dxa" w:w="11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1 day</w:t>
            </w:r>
          </w:p>
        </w:tc>
      </w:tr>
      <w:tr>
        <w:tc>
          <w:tcPr>
            <w:tcW w:type="dxa" w:w="7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P3</w:t>
            </w:r>
          </w:p>
        </w:tc>
        <w:tc>
          <w:tcPr>
            <w:tcW w:type="dxa" w:w="32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EOD report export (PDF/CSV)</w:t>
            </w:r>
          </w:p>
        </w:tc>
        <w:tc>
          <w:tcPr>
            <w:tcW w:type="dxa" w:w="23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Management reporting</w:t>
            </w:r>
          </w:p>
        </w:tc>
        <w:tc>
          <w:tcPr>
            <w:tcW w:type="dxa" w:w="116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2 days</w:t>
            </w:r>
          </w:p>
        </w:tc>
      </w:tr>
      <w:tr>
        <w:tc>
          <w:tcPr>
            <w:tcW w:type="dxa" w:w="7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P3</w:t>
            </w:r>
          </w:p>
        </w:tc>
        <w:tc>
          <w:tcPr>
            <w:tcW w:type="dxa" w:w="32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Settlement amount validation</w:t>
            </w:r>
          </w:p>
        </w:tc>
        <w:tc>
          <w:tcPr>
            <w:tcW w:type="dxa" w:w="230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Prevents under-settlement</w:t>
            </w:r>
          </w:p>
        </w:tc>
        <w:tc>
          <w:tcPr>
            <w:tcW w:type="dxa" w:w="1160"/>
            <w:tcBorders>
              <w:top w:val="single" w:color="DDE6F0" w:sz="1"/>
              <w:left w:val="single" w:color="DDE6F0" w:sz="1"/>
              <w:bottom w:val="single" w:color="DDE6F0" w:sz="1"/>
              <w:right w:val="single" w:color="DDE6F0" w:sz="1"/>
            </w:tcBorders>
            <w:shd w:fill="F7F9FC" w:val="clear"/>
            <w:tcMar>
              <w:top w:type="dxa" w:w="80"/>
              <w:left w:type="dxa" w:w="140"/>
              <w:bottom w:type="dxa" w:w="80"/>
              <w:right w:type="dxa" w:w="140"/>
            </w:tcMar>
            <w:vAlign w:val="center"/>
          </w:tcPr>
          <w:p>
            <w:r>
              <w:rPr>
                <w:rFonts w:ascii="Arial" w:cs="Arial" w:eastAsia="Arial" w:hAnsi="Arial"/>
                <w:color w:val="2D3E50"/>
                <w:sz w:val="20"/>
                <w:szCs w:val="20"/>
              </w:rPr>
              <w:t xml:space="preserve">0.5 days</w:t>
            </w:r>
          </w:p>
        </w:tc>
      </w:tr>
      <w:tr>
        <w:tc>
          <w:tcPr>
            <w:tcW w:type="dxa" w:w="7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P3</w:t>
            </w:r>
          </w:p>
        </w:tc>
        <w:tc>
          <w:tcPr>
            <w:tcW w:type="dxa" w:w="32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Exposure trend alerts across uploads</w:t>
            </w:r>
          </w:p>
        </w:tc>
        <w:tc>
          <w:tcPr>
            <w:tcW w:type="dxa" w:w="230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Early warning on growing positions</w:t>
            </w:r>
          </w:p>
        </w:tc>
        <w:tc>
          <w:tcPr>
            <w:tcW w:type="dxa" w:w="1160"/>
            <w:tcBorders>
              <w:top w:val="single" w:color="DDE6F0" w:sz="1"/>
              <w:left w:val="single" w:color="DDE6F0" w:sz="1"/>
              <w:bottom w:val="single" w:color="DDE6F0" w:sz="1"/>
              <w:right w:val="single" w:color="DDE6F0" w:sz="1"/>
            </w:tcBorders>
            <w:shd w:fill="FFFFFF" w:val="clear"/>
            <w:tcMar>
              <w:top w:type="dxa" w:w="80"/>
              <w:left w:type="dxa" w:w="140"/>
              <w:bottom w:type="dxa" w:w="80"/>
              <w:right w:type="dxa" w:w="140"/>
            </w:tcMar>
            <w:vAlign w:val="center"/>
          </w:tcPr>
          <w:p>
            <w:r>
              <w:rPr>
                <w:rFonts w:ascii="Arial" w:cs="Arial" w:eastAsia="Arial" w:hAnsi="Arial"/>
                <w:color w:val="2D3E50"/>
                <w:sz w:val="20"/>
                <w:szCs w:val="20"/>
              </w:rPr>
              <w:t xml:space="preserve">2 days</w:t>
            </w:r>
          </w:p>
        </w:tc>
      </w:tr>
    </w:tbl>
    <w:p>
      <w:pPr>
        <w:spacing w:after="80"/>
      </w:pPr>
      <w:r>
        <w:t xml:space="preserve"/>
      </w:r>
    </w:p>
    <w:p>
      <w:r>
        <w:br w:type="page"/>
      </w:r>
    </w:p>
    <w:p>
      <w:pPr>
        <w:pStyle w:val="Heading1"/>
        <w:pBdr>
          <w:bottom w:val="single" w:color="00B4D8" w:sz="8" w:space="6"/>
        </w:pBdr>
        <w:spacing w:before="400" w:after="160"/>
      </w:pPr>
      <w:r>
        <w:rPr>
          <w:rFonts w:ascii="Arial" w:cs="Arial" w:eastAsia="Arial" w:hAnsi="Arial"/>
          <w:b/>
          <w:bCs/>
          <w:color w:val="0A1628"/>
          <w:sz w:val="32"/>
          <w:szCs w:val="32"/>
        </w:rPr>
        <w:t xml:space="preserve">11. NotebookLM / Presentation Notes</w:t>
      </w:r>
    </w:p>
    <w:p>
      <w:pPr>
        <w:spacing w:after="120"/>
      </w:pPr>
      <w:r>
        <w:rPr>
          <w:rFonts w:ascii="Arial" w:cs="Arial" w:eastAsia="Arial" w:hAnsi="Arial"/>
          <w:color w:val="2D3E50"/>
          <w:sz w:val="22"/>
          <w:szCs w:val="22"/>
        </w:rPr>
        <w:t xml:space="preserve">The following are suggested slide-level takeaways for converting this document into a presentation deck.</w:t>
      </w:r>
    </w:p>
    <w:p>
      <w:pPr>
        <w:pStyle w:val="Heading2"/>
        <w:spacing w:before="320" w:after="120"/>
      </w:pPr>
      <w:r>
        <w:rPr>
          <w:rFonts w:ascii="Arial" w:cs="Arial" w:eastAsia="Arial" w:hAnsi="Arial"/>
          <w:b/>
          <w:bCs/>
          <w:color w:val="1C2E44"/>
          <w:sz w:val="26"/>
          <w:szCs w:val="26"/>
        </w:rPr>
        <w:t xml:space="preserve">Slide 1 — Title</w:t>
      </w:r>
    </w:p>
    <w:p>
      <w:pPr>
        <w:spacing w:after="120"/>
      </w:pPr>
      <w:r>
        <w:rPr>
          <w:rFonts w:ascii="Arial" w:cs="Arial" w:eastAsia="Arial" w:hAnsi="Arial"/>
          <w:color w:val="2D3E50"/>
          <w:sz w:val="22"/>
          <w:szCs w:val="22"/>
        </w:rPr>
        <w:t xml:space="preserve">"Spot Exposure Monitor: Bringing Risk Controls to Custody Operations"</w:t>
      </w:r>
    </w:p>
    <w:p>
      <w:pPr>
        <w:pStyle w:val="Heading2"/>
        <w:spacing w:before="320" w:after="120"/>
      </w:pPr>
      <w:r>
        <w:rPr>
          <w:rFonts w:ascii="Arial" w:cs="Arial" w:eastAsia="Arial" w:hAnsi="Arial"/>
          <w:b/>
          <w:bCs/>
          <w:color w:val="1C2E44"/>
          <w:sz w:val="26"/>
          <w:szCs w:val="26"/>
        </w:rPr>
        <w:t xml:space="preserve">Slide 2 — The Problem (1 slide)</w:t>
      </w:r>
    </w:p>
    <w:p>
      <w:pPr>
        <w:pStyle w:val="ListParagraph"/>
        <w:numPr>
          <w:ilvl w:val="0"/>
          <w:numId w:val="2"/>
        </w:numPr>
        <w:spacing w:after="80"/>
      </w:pPr>
      <w:r>
        <w:rPr>
          <w:rFonts w:ascii="Arial" w:cs="Arial" w:eastAsia="Arial" w:hAnsi="Arial"/>
          <w:color w:val="2D3E50"/>
          <w:sz w:val="22"/>
          <w:szCs w:val="22"/>
        </w:rPr>
        <w:t xml:space="preserve">Custody exposure = biggest unhedged risk at CoinDCX</w:t>
      </w:r>
    </w:p>
    <w:p>
      <w:pPr>
        <w:pStyle w:val="ListParagraph"/>
        <w:numPr>
          <w:ilvl w:val="0"/>
          <w:numId w:val="2"/>
        </w:numPr>
        <w:spacing w:after="80"/>
      </w:pPr>
      <w:r>
        <w:rPr>
          <w:rFonts w:ascii="Arial" w:cs="Arial" w:eastAsia="Arial" w:hAnsi="Arial"/>
          <w:color w:val="2D3E50"/>
          <w:sz w:val="22"/>
          <w:szCs w:val="22"/>
        </w:rPr>
        <w:t xml:space="preserve">Pre-existing process: Excel + Slack + tribal knowledge</w:t>
      </w:r>
    </w:p>
    <w:p>
      <w:pPr>
        <w:pStyle w:val="ListParagraph"/>
        <w:numPr>
          <w:ilvl w:val="0"/>
          <w:numId w:val="2"/>
        </w:numPr>
        <w:spacing w:after="80"/>
      </w:pPr>
      <w:r>
        <w:rPr>
          <w:rFonts w:ascii="Arial" w:cs="Arial" w:eastAsia="Arial" w:hAnsi="Arial"/>
          <w:color w:val="2D3E50"/>
          <w:sz w:val="22"/>
          <w:szCs w:val="22"/>
        </w:rPr>
        <w:t xml:space="preserve">No 4-eyes enforcement, no audit trail, breaches could go unactioned for hours</w:t>
      </w:r>
    </w:p>
    <w:p>
      <w:pPr>
        <w:pStyle w:val="Heading2"/>
        <w:spacing w:before="320" w:after="120"/>
      </w:pPr>
      <w:r>
        <w:rPr>
          <w:rFonts w:ascii="Arial" w:cs="Arial" w:eastAsia="Arial" w:hAnsi="Arial"/>
          <w:b/>
          <w:bCs/>
          <w:color w:val="1C2E44"/>
          <w:sz w:val="26"/>
          <w:szCs w:val="26"/>
        </w:rPr>
        <w:t xml:space="preserve">Slide 3 — The Solution (1 slide)</w:t>
      </w:r>
    </w:p>
    <w:p>
      <w:pPr>
        <w:pStyle w:val="ListParagraph"/>
        <w:numPr>
          <w:ilvl w:val="0"/>
          <w:numId w:val="2"/>
        </w:numPr>
        <w:spacing w:after="80"/>
      </w:pPr>
      <w:r>
        <w:rPr>
          <w:rFonts w:ascii="Arial" w:cs="Arial" w:eastAsia="Arial" w:hAnsi="Arial"/>
          <w:color w:val="2D3E50"/>
          <w:sz w:val="22"/>
          <w:szCs w:val="22"/>
        </w:rPr>
        <w:t xml:space="preserve">Browser-based, zero-infrastructure, single HTML file</w:t>
      </w:r>
    </w:p>
    <w:p>
      <w:pPr>
        <w:pStyle w:val="ListParagraph"/>
        <w:numPr>
          <w:ilvl w:val="0"/>
          <w:numId w:val="2"/>
        </w:numPr>
        <w:spacing w:after="80"/>
      </w:pPr>
      <w:r>
        <w:rPr>
          <w:rFonts w:ascii="Arial" w:cs="Arial" w:eastAsia="Arial" w:hAnsi="Arial"/>
          <w:color w:val="2D3E50"/>
          <w:sz w:val="22"/>
          <w:szCs w:val="22"/>
        </w:rPr>
        <w:t xml:space="preserve">Ingest Excel → detect breaches → auto-create tickets → maker acts → checker approves → settlement confirmed</w:t>
      </w:r>
    </w:p>
    <w:p>
      <w:pPr>
        <w:pStyle w:val="ListParagraph"/>
        <w:numPr>
          <w:ilvl w:val="0"/>
          <w:numId w:val="2"/>
        </w:numPr>
        <w:spacing w:after="80"/>
      </w:pPr>
      <w:r>
        <w:rPr>
          <w:rFonts w:ascii="Arial" w:cs="Arial" w:eastAsia="Arial" w:hAnsi="Arial"/>
          <w:color w:val="2D3E50"/>
          <w:sz w:val="22"/>
          <w:szCs w:val="22"/>
        </w:rPr>
        <w:t xml:space="preserve">Built and running. No deployment required. Works today.</w:t>
      </w:r>
    </w:p>
    <w:p>
      <w:pPr>
        <w:pStyle w:val="Heading2"/>
        <w:spacing w:before="320" w:after="120"/>
      </w:pPr>
      <w:r>
        <w:rPr>
          <w:rFonts w:ascii="Arial" w:cs="Arial" w:eastAsia="Arial" w:hAnsi="Arial"/>
          <w:b/>
          <w:bCs/>
          <w:color w:val="1C2E44"/>
          <w:sz w:val="26"/>
          <w:szCs w:val="26"/>
        </w:rPr>
        <w:t xml:space="preserve">Slide 4 — How It Works (product demo flow)</w:t>
      </w:r>
    </w:p>
    <w:p>
      <w:pPr>
        <w:pStyle w:val="ListParagraph"/>
        <w:numPr>
          <w:ilvl w:val="0"/>
          <w:numId w:val="2"/>
        </w:numPr>
        <w:spacing w:after="80"/>
      </w:pPr>
      <w:r>
        <w:rPr>
          <w:rFonts w:ascii="Arial" w:cs="Arial" w:eastAsia="Arial" w:hAnsi="Arial"/>
          <w:color w:val="2D3E50"/>
          <w:sz w:val="22"/>
          <w:szCs w:val="22"/>
        </w:rPr>
        <w:t xml:space="preserve">Upload file → treemap + breach detection in &lt;2 seconds</w:t>
      </w:r>
    </w:p>
    <w:p>
      <w:pPr>
        <w:pStyle w:val="ListParagraph"/>
        <w:numPr>
          <w:ilvl w:val="0"/>
          <w:numId w:val="2"/>
        </w:numPr>
        <w:spacing w:after="80"/>
      </w:pPr>
      <w:r>
        <w:rPr>
          <w:rFonts w:ascii="Arial" w:cs="Arial" w:eastAsia="Arial" w:hAnsi="Arial"/>
          <w:color w:val="2D3E50"/>
          <w:sz w:val="22"/>
          <w:szCs w:val="22"/>
        </w:rPr>
        <w:t xml:space="preserve">Auto-tickets: HIGH = maker + both checkers; MEDIUM = maker only</w:t>
      </w:r>
    </w:p>
    <w:p>
      <w:pPr>
        <w:pStyle w:val="ListParagraph"/>
        <w:numPr>
          <w:ilvl w:val="0"/>
          <w:numId w:val="2"/>
        </w:numPr>
        <w:spacing w:after="80"/>
      </w:pPr>
      <w:r>
        <w:rPr>
          <w:rFonts w:ascii="Arial" w:cs="Arial" w:eastAsia="Arial" w:hAnsi="Arial"/>
          <w:color w:val="2D3E50"/>
          <w:sz w:val="22"/>
          <w:szCs w:val="22"/>
        </w:rPr>
        <w:t xml:space="preserve">Workflow: open → review → approved → pending_settle_review → done</w:t>
      </w:r>
    </w:p>
    <w:p>
      <w:pPr>
        <w:pStyle w:val="Heading2"/>
        <w:spacing w:before="320" w:after="120"/>
      </w:pPr>
      <w:r>
        <w:rPr>
          <w:rFonts w:ascii="Arial" w:cs="Arial" w:eastAsia="Arial" w:hAnsi="Arial"/>
          <w:b/>
          <w:bCs/>
          <w:color w:val="1C2E44"/>
          <w:sz w:val="26"/>
          <w:szCs w:val="26"/>
        </w:rPr>
        <w:t xml:space="preserve">Slide 5 — The Team (9 people, 2 roles)</w:t>
      </w:r>
    </w:p>
    <w:p>
      <w:pPr>
        <w:pStyle w:val="ListParagraph"/>
        <w:numPr>
          <w:ilvl w:val="0"/>
          <w:numId w:val="2"/>
        </w:numPr>
        <w:spacing w:after="80"/>
      </w:pPr>
      <w:r>
        <w:rPr>
          <w:rFonts w:ascii="Arial" w:cs="Arial" w:eastAsia="Arial" w:hAnsi="Arial"/>
          <w:color w:val="2D3E50"/>
          <w:sz w:val="22"/>
          <w:szCs w:val="22"/>
        </w:rPr>
        <w:t xml:space="preserve">7 makers: create, act, initiate settlement</w:t>
      </w:r>
    </w:p>
    <w:p>
      <w:pPr>
        <w:pStyle w:val="ListParagraph"/>
        <w:numPr>
          <w:ilvl w:val="0"/>
          <w:numId w:val="2"/>
        </w:numPr>
        <w:spacing w:after="80"/>
      </w:pPr>
      <w:r>
        <w:rPr>
          <w:rFonts w:ascii="Arial" w:cs="Arial" w:eastAsia="Arial" w:hAnsi="Arial"/>
          <w:color w:val="2D3E50"/>
          <w:sz w:val="22"/>
          <w:szCs w:val="22"/>
        </w:rPr>
        <w:t xml:space="preserve">2 checkers: approve, reject, confirm settlement — both see all tickets</w:t>
      </w:r>
    </w:p>
    <w:p>
      <w:pPr>
        <w:pStyle w:val="ListParagraph"/>
        <w:numPr>
          <w:ilvl w:val="0"/>
          <w:numId w:val="2"/>
        </w:numPr>
        <w:spacing w:after="80"/>
      </w:pPr>
      <w:r>
        <w:rPr>
          <w:rFonts w:ascii="Arial" w:cs="Arial" w:eastAsia="Arial" w:hAnsi="Arial"/>
          <w:color w:val="2D3E50"/>
          <w:sz w:val="22"/>
          <w:szCs w:val="22"/>
        </w:rPr>
        <w:t xml:space="preserve">Role-gated UI: makers cannot see checker controls and vice versa</w:t>
      </w:r>
    </w:p>
    <w:p>
      <w:pPr>
        <w:pStyle w:val="Heading2"/>
        <w:spacing w:before="320" w:after="120"/>
      </w:pPr>
      <w:r>
        <w:rPr>
          <w:rFonts w:ascii="Arial" w:cs="Arial" w:eastAsia="Arial" w:hAnsi="Arial"/>
          <w:b/>
          <w:bCs/>
          <w:color w:val="1C2E44"/>
          <w:sz w:val="26"/>
          <w:szCs w:val="26"/>
        </w:rPr>
        <w:t xml:space="preserve">Slide 6 — Key Controls</w:t>
      </w:r>
    </w:p>
    <w:p>
      <w:pPr>
        <w:pStyle w:val="ListParagraph"/>
        <w:numPr>
          <w:ilvl w:val="0"/>
          <w:numId w:val="2"/>
        </w:numPr>
        <w:spacing w:after="80"/>
      </w:pPr>
      <w:r>
        <w:rPr>
          <w:rFonts w:ascii="Arial" w:cs="Arial" w:eastAsia="Arial" w:hAnsi="Arial"/>
          <w:color w:val="2D3E50"/>
          <w:sz w:val="22"/>
          <w:szCs w:val="22"/>
        </w:rPr>
        <w:t xml:space="preserve">4-eyes at two points: approval AND settlement confirmation</w:t>
      </w:r>
    </w:p>
    <w:p>
      <w:pPr>
        <w:pStyle w:val="ListParagraph"/>
        <w:numPr>
          <w:ilvl w:val="0"/>
          <w:numId w:val="2"/>
        </w:numPr>
        <w:spacing w:after="80"/>
      </w:pPr>
      <w:r>
        <w:rPr>
          <w:rFonts w:ascii="Arial" w:cs="Arial" w:eastAsia="Arial" w:hAnsi="Arial"/>
          <w:color w:val="2D3E50"/>
          <w:sz w:val="22"/>
          <w:szCs w:val="22"/>
        </w:rPr>
        <w:t xml:space="preserve">No bypass path in the UI</w:t>
      </w:r>
    </w:p>
    <w:p>
      <w:pPr>
        <w:pStyle w:val="ListParagraph"/>
        <w:numPr>
          <w:ilvl w:val="0"/>
          <w:numId w:val="2"/>
        </w:numPr>
        <w:spacing w:after="80"/>
      </w:pPr>
      <w:r>
        <w:rPr>
          <w:rFonts w:ascii="Arial" w:cs="Arial" w:eastAsia="Arial" w:hAnsi="Arial"/>
          <w:color w:val="2D3E50"/>
          <w:sz w:val="22"/>
          <w:szCs w:val="22"/>
        </w:rPr>
        <w:t xml:space="preserve">Session persistence: checker logs in and sees maker's work instantly</w:t>
      </w:r>
    </w:p>
    <w:p>
      <w:pPr>
        <w:pStyle w:val="Heading2"/>
        <w:spacing w:before="320" w:after="120"/>
      </w:pPr>
      <w:r>
        <w:rPr>
          <w:rFonts w:ascii="Arial" w:cs="Arial" w:eastAsia="Arial" w:hAnsi="Arial"/>
          <w:b/>
          <w:bCs/>
          <w:color w:val="1C2E44"/>
          <w:sz w:val="26"/>
          <w:szCs w:val="26"/>
        </w:rPr>
        <w:t xml:space="preserve">Slide 7 — Tech Stack</w:t>
      </w:r>
    </w:p>
    <w:p>
      <w:pPr>
        <w:pStyle w:val="ListParagraph"/>
        <w:numPr>
          <w:ilvl w:val="0"/>
          <w:numId w:val="2"/>
        </w:numPr>
        <w:spacing w:after="80"/>
      </w:pPr>
      <w:r>
        <w:rPr>
          <w:rFonts w:ascii="Arial" w:cs="Arial" w:eastAsia="Arial" w:hAnsi="Arial"/>
          <w:color w:val="2D3E50"/>
          <w:sz w:val="22"/>
          <w:szCs w:val="22"/>
        </w:rPr>
        <w:t xml:space="preserve">HTML + JS + SheetJS + Chart.js — runs in any browser</w:t>
      </w:r>
    </w:p>
    <w:p>
      <w:pPr>
        <w:pStyle w:val="ListParagraph"/>
        <w:numPr>
          <w:ilvl w:val="0"/>
          <w:numId w:val="2"/>
        </w:numPr>
        <w:spacing w:after="80"/>
      </w:pPr>
      <w:r>
        <w:rPr>
          <w:rFonts w:ascii="Arial" w:cs="Arial" w:eastAsia="Arial" w:hAnsi="Arial"/>
          <w:color w:val="2D3E50"/>
          <w:sz w:val="22"/>
          <w:szCs w:val="22"/>
        </w:rPr>
        <w:t xml:space="preserve">localStorage for persistence — no backend, no database</w:t>
      </w:r>
    </w:p>
    <w:p>
      <w:pPr>
        <w:pStyle w:val="ListParagraph"/>
        <w:numPr>
          <w:ilvl w:val="0"/>
          <w:numId w:val="2"/>
        </w:numPr>
        <w:spacing w:after="80"/>
      </w:pPr>
      <w:r>
        <w:rPr>
          <w:rFonts w:ascii="Arial" w:cs="Arial" w:eastAsia="Arial" w:hAnsi="Arial"/>
          <w:color w:val="2D3E50"/>
          <w:sz w:val="22"/>
          <w:szCs w:val="22"/>
        </w:rPr>
        <w:t xml:space="preserve">Node.js optional server for team LAN access</w:t>
      </w:r>
    </w:p>
    <w:p>
      <w:pPr>
        <w:pStyle w:val="Heading2"/>
        <w:spacing w:before="320" w:after="120"/>
      </w:pPr>
      <w:r>
        <w:rPr>
          <w:rFonts w:ascii="Arial" w:cs="Arial" w:eastAsia="Arial" w:hAnsi="Arial"/>
          <w:b/>
          <w:bCs/>
          <w:color w:val="1C2E44"/>
          <w:sz w:val="26"/>
          <w:szCs w:val="26"/>
        </w:rPr>
        <w:t xml:space="preserve">Slide 8 — What's Next</w:t>
      </w:r>
    </w:p>
    <w:p>
      <w:pPr>
        <w:pStyle w:val="ListParagraph"/>
        <w:numPr>
          <w:ilvl w:val="0"/>
          <w:numId w:val="2"/>
        </w:numPr>
        <w:spacing w:after="80"/>
      </w:pPr>
      <w:r>
        <w:rPr>
          <w:rFonts w:ascii="Arial" w:cs="Arial" w:eastAsia="Arial" w:hAnsi="Arial"/>
          <w:color w:val="2D3E50"/>
          <w:sz w:val="22"/>
          <w:szCs w:val="22"/>
        </w:rPr>
        <w:t xml:space="preserve">P0: Audit log export + breach acknowledgment gate</w:t>
      </w:r>
    </w:p>
    <w:p>
      <w:pPr>
        <w:pStyle w:val="ListParagraph"/>
        <w:numPr>
          <w:ilvl w:val="0"/>
          <w:numId w:val="2"/>
        </w:numPr>
        <w:spacing w:after="80"/>
      </w:pPr>
      <w:r>
        <w:rPr>
          <w:rFonts w:ascii="Arial" w:cs="Arial" w:eastAsia="Arial" w:hAnsi="Arial"/>
          <w:color w:val="2D3E50"/>
          <w:sz w:val="22"/>
          <w:szCs w:val="22"/>
        </w:rPr>
        <w:t xml:space="preserve">P1: Backend sync + Slack webhooks + comments thread</w:t>
      </w:r>
    </w:p>
    <w:p>
      <w:pPr>
        <w:pStyle w:val="ListParagraph"/>
        <w:numPr>
          <w:ilvl w:val="0"/>
          <w:numId w:val="2"/>
        </w:numPr>
        <w:spacing w:after="80"/>
      </w:pPr>
      <w:r>
        <w:rPr>
          <w:rFonts w:ascii="Arial" w:cs="Arial" w:eastAsia="Arial" w:hAnsi="Arial"/>
          <w:color w:val="2D3E50"/>
          <w:sz w:val="22"/>
          <w:szCs w:val="22"/>
        </w:rPr>
        <w:t xml:space="preserve">P2: Live feed auto-refresh + partial settlement + SLA clocks</w:t>
      </w:r>
    </w:p>
    <w:p>
      <w:pPr>
        <w:pStyle w:val="Heading2"/>
        <w:spacing w:before="320" w:after="120"/>
      </w:pPr>
      <w:r>
        <w:rPr>
          <w:rFonts w:ascii="Arial" w:cs="Arial" w:eastAsia="Arial" w:hAnsi="Arial"/>
          <w:b/>
          <w:bCs/>
          <w:color w:val="1C2E44"/>
          <w:sz w:val="26"/>
          <w:szCs w:val="26"/>
        </w:rPr>
        <w:t xml:space="preserve">Slide 9 — Business Impact</w:t>
      </w:r>
    </w:p>
    <w:p>
      <w:pPr>
        <w:pStyle w:val="ListParagraph"/>
        <w:numPr>
          <w:ilvl w:val="0"/>
          <w:numId w:val="2"/>
        </w:numPr>
        <w:spacing w:after="80"/>
      </w:pPr>
      <w:r>
        <w:rPr>
          <w:rFonts w:ascii="Arial" w:cs="Arial" w:eastAsia="Arial" w:hAnsi="Arial"/>
          <w:color w:val="2D3E50"/>
          <w:sz w:val="22"/>
          <w:szCs w:val="22"/>
        </w:rPr>
        <w:t xml:space="preserve">Time-to-action on HIGH breach: hours → minutes</w:t>
      </w:r>
    </w:p>
    <w:p>
      <w:pPr>
        <w:pStyle w:val="ListParagraph"/>
        <w:numPr>
          <w:ilvl w:val="0"/>
          <w:numId w:val="2"/>
        </w:numPr>
        <w:spacing w:after="80"/>
      </w:pPr>
      <w:r>
        <w:rPr>
          <w:rFonts w:ascii="Arial" w:cs="Arial" w:eastAsia="Arial" w:hAnsi="Arial"/>
          <w:color w:val="2D3E50"/>
          <w:sz w:val="22"/>
          <w:szCs w:val="22"/>
        </w:rPr>
        <w:t xml:space="preserve">Zero "ghost settlements" — every settlement has a named confirmer</w:t>
      </w:r>
    </w:p>
    <w:p>
      <w:pPr>
        <w:pStyle w:val="ListParagraph"/>
        <w:numPr>
          <w:ilvl w:val="0"/>
          <w:numId w:val="2"/>
        </w:numPr>
        <w:spacing w:after="80"/>
      </w:pPr>
      <w:r>
        <w:rPr>
          <w:rFonts w:ascii="Arial" w:cs="Arial" w:eastAsia="Arial" w:hAnsi="Arial"/>
          <w:color w:val="2D3E50"/>
          <w:sz w:val="22"/>
          <w:szCs w:val="22"/>
        </w:rPr>
        <w:t xml:space="preserve">Compliance-ready: named 4-eyes, Jira trail, timestamped state machine</w:t>
      </w:r>
    </w:p>
    <w:p>
      <w:pPr>
        <w:spacing w:after="8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F0" w:sz="2" w:space="4"/>
      </w:pBdr>
      <w:tabs>
        <w:tab w:val="right" w:pos="9360"/>
      </w:tabs>
      <w:spacing w:before="80"/>
    </w:pPr>
    <w:r>
      <w:rPr>
        <w:rFonts w:ascii="Arial" w:cs="Arial" w:eastAsia="Arial" w:hAnsi="Arial"/>
        <w:color w:val="8FA8C8"/>
        <w:sz w:val="18"/>
        <w:szCs w:val="18"/>
      </w:rPr>
      <w:t xml:space="preserve">CoinDCX · Custody Risk Operations · March 2026</w:t>
    </w:r>
    <w:r>
      <w:rPr>
        <w:rFonts w:ascii="Arial" w:cs="Arial" w:eastAsia="Arial" w:hAnsi="Arial"/>
        <w:color w:val="8FA8C8"/>
        <w:sz w:val="18"/>
        <w:szCs w:val="18"/>
      </w:rPr>
      <w:t xml:space="preserve">	Page </w:t>
    </w:r>
    <w:r>
      <w:rPr>
        <w:rFonts w:ascii="Arial" w:cs="Arial" w:eastAsia="Arial" w:hAnsi="Arial"/>
        <w:color w:val="8FA8C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4" w:space="4"/>
      </w:pBdr>
      <w:tabs>
        <w:tab w:val="right" w:pos="9360"/>
      </w:tabs>
      <w:spacing w:after="80"/>
    </w:pPr>
    <w:r>
      <w:rPr>
        <w:rFonts w:ascii="Arial" w:cs="Arial" w:eastAsia="Arial" w:hAnsi="Arial"/>
        <w:color w:val="8FA8C8"/>
        <w:sz w:val="18"/>
        <w:szCs w:val="18"/>
      </w:rPr>
      <w:t xml:space="preserve">Spot Exposure Monitor  ·  CoinDCX Risk Operations</w:t>
    </w:r>
    <w:r>
      <w:rPr>
        <w:sz w:val="18"/>
        <w:szCs w:val="18"/>
      </w:rPr>
      <w:t xml:space="preserve">	</w:t>
    </w:r>
    <w:r>
      <w:rPr>
        <w:rFonts w:ascii="Arial" w:cs="Arial" w:eastAsia="Arial" w:hAnsi="Arial"/>
        <w:b/>
        <w:bCs/>
        <w:color w:val="E8334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sz w:val="22"/>
        <w:szCs w:val="22"/>
      </w:rPr>
    </w:lvl>
    <w:lvl w:ilvl="1" w15:tentative="1">
      <w:start w:val="1"/>
      <w:numFmt w:val="bullet"/>
      <w:lvlText w:val="◦"/>
      <w:lvlJc w:val="left"/>
      <w:pPr>
        <w:ind w:left="1000" w:hanging="28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A1628"/>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C2E4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06D8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2026-03-13T12:16:53.643Z</dcterms:created>
  <dcterms:modified xsi:type="dcterms:W3CDTF">2026-03-13T12:16:53.643Z</dcterms:modified>
</cp:coreProperties>
</file>

<file path=docProps/custom.xml><?xml version="1.0" encoding="utf-8"?>
<Properties xmlns="http://schemas.openxmlformats.org/officeDocument/2006/custom-properties" xmlns:vt="http://schemas.openxmlformats.org/officeDocument/2006/docPropsVTypes"/>
</file>