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39B9D" w14:textId="77777777" w:rsidR="00214101" w:rsidRPr="00214101" w:rsidRDefault="00214101" w:rsidP="00214101">
      <w:pPr>
        <w:rPr>
          <w:rFonts w:ascii="Arial" w:hAnsi="Arial" w:cs="Arial"/>
          <w:b/>
          <w:bCs/>
        </w:rPr>
      </w:pPr>
      <w:r w:rsidRPr="00214101">
        <w:rPr>
          <w:rFonts w:ascii="Arial" w:hAnsi="Arial" w:cs="Arial"/>
          <w:b/>
          <w:bCs/>
        </w:rPr>
        <w:t>Security Controls</w:t>
      </w:r>
    </w:p>
    <w:p w14:paraId="78150834" w14:textId="2F2E5670" w:rsidR="00214101" w:rsidRPr="006C267A" w:rsidRDefault="00214101" w:rsidP="00214101">
      <w:pPr>
        <w:rPr>
          <w:rFonts w:ascii="Arial" w:hAnsi="Arial" w:cs="Arial"/>
        </w:rPr>
      </w:pPr>
      <w:r w:rsidRPr="006C267A">
        <w:rPr>
          <w:rFonts w:ascii="Arial" w:hAnsi="Arial" w:cs="Arial"/>
        </w:rPr>
        <w:t>A control is a safeguard or</w:t>
      </w:r>
      <w:r w:rsidR="006C267A"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countermeasure designed</w:t>
      </w:r>
      <w:r w:rsidR="006C267A"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to preserve Confidentiality,</w:t>
      </w:r>
      <w:r w:rsidR="006C267A"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Integrity and Availability</w:t>
      </w:r>
      <w:r w:rsidR="006C267A"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of data. This, of course,</w:t>
      </w:r>
      <w:r w:rsidR="006C267A"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is the CIA Triad.</w:t>
      </w:r>
    </w:p>
    <w:p w14:paraId="4E177DE1" w14:textId="455D71E3" w:rsidR="00214101" w:rsidRPr="006C267A" w:rsidRDefault="00214101" w:rsidP="00214101">
      <w:pPr>
        <w:rPr>
          <w:rFonts w:ascii="Arial" w:hAnsi="Arial" w:cs="Arial"/>
          <w:b/>
          <w:bCs/>
        </w:rPr>
      </w:pPr>
      <w:r w:rsidRPr="006C267A">
        <w:rPr>
          <w:rFonts w:ascii="Arial" w:hAnsi="Arial" w:cs="Arial"/>
          <w:b/>
          <w:bCs/>
        </w:rPr>
        <w:t>What is Security</w:t>
      </w:r>
      <w:r w:rsidR="006C267A" w:rsidRPr="006C267A">
        <w:rPr>
          <w:rFonts w:ascii="Arial" w:hAnsi="Arial" w:cs="Arial"/>
          <w:b/>
          <w:bCs/>
        </w:rPr>
        <w:t xml:space="preserve"> </w:t>
      </w:r>
      <w:r w:rsidRPr="006C267A">
        <w:rPr>
          <w:rFonts w:ascii="Arial" w:hAnsi="Arial" w:cs="Arial"/>
          <w:b/>
          <w:bCs/>
        </w:rPr>
        <w:t>Control?</w:t>
      </w:r>
    </w:p>
    <w:p w14:paraId="5D58BA25" w14:textId="195481BB" w:rsidR="00214101" w:rsidRPr="006C267A" w:rsidRDefault="00214101" w:rsidP="00214101">
      <w:pPr>
        <w:rPr>
          <w:rFonts w:ascii="Arial" w:hAnsi="Arial" w:cs="Arial"/>
        </w:rPr>
      </w:pPr>
      <w:r w:rsidRPr="006C267A">
        <w:rPr>
          <w:rFonts w:ascii="Arial" w:hAnsi="Arial" w:cs="Arial"/>
        </w:rPr>
        <w:t>Access control involves</w:t>
      </w:r>
      <w:r w:rsidR="006C267A"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limiting what objects can be</w:t>
      </w:r>
      <w:r w:rsidR="006C267A"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available to what subjects</w:t>
      </w:r>
    </w:p>
    <w:p w14:paraId="579053DA" w14:textId="2703F90F" w:rsidR="00214101" w:rsidRPr="006C267A" w:rsidRDefault="00214101" w:rsidP="00214101">
      <w:pPr>
        <w:rPr>
          <w:rFonts w:ascii="Arial" w:hAnsi="Arial" w:cs="Arial"/>
        </w:rPr>
      </w:pPr>
      <w:r w:rsidRPr="006C267A">
        <w:rPr>
          <w:rFonts w:ascii="Arial" w:hAnsi="Arial" w:cs="Arial"/>
        </w:rPr>
        <w:t>according to what rules.</w:t>
      </w:r>
      <w:r w:rsidR="006C267A"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One brief example of a control</w:t>
      </w:r>
      <w:r w:rsidR="006C267A"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is a firewall, which is included in</w:t>
      </w:r>
      <w:r w:rsid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a system or network to prevent</w:t>
      </w:r>
      <w:r w:rsidR="006C267A"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something from the outside</w:t>
      </w:r>
      <w:r w:rsidR="006C267A"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from coming in and disturbing or</w:t>
      </w:r>
      <w:r w:rsidR="006C267A"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compromising the environment.</w:t>
      </w:r>
      <w:r w:rsidR="006C267A"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The firewall can also prevent</w:t>
      </w:r>
    </w:p>
    <w:p w14:paraId="5A834D4E" w14:textId="64031209" w:rsidR="00214101" w:rsidRPr="006C267A" w:rsidRDefault="00214101" w:rsidP="00214101">
      <w:pPr>
        <w:rPr>
          <w:rFonts w:ascii="Arial" w:hAnsi="Arial" w:cs="Arial"/>
        </w:rPr>
      </w:pPr>
      <w:r w:rsidRPr="006C267A">
        <w:rPr>
          <w:rFonts w:ascii="Arial" w:hAnsi="Arial" w:cs="Arial"/>
        </w:rPr>
        <w:t>information on the inside from</w:t>
      </w:r>
      <w:r w:rsidR="006C267A"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going out into the Web where</w:t>
      </w:r>
      <w:r w:rsidR="006C267A"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it could be viewed or accessed</w:t>
      </w:r>
      <w:r w:rsidR="006C267A"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by unauthorized individuals.</w:t>
      </w:r>
    </w:p>
    <w:p w14:paraId="05875215" w14:textId="47F6B95F" w:rsidR="00214101" w:rsidRPr="006C267A" w:rsidRDefault="00214101" w:rsidP="00214101">
      <w:pPr>
        <w:rPr>
          <w:rFonts w:ascii="Arial" w:hAnsi="Arial" w:cs="Arial"/>
        </w:rPr>
      </w:pPr>
      <w:r w:rsidRPr="006C267A">
        <w:rPr>
          <w:rFonts w:ascii="Arial" w:hAnsi="Arial" w:cs="Arial"/>
        </w:rPr>
        <w:t>Confidentiality</w:t>
      </w:r>
      <w:r w:rsidR="006C267A"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Integrity Availability</w:t>
      </w:r>
    </w:p>
    <w:p w14:paraId="510DD102" w14:textId="52D7A055" w:rsidR="00214101" w:rsidRPr="006C267A" w:rsidRDefault="00214101" w:rsidP="00214101">
      <w:pPr>
        <w:rPr>
          <w:rFonts w:ascii="Arial" w:hAnsi="Arial" w:cs="Arial"/>
        </w:rPr>
      </w:pPr>
      <w:r w:rsidRPr="006C267A">
        <w:rPr>
          <w:rFonts w:ascii="Arial" w:hAnsi="Arial" w:cs="Arial"/>
        </w:rPr>
        <w:t>Firewall is an example of security control</w:t>
      </w:r>
    </w:p>
    <w:p w14:paraId="5E74A7DF" w14:textId="77777777" w:rsidR="00214101" w:rsidRPr="006C267A" w:rsidRDefault="00214101" w:rsidP="00214101">
      <w:pPr>
        <w:rPr>
          <w:rFonts w:ascii="Arial" w:hAnsi="Arial" w:cs="Arial"/>
        </w:rPr>
      </w:pPr>
    </w:p>
    <w:p w14:paraId="3FE716F7" w14:textId="229F979B" w:rsidR="00214101" w:rsidRPr="006C267A" w:rsidRDefault="00214101" w:rsidP="00214101">
      <w:pPr>
        <w:rPr>
          <w:rFonts w:ascii="Arial" w:hAnsi="Arial" w:cs="Arial"/>
          <w:b/>
          <w:bCs/>
        </w:rPr>
      </w:pPr>
      <w:r w:rsidRPr="006C267A">
        <w:rPr>
          <w:rFonts w:ascii="Arial" w:hAnsi="Arial" w:cs="Arial"/>
          <w:b/>
          <w:bCs/>
        </w:rPr>
        <w:t>Access is based on 3 elements</w:t>
      </w:r>
    </w:p>
    <w:p w14:paraId="2A2DDDB2" w14:textId="587859D0" w:rsidR="00214101" w:rsidRPr="006C267A" w:rsidRDefault="00214101" w:rsidP="0021410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gramStart"/>
      <w:r w:rsidRPr="006C267A">
        <w:rPr>
          <w:rFonts w:ascii="Arial" w:hAnsi="Arial" w:cs="Arial"/>
        </w:rPr>
        <w:t>Subject :</w:t>
      </w:r>
      <w:proofErr w:type="gramEnd"/>
      <w:r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A subject can be defined</w:t>
      </w:r>
      <w:r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as any entity that requests</w:t>
      </w:r>
    </w:p>
    <w:p w14:paraId="7A873226" w14:textId="7A72B798" w:rsidR="00214101" w:rsidRPr="006C267A" w:rsidRDefault="00214101" w:rsidP="00214101">
      <w:pPr>
        <w:pStyle w:val="ListParagraph"/>
        <w:rPr>
          <w:rFonts w:ascii="Arial" w:hAnsi="Arial" w:cs="Arial"/>
        </w:rPr>
      </w:pPr>
      <w:r w:rsidRPr="006C267A">
        <w:rPr>
          <w:rFonts w:ascii="Arial" w:hAnsi="Arial" w:cs="Arial"/>
        </w:rPr>
        <w:t>access to assets</w:t>
      </w:r>
      <w:r w:rsidRPr="006C267A">
        <w:rPr>
          <w:rFonts w:ascii="Arial" w:hAnsi="Arial" w:cs="Arial"/>
        </w:rPr>
        <w:t xml:space="preserve">. </w:t>
      </w:r>
      <w:r w:rsidRPr="006C267A">
        <w:rPr>
          <w:rFonts w:ascii="Arial" w:hAnsi="Arial" w:cs="Arial"/>
        </w:rPr>
        <w:t>The entity requesting access may be a</w:t>
      </w:r>
      <w:r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user, a client, a process, or a program,</w:t>
      </w:r>
      <w:r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for example. A subject is the initiator of a</w:t>
      </w:r>
      <w:r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request for service; therefore, a subject is</w:t>
      </w:r>
      <w:r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referred to as “active.”</w:t>
      </w:r>
    </w:p>
    <w:p w14:paraId="75954FEA" w14:textId="77777777" w:rsidR="00214101" w:rsidRPr="00214101" w:rsidRDefault="00214101" w:rsidP="00214101">
      <w:pPr>
        <w:pStyle w:val="ListParagraph"/>
        <w:rPr>
          <w:rFonts w:ascii="Arial" w:hAnsi="Arial" w:cs="Arial"/>
          <w:b/>
          <w:bCs/>
        </w:rPr>
      </w:pPr>
      <w:r w:rsidRPr="00214101">
        <w:rPr>
          <w:rFonts w:ascii="Arial" w:hAnsi="Arial" w:cs="Arial"/>
          <w:b/>
          <w:bCs/>
        </w:rPr>
        <w:t>A user is a subject who tries to get access to objects such as files.</w:t>
      </w:r>
    </w:p>
    <w:p w14:paraId="2F150094" w14:textId="77777777" w:rsidR="00214101" w:rsidRPr="006C267A" w:rsidRDefault="00214101" w:rsidP="00214101">
      <w:pPr>
        <w:pStyle w:val="ListParagraph"/>
        <w:rPr>
          <w:rFonts w:ascii="Arial" w:hAnsi="Arial" w:cs="Arial"/>
        </w:rPr>
      </w:pPr>
    </w:p>
    <w:p w14:paraId="086B8989" w14:textId="31A64952" w:rsidR="00214101" w:rsidRPr="006C267A" w:rsidRDefault="00214101" w:rsidP="0021410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gramStart"/>
      <w:r w:rsidRPr="006C267A">
        <w:rPr>
          <w:rFonts w:ascii="Arial" w:hAnsi="Arial" w:cs="Arial"/>
        </w:rPr>
        <w:t>Object :</w:t>
      </w:r>
      <w:proofErr w:type="gramEnd"/>
      <w:r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By definition, anything that</w:t>
      </w:r>
      <w:r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a subject attempts to access</w:t>
      </w:r>
      <w:r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is referred to as an object</w:t>
      </w:r>
    </w:p>
    <w:p w14:paraId="28DA7DDA" w14:textId="77777777" w:rsidR="006C267A" w:rsidRPr="006C267A" w:rsidRDefault="006C267A" w:rsidP="00214101">
      <w:pPr>
        <w:pStyle w:val="ListParagraph"/>
        <w:numPr>
          <w:ilvl w:val="0"/>
          <w:numId w:val="1"/>
        </w:numPr>
        <w:rPr>
          <w:rFonts w:ascii="Arial" w:hAnsi="Arial" w:cs="Arial"/>
        </w:rPr>
      </w:pPr>
    </w:p>
    <w:p w14:paraId="2C37F953" w14:textId="77777777" w:rsidR="006C267A" w:rsidRPr="006C267A" w:rsidRDefault="00214101" w:rsidP="00214101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6C267A">
        <w:rPr>
          <w:rFonts w:ascii="Arial" w:hAnsi="Arial" w:cs="Arial"/>
        </w:rPr>
        <w:t>An object:</w:t>
      </w:r>
      <w:r w:rsidRPr="006C267A">
        <w:rPr>
          <w:rFonts w:ascii="Arial" w:hAnsi="Arial" w:cs="Arial"/>
        </w:rPr>
        <w:br/>
        <w:t>● Is a building, a computer, a file, a</w:t>
      </w:r>
      <w:r w:rsidR="006C267A"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database, a printer or scanner, a server,</w:t>
      </w:r>
      <w:r w:rsidRPr="006C267A">
        <w:rPr>
          <w:rFonts w:ascii="Arial" w:hAnsi="Arial" w:cs="Arial"/>
        </w:rPr>
        <w:br/>
        <w:t>a communications resource, a block of</w:t>
      </w:r>
      <w:r w:rsidR="006C267A"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memory, an input/output port, a person,</w:t>
      </w:r>
      <w:r w:rsidRPr="006C267A">
        <w:rPr>
          <w:rFonts w:ascii="Arial" w:hAnsi="Arial" w:cs="Arial"/>
        </w:rPr>
        <w:br/>
        <w:t>a software task, a thread, or a process.</w:t>
      </w:r>
    </w:p>
    <w:p w14:paraId="62915551" w14:textId="54A3D53A" w:rsidR="00214101" w:rsidRPr="006C267A" w:rsidRDefault="00214101" w:rsidP="006C267A">
      <w:pPr>
        <w:pStyle w:val="ListParagraph"/>
        <w:spacing w:after="0" w:line="240" w:lineRule="auto"/>
        <w:rPr>
          <w:rFonts w:ascii="Arial" w:hAnsi="Arial" w:cs="Arial"/>
        </w:rPr>
      </w:pPr>
      <w:r w:rsidRPr="006C267A">
        <w:rPr>
          <w:rFonts w:ascii="Arial" w:hAnsi="Arial" w:cs="Arial"/>
        </w:rPr>
        <w:t>● Is anything that provides service to a user.</w:t>
      </w:r>
      <w:r w:rsidRPr="006C267A">
        <w:rPr>
          <w:rFonts w:ascii="Arial" w:hAnsi="Arial" w:cs="Arial"/>
        </w:rPr>
        <w:br/>
        <w:t>● Is passive.</w:t>
      </w:r>
      <w:r w:rsidRPr="006C267A">
        <w:rPr>
          <w:rFonts w:ascii="Arial" w:hAnsi="Arial" w:cs="Arial"/>
        </w:rPr>
        <w:br/>
        <w:t>● Responds to a request.</w:t>
      </w:r>
      <w:r w:rsidRPr="006C267A">
        <w:rPr>
          <w:rFonts w:ascii="Arial" w:hAnsi="Arial" w:cs="Arial"/>
        </w:rPr>
        <w:br/>
        <w:t>● May have a classification</w:t>
      </w:r>
      <w:r w:rsidRPr="006C267A">
        <w:rPr>
          <w:rFonts w:ascii="Arial" w:eastAsia="Times New Roman" w:hAnsi="Arial" w:cs="Arial"/>
          <w:color w:val="0F172A"/>
          <w:kern w:val="0"/>
          <w:sz w:val="28"/>
          <w:szCs w:val="28"/>
          <w:lang w:eastAsia="en-IN"/>
          <w14:ligatures w14:val="none"/>
        </w:rPr>
        <w:t>.</w:t>
      </w:r>
      <w:r w:rsidRPr="006C267A">
        <w:rPr>
          <w:rFonts w:ascii="Arial" w:eastAsia="Times New Roman" w:hAnsi="Arial" w:cs="Arial"/>
          <w:color w:val="0F172A"/>
          <w:kern w:val="0"/>
          <w:sz w:val="27"/>
          <w:szCs w:val="27"/>
          <w:lang w:eastAsia="en-IN"/>
          <w14:ligatures w14:val="none"/>
        </w:rPr>
        <w:br/>
      </w:r>
    </w:p>
    <w:p w14:paraId="0A3487BE" w14:textId="77777777" w:rsidR="00214101" w:rsidRPr="006C267A" w:rsidRDefault="00214101" w:rsidP="0021410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3"/>
        <w:rPr>
          <w:rFonts w:ascii="Arial" w:hAnsi="Arial" w:cs="Arial"/>
        </w:rPr>
      </w:pPr>
      <w:r w:rsidRPr="006C267A">
        <w:rPr>
          <w:rFonts w:ascii="Arial" w:hAnsi="Arial" w:cs="Arial"/>
        </w:rPr>
        <w:t xml:space="preserve">The strategy that integrates people, technology, and operations capabilities to establish variable barriers across multiple layers and missions of an organization is known as Layered </w:t>
      </w:r>
      <w:proofErr w:type="spellStart"/>
      <w:r w:rsidRPr="006C267A">
        <w:rPr>
          <w:rFonts w:ascii="Arial" w:hAnsi="Arial" w:cs="Arial"/>
        </w:rPr>
        <w:t>Defense</w:t>
      </w:r>
      <w:proofErr w:type="spellEnd"/>
      <w:r w:rsidRPr="006C267A">
        <w:rPr>
          <w:rFonts w:ascii="Arial" w:hAnsi="Arial" w:cs="Arial"/>
        </w:rPr>
        <w:t>.</w:t>
      </w:r>
    </w:p>
    <w:p w14:paraId="6502E6B0" w14:textId="77777777" w:rsidR="006C267A" w:rsidRPr="006C267A" w:rsidRDefault="006C267A" w:rsidP="006C267A">
      <w:pPr>
        <w:pStyle w:val="ListParagraph"/>
        <w:shd w:val="clear" w:color="auto" w:fill="FFFFFF"/>
        <w:spacing w:after="0" w:line="240" w:lineRule="auto"/>
        <w:outlineLvl w:val="3"/>
        <w:rPr>
          <w:rFonts w:ascii="Arial" w:hAnsi="Arial" w:cs="Arial"/>
        </w:rPr>
      </w:pPr>
    </w:p>
    <w:p w14:paraId="2C4C7612" w14:textId="7F3F56F7" w:rsidR="00BA59B5" w:rsidRPr="006C267A" w:rsidRDefault="00BA59B5" w:rsidP="006C267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3"/>
        <w:rPr>
          <w:rFonts w:ascii="Arial" w:hAnsi="Arial" w:cs="Arial"/>
        </w:rPr>
      </w:pPr>
      <w:r w:rsidRPr="006C267A">
        <w:rPr>
          <w:rFonts w:ascii="Arial" w:hAnsi="Arial" w:cs="Arial"/>
        </w:rPr>
        <w:t>If biometric locks on multiple doors are not necessary and access does not need to be audited, a simple deadbolt lock on all doors may provide the correct level of control.</w:t>
      </w:r>
    </w:p>
    <w:p w14:paraId="37B98309" w14:textId="77777777" w:rsidR="00BA59B5" w:rsidRPr="006C267A" w:rsidRDefault="00BA59B5" w:rsidP="00BA59B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3"/>
        <w:rPr>
          <w:rFonts w:ascii="Arial" w:hAnsi="Arial" w:cs="Arial"/>
        </w:rPr>
      </w:pPr>
      <w:r w:rsidRPr="006C267A">
        <w:rPr>
          <w:rFonts w:ascii="Arial" w:hAnsi="Arial" w:cs="Arial"/>
        </w:rPr>
        <w:lastRenderedPageBreak/>
        <w:t>The key feature of just-in-time privileged access management is role-based subsets of privileges.</w:t>
      </w:r>
    </w:p>
    <w:p w14:paraId="780B811D" w14:textId="77777777" w:rsidR="006C267A" w:rsidRPr="006C267A" w:rsidRDefault="006C267A" w:rsidP="006C267A">
      <w:pPr>
        <w:pStyle w:val="ListParagraph"/>
        <w:shd w:val="clear" w:color="auto" w:fill="FFFFFF"/>
        <w:spacing w:after="0" w:line="240" w:lineRule="auto"/>
        <w:outlineLvl w:val="3"/>
        <w:rPr>
          <w:rFonts w:ascii="Arial" w:hAnsi="Arial" w:cs="Arial"/>
        </w:rPr>
      </w:pPr>
    </w:p>
    <w:p w14:paraId="2EC19DAE" w14:textId="77777777" w:rsidR="000439AF" w:rsidRPr="006C267A" w:rsidRDefault="000439AF" w:rsidP="000439A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3"/>
        <w:rPr>
          <w:rFonts w:ascii="Arial" w:hAnsi="Arial" w:cs="Arial"/>
        </w:rPr>
      </w:pPr>
      <w:r w:rsidRPr="006C267A">
        <w:rPr>
          <w:rFonts w:ascii="Arial" w:hAnsi="Arial" w:cs="Arial"/>
        </w:rPr>
        <w:t>It is recommended to disable accounts for a period before deletion to preserve the integrity of audit trails or files that may be owned by the user.</w:t>
      </w:r>
    </w:p>
    <w:p w14:paraId="08E2DCC7" w14:textId="77777777" w:rsidR="006C267A" w:rsidRPr="006C267A" w:rsidRDefault="006C267A" w:rsidP="006C267A">
      <w:pPr>
        <w:pStyle w:val="ListParagraph"/>
        <w:rPr>
          <w:rFonts w:ascii="Arial" w:hAnsi="Arial" w:cs="Arial"/>
        </w:rPr>
      </w:pPr>
    </w:p>
    <w:p w14:paraId="0066F573" w14:textId="77777777" w:rsidR="006C267A" w:rsidRPr="006C267A" w:rsidRDefault="006C267A" w:rsidP="006C267A">
      <w:pPr>
        <w:pStyle w:val="ListParagraph"/>
        <w:shd w:val="clear" w:color="auto" w:fill="FFFFFF"/>
        <w:spacing w:after="0" w:line="240" w:lineRule="auto"/>
        <w:outlineLvl w:val="3"/>
        <w:rPr>
          <w:rFonts w:ascii="Arial" w:hAnsi="Arial" w:cs="Arial"/>
        </w:rPr>
      </w:pPr>
    </w:p>
    <w:p w14:paraId="13CE5743" w14:textId="77777777" w:rsidR="005D743A" w:rsidRPr="006C267A" w:rsidRDefault="005D743A" w:rsidP="005D743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3"/>
        <w:rPr>
          <w:rFonts w:ascii="Arial" w:hAnsi="Arial" w:cs="Arial"/>
        </w:rPr>
      </w:pPr>
      <w:r w:rsidRPr="006C267A">
        <w:rPr>
          <w:rFonts w:ascii="Arial" w:hAnsi="Arial" w:cs="Arial"/>
        </w:rPr>
        <w:t>Demilitarized Zones (DMZ) are a portion of the network which interfaces directly with the outside world and has more security controls and restrictions than its wider IT environment.</w:t>
      </w:r>
    </w:p>
    <w:p w14:paraId="076D5022" w14:textId="77777777" w:rsidR="006C267A" w:rsidRPr="006C267A" w:rsidRDefault="006C267A" w:rsidP="006C267A">
      <w:pPr>
        <w:pStyle w:val="ListParagraph"/>
        <w:shd w:val="clear" w:color="auto" w:fill="FFFFFF"/>
        <w:spacing w:after="0" w:line="240" w:lineRule="auto"/>
        <w:outlineLvl w:val="3"/>
        <w:rPr>
          <w:rFonts w:ascii="Arial" w:hAnsi="Arial" w:cs="Arial"/>
        </w:rPr>
      </w:pPr>
    </w:p>
    <w:p w14:paraId="36DDA2E2" w14:textId="77777777" w:rsidR="005D743A" w:rsidRPr="006C267A" w:rsidRDefault="005D743A" w:rsidP="005D743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3"/>
        <w:rPr>
          <w:rFonts w:ascii="Arial" w:hAnsi="Arial" w:cs="Arial"/>
        </w:rPr>
      </w:pPr>
      <w:r w:rsidRPr="006C267A">
        <w:rPr>
          <w:rFonts w:ascii="Arial" w:hAnsi="Arial" w:cs="Arial"/>
        </w:rPr>
        <w:t>Abnormal system shutdowns can have adverse effects, including potential data loss or corruption.</w:t>
      </w:r>
    </w:p>
    <w:p w14:paraId="37687466" w14:textId="77777777" w:rsidR="006C267A" w:rsidRPr="006C267A" w:rsidRDefault="006C267A" w:rsidP="006C267A">
      <w:pPr>
        <w:pStyle w:val="ListParagraph"/>
        <w:rPr>
          <w:rFonts w:ascii="Arial" w:hAnsi="Arial" w:cs="Arial"/>
        </w:rPr>
      </w:pPr>
    </w:p>
    <w:p w14:paraId="31C0401D" w14:textId="77777777" w:rsidR="006C267A" w:rsidRPr="006C267A" w:rsidRDefault="006C267A" w:rsidP="006C267A">
      <w:pPr>
        <w:pStyle w:val="ListParagraph"/>
        <w:shd w:val="clear" w:color="auto" w:fill="FFFFFF"/>
        <w:spacing w:after="0" w:line="240" w:lineRule="auto"/>
        <w:outlineLvl w:val="3"/>
        <w:rPr>
          <w:rFonts w:ascii="Arial" w:hAnsi="Arial" w:cs="Arial"/>
        </w:rPr>
      </w:pPr>
    </w:p>
    <w:p w14:paraId="654EE756" w14:textId="56F2922D" w:rsidR="005D743A" w:rsidRPr="006C267A" w:rsidRDefault="005D743A" w:rsidP="005D743A">
      <w:pPr>
        <w:pStyle w:val="ListParagraph"/>
        <w:numPr>
          <w:ilvl w:val="0"/>
          <w:numId w:val="1"/>
        </w:numPr>
        <w:spacing w:line="240" w:lineRule="auto"/>
        <w:outlineLvl w:val="3"/>
        <w:rPr>
          <w:rFonts w:ascii="Arial" w:hAnsi="Arial" w:cs="Arial"/>
        </w:rPr>
      </w:pPr>
      <w:r w:rsidRPr="006C267A">
        <w:rPr>
          <w:rFonts w:ascii="Arial" w:hAnsi="Arial" w:cs="Arial"/>
        </w:rPr>
        <w:t xml:space="preserve">A </w:t>
      </w:r>
      <w:proofErr w:type="gramStart"/>
      <w:r w:rsidRPr="006C267A">
        <w:rPr>
          <w:rFonts w:ascii="Arial" w:hAnsi="Arial" w:cs="Arial"/>
        </w:rPr>
        <w:t>WAF</w:t>
      </w:r>
      <w:r w:rsidRPr="006C267A">
        <w:rPr>
          <w:rFonts w:ascii="Arial" w:hAnsi="Arial" w:cs="Arial"/>
        </w:rPr>
        <w:t>(</w:t>
      </w:r>
      <w:proofErr w:type="gramEnd"/>
      <w:r w:rsidRPr="006C267A">
        <w:rPr>
          <w:rFonts w:ascii="Arial" w:hAnsi="Arial" w:cs="Arial"/>
        </w:rPr>
        <w:t>Web Application Firewall</w:t>
      </w:r>
      <w:r w:rsidRPr="006C267A">
        <w:rPr>
          <w:rFonts w:ascii="Arial" w:hAnsi="Arial" w:cs="Arial"/>
        </w:rPr>
        <w:t>)</w:t>
      </w:r>
      <w:r w:rsidRPr="006C267A">
        <w:rPr>
          <w:rFonts w:ascii="Arial" w:hAnsi="Arial" w:cs="Arial"/>
        </w:rPr>
        <w:t xml:space="preserve"> has an internal and an external connection, monitoring all traffic from the outside for malicious </w:t>
      </w:r>
      <w:proofErr w:type="spellStart"/>
      <w:r w:rsidRPr="006C267A">
        <w:rPr>
          <w:rFonts w:ascii="Arial" w:hAnsi="Arial" w:cs="Arial"/>
        </w:rPr>
        <w:t>behavior</w:t>
      </w:r>
      <w:proofErr w:type="spellEnd"/>
      <w:r w:rsidRPr="006C267A">
        <w:rPr>
          <w:rFonts w:ascii="Arial" w:hAnsi="Arial" w:cs="Arial"/>
        </w:rPr>
        <w:t xml:space="preserve"> before passing commands to a web server.</w:t>
      </w:r>
    </w:p>
    <w:p w14:paraId="4D08CECB" w14:textId="77777777" w:rsidR="006C267A" w:rsidRPr="006C267A" w:rsidRDefault="006C267A" w:rsidP="006C267A">
      <w:pPr>
        <w:pStyle w:val="ListParagraph"/>
        <w:spacing w:line="240" w:lineRule="auto"/>
        <w:outlineLvl w:val="3"/>
        <w:rPr>
          <w:rFonts w:ascii="Arial" w:hAnsi="Arial" w:cs="Arial"/>
        </w:rPr>
      </w:pPr>
    </w:p>
    <w:p w14:paraId="1BA13E92" w14:textId="77777777" w:rsidR="005D743A" w:rsidRPr="006C267A" w:rsidRDefault="005D743A" w:rsidP="005D743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3"/>
        <w:rPr>
          <w:rFonts w:ascii="Arial" w:hAnsi="Arial" w:cs="Arial"/>
        </w:rPr>
      </w:pPr>
      <w:r w:rsidRPr="006C267A">
        <w:rPr>
          <w:rFonts w:ascii="Arial" w:hAnsi="Arial" w:cs="Arial"/>
        </w:rPr>
        <w:t>VLANs allow network administrators to use switches to create software-based LAN segments, consolidating traffic across multiple switch ports.</w:t>
      </w:r>
    </w:p>
    <w:p w14:paraId="1E8548A1" w14:textId="77777777" w:rsidR="006C267A" w:rsidRPr="006C267A" w:rsidRDefault="006C267A" w:rsidP="006C267A">
      <w:pPr>
        <w:pStyle w:val="ListParagraph"/>
        <w:rPr>
          <w:rFonts w:ascii="Arial" w:hAnsi="Arial" w:cs="Arial"/>
        </w:rPr>
      </w:pPr>
    </w:p>
    <w:p w14:paraId="128F4CE3" w14:textId="77777777" w:rsidR="006C267A" w:rsidRPr="006C267A" w:rsidRDefault="006C267A" w:rsidP="006C267A">
      <w:pPr>
        <w:pStyle w:val="ListParagraph"/>
        <w:shd w:val="clear" w:color="auto" w:fill="FFFFFF"/>
        <w:spacing w:after="0" w:line="240" w:lineRule="auto"/>
        <w:outlineLvl w:val="3"/>
        <w:rPr>
          <w:rFonts w:ascii="Arial" w:hAnsi="Arial" w:cs="Arial"/>
        </w:rPr>
      </w:pPr>
    </w:p>
    <w:p w14:paraId="42C806C4" w14:textId="77777777" w:rsidR="005D743A" w:rsidRPr="006C267A" w:rsidRDefault="005D743A" w:rsidP="005D743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3"/>
        <w:rPr>
          <w:rFonts w:ascii="Arial" w:hAnsi="Arial" w:cs="Arial"/>
        </w:rPr>
      </w:pPr>
      <w:r w:rsidRPr="006C267A">
        <w:rPr>
          <w:rFonts w:ascii="Arial" w:hAnsi="Arial" w:cs="Arial"/>
        </w:rPr>
        <w:t>Network monitoring or sniffing is the act of monitoring traffic patterns to obtain information about a network.</w:t>
      </w:r>
    </w:p>
    <w:p w14:paraId="4656DCDF" w14:textId="77777777" w:rsidR="006C267A" w:rsidRPr="006C267A" w:rsidRDefault="006C267A" w:rsidP="006C267A">
      <w:pPr>
        <w:pStyle w:val="ListParagraph"/>
        <w:shd w:val="clear" w:color="auto" w:fill="FFFFFF"/>
        <w:spacing w:after="0" w:line="240" w:lineRule="auto"/>
        <w:outlineLvl w:val="3"/>
        <w:rPr>
          <w:rFonts w:ascii="Arial" w:hAnsi="Arial" w:cs="Arial"/>
        </w:rPr>
      </w:pPr>
    </w:p>
    <w:p w14:paraId="6EEC0D32" w14:textId="57541122" w:rsidR="00214101" w:rsidRPr="006C267A" w:rsidRDefault="00E54B61" w:rsidP="000439A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C267A">
        <w:rPr>
          <w:rFonts w:ascii="Arial" w:hAnsi="Arial" w:cs="Arial"/>
        </w:rPr>
        <w:t>Well-known ports (0–1023): These ports</w:t>
      </w:r>
      <w:r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are related to the common protocols that</w:t>
      </w:r>
      <w:r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are at the core of the Transport Control</w:t>
      </w:r>
      <w:r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Protocol/Internet Protocol (TCP/IP) model,</w:t>
      </w:r>
      <w:r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Domain Name Service (DNS), Simple Mail</w:t>
      </w:r>
      <w:r w:rsidR="006C267A"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Transfer Protocol (SMTP), etc</w:t>
      </w:r>
    </w:p>
    <w:p w14:paraId="7C4C237F" w14:textId="77777777" w:rsidR="006C267A" w:rsidRPr="006C267A" w:rsidRDefault="006C267A" w:rsidP="006C267A">
      <w:pPr>
        <w:pStyle w:val="ListParagraph"/>
        <w:rPr>
          <w:rFonts w:ascii="Arial" w:hAnsi="Arial" w:cs="Arial"/>
        </w:rPr>
      </w:pPr>
    </w:p>
    <w:p w14:paraId="6E24292A" w14:textId="77777777" w:rsidR="006C267A" w:rsidRPr="006C267A" w:rsidRDefault="006C267A" w:rsidP="006C267A">
      <w:pPr>
        <w:pStyle w:val="ListParagraph"/>
        <w:rPr>
          <w:rFonts w:ascii="Arial" w:hAnsi="Arial" w:cs="Arial"/>
        </w:rPr>
      </w:pPr>
    </w:p>
    <w:p w14:paraId="18886BE8" w14:textId="3573E0DE" w:rsidR="00E54B61" w:rsidRPr="006C267A" w:rsidRDefault="00E54B61" w:rsidP="000439A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C267A">
        <w:rPr>
          <w:rFonts w:ascii="Arial" w:hAnsi="Arial" w:cs="Arial"/>
        </w:rPr>
        <w:t>Registered ports (1024–49151):</w:t>
      </w:r>
      <w:r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These ports are often associated with</w:t>
      </w:r>
      <w:r w:rsidRPr="006C267A">
        <w:rPr>
          <w:rFonts w:ascii="Arial" w:hAnsi="Arial" w:cs="Arial"/>
        </w:rPr>
        <w:br/>
        <w:t>proprietary applications from vendors</w:t>
      </w:r>
      <w:r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and developers. While they are officially</w:t>
      </w:r>
      <w:r w:rsidRPr="006C267A">
        <w:rPr>
          <w:rFonts w:ascii="Arial" w:hAnsi="Arial" w:cs="Arial"/>
        </w:rPr>
        <w:br/>
        <w:t>approved by the Internet Assigned</w:t>
      </w:r>
      <w:r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Numbers Authority (IANA), in practice</w:t>
      </w:r>
      <w:r w:rsidRPr="006C267A">
        <w:rPr>
          <w:rFonts w:ascii="Arial" w:hAnsi="Arial" w:cs="Arial"/>
        </w:rPr>
        <w:br/>
        <w:t>many vendors simply implement a port of</w:t>
      </w:r>
      <w:r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their choosing. Examples include Remote</w:t>
      </w:r>
      <w:r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Authentication Dial-In User Service</w:t>
      </w:r>
      <w:r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(RADIUS) authentication (1812), Microsoft</w:t>
      </w:r>
      <w:r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SQL Server (1433/1434) and the Docker</w:t>
      </w:r>
      <w:r w:rsidRPr="006C267A">
        <w:rPr>
          <w:rFonts w:ascii="Arial" w:hAnsi="Arial" w:cs="Arial"/>
        </w:rPr>
        <w:t xml:space="preserve"> </w:t>
      </w:r>
      <w:r w:rsidRPr="006C267A">
        <w:rPr>
          <w:rFonts w:ascii="Arial" w:hAnsi="Arial" w:cs="Arial"/>
        </w:rPr>
        <w:t>REST API (2375/2376)</w:t>
      </w:r>
    </w:p>
    <w:p w14:paraId="48435860" w14:textId="77777777" w:rsidR="006C267A" w:rsidRPr="006C267A" w:rsidRDefault="006C267A" w:rsidP="006C267A">
      <w:pPr>
        <w:pStyle w:val="ListParagraph"/>
        <w:rPr>
          <w:rFonts w:ascii="Arial" w:hAnsi="Arial" w:cs="Arial"/>
        </w:rPr>
      </w:pPr>
    </w:p>
    <w:p w14:paraId="6DAC6A5D" w14:textId="77777777" w:rsidR="00E54B61" w:rsidRPr="006C267A" w:rsidRDefault="00E54B61" w:rsidP="00E54B6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3"/>
        <w:rPr>
          <w:rFonts w:ascii="Arial" w:hAnsi="Arial" w:cs="Arial"/>
        </w:rPr>
      </w:pPr>
      <w:r w:rsidRPr="006C267A">
        <w:rPr>
          <w:rFonts w:ascii="Arial" w:hAnsi="Arial" w:cs="Arial"/>
        </w:rPr>
        <w:t>Many MSPs offer cloud-based services, including a managed detection and response (MDR) service where vendors monitor firewall and other security tools to provide expertise in triaging events.</w:t>
      </w:r>
    </w:p>
    <w:p w14:paraId="0C29C6EB" w14:textId="77777777" w:rsidR="006C267A" w:rsidRPr="006C267A" w:rsidRDefault="006C267A" w:rsidP="006C267A">
      <w:pPr>
        <w:pStyle w:val="ListParagraph"/>
        <w:rPr>
          <w:rFonts w:ascii="Arial" w:hAnsi="Arial" w:cs="Arial"/>
        </w:rPr>
      </w:pPr>
    </w:p>
    <w:p w14:paraId="1B40487E" w14:textId="77777777" w:rsidR="006C267A" w:rsidRPr="006C267A" w:rsidRDefault="006C267A" w:rsidP="006C267A">
      <w:pPr>
        <w:pStyle w:val="ListParagraph"/>
        <w:shd w:val="clear" w:color="auto" w:fill="FFFFFF"/>
        <w:spacing w:after="0" w:line="240" w:lineRule="auto"/>
        <w:outlineLvl w:val="3"/>
        <w:rPr>
          <w:rFonts w:ascii="Arial" w:hAnsi="Arial" w:cs="Arial"/>
        </w:rPr>
      </w:pPr>
    </w:p>
    <w:p w14:paraId="3D8FD79B" w14:textId="77777777" w:rsidR="00544538" w:rsidRPr="006C267A" w:rsidRDefault="00544538" w:rsidP="0054453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3"/>
        <w:rPr>
          <w:rFonts w:ascii="Arial" w:hAnsi="Arial" w:cs="Arial"/>
        </w:rPr>
      </w:pPr>
      <w:r w:rsidRPr="006C267A">
        <w:rPr>
          <w:rFonts w:ascii="Arial" w:hAnsi="Arial" w:cs="Arial"/>
        </w:rPr>
        <w:t>MOUs/MOAs focus on the broader scope of agreements, while SLAs provide detailed specifications about the services.</w:t>
      </w:r>
    </w:p>
    <w:p w14:paraId="55D566E6" w14:textId="77777777" w:rsidR="006C267A" w:rsidRPr="006C267A" w:rsidRDefault="006C267A" w:rsidP="006C267A">
      <w:pPr>
        <w:pStyle w:val="ListParagraph"/>
        <w:shd w:val="clear" w:color="auto" w:fill="FFFFFF"/>
        <w:spacing w:after="0" w:line="240" w:lineRule="auto"/>
        <w:outlineLvl w:val="3"/>
        <w:rPr>
          <w:rFonts w:ascii="Arial" w:hAnsi="Arial" w:cs="Arial"/>
        </w:rPr>
      </w:pPr>
    </w:p>
    <w:p w14:paraId="18F1746E" w14:textId="77777777" w:rsidR="006F4526" w:rsidRPr="006C267A" w:rsidRDefault="006F4526" w:rsidP="006F452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3"/>
        <w:rPr>
          <w:rFonts w:ascii="Arial" w:hAnsi="Arial" w:cs="Arial"/>
        </w:rPr>
      </w:pPr>
      <w:r w:rsidRPr="006C267A">
        <w:rPr>
          <w:rFonts w:ascii="Arial" w:hAnsi="Arial" w:cs="Arial"/>
        </w:rPr>
        <w:lastRenderedPageBreak/>
        <w:t>The data life cycle is a notional tool that can be used to map data flows.</w:t>
      </w:r>
    </w:p>
    <w:p w14:paraId="3B24FD27" w14:textId="77777777" w:rsidR="006C267A" w:rsidRPr="006C267A" w:rsidRDefault="006C267A" w:rsidP="006C267A">
      <w:pPr>
        <w:pStyle w:val="ListParagraph"/>
        <w:rPr>
          <w:rFonts w:ascii="Arial" w:hAnsi="Arial" w:cs="Arial"/>
        </w:rPr>
      </w:pPr>
    </w:p>
    <w:p w14:paraId="0E21A0DD" w14:textId="77777777" w:rsidR="006C267A" w:rsidRPr="006C267A" w:rsidRDefault="006C267A" w:rsidP="006C267A">
      <w:pPr>
        <w:pStyle w:val="ListParagraph"/>
        <w:shd w:val="clear" w:color="auto" w:fill="FFFFFF"/>
        <w:spacing w:after="0" w:line="240" w:lineRule="auto"/>
        <w:outlineLvl w:val="3"/>
        <w:rPr>
          <w:rFonts w:ascii="Arial" w:hAnsi="Arial" w:cs="Arial"/>
        </w:rPr>
      </w:pPr>
    </w:p>
    <w:p w14:paraId="380CABE4" w14:textId="77777777" w:rsidR="006F4526" w:rsidRPr="006C267A" w:rsidRDefault="006F4526" w:rsidP="006F4526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outlineLvl w:val="3"/>
        <w:rPr>
          <w:rFonts w:ascii="Arial" w:hAnsi="Arial" w:cs="Arial"/>
        </w:rPr>
      </w:pPr>
      <w:r w:rsidRPr="006C267A">
        <w:rPr>
          <w:rFonts w:ascii="Arial" w:hAnsi="Arial" w:cs="Arial"/>
        </w:rPr>
        <w:t>The life cycle of data handling includes the following stages - create, store, use, share, archive, and finally destroy.</w:t>
      </w:r>
    </w:p>
    <w:p w14:paraId="777E7547" w14:textId="77777777" w:rsidR="00E54B61" w:rsidRPr="006C267A" w:rsidRDefault="00E54B61" w:rsidP="006C267A">
      <w:pPr>
        <w:pStyle w:val="ListParagraph"/>
        <w:rPr>
          <w:rFonts w:ascii="Arial" w:hAnsi="Arial" w:cs="Arial"/>
        </w:rPr>
      </w:pPr>
    </w:p>
    <w:sectPr w:rsidR="00E54B61" w:rsidRPr="006C2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64218"/>
    <w:multiLevelType w:val="hybridMultilevel"/>
    <w:tmpl w:val="35CC3A54"/>
    <w:lvl w:ilvl="0" w:tplc="A81816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599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101"/>
    <w:rsid w:val="000439AF"/>
    <w:rsid w:val="00214101"/>
    <w:rsid w:val="00544538"/>
    <w:rsid w:val="005D743A"/>
    <w:rsid w:val="00604771"/>
    <w:rsid w:val="006C267A"/>
    <w:rsid w:val="006F4526"/>
    <w:rsid w:val="00BA59B5"/>
    <w:rsid w:val="00E5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808D4"/>
  <w15:chartTrackingRefBased/>
  <w15:docId w15:val="{E6D700D4-CBE3-49B8-B0A2-C447CED88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4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4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4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14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101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rsid w:val="002141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2954</TotalTime>
  <Pages>3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Singh</dc:creator>
  <cp:keywords/>
  <dc:description/>
  <cp:lastModifiedBy>Udit Singh</cp:lastModifiedBy>
  <cp:revision>1</cp:revision>
  <dcterms:created xsi:type="dcterms:W3CDTF">2025-08-12T16:31:00Z</dcterms:created>
  <dcterms:modified xsi:type="dcterms:W3CDTF">2025-08-14T17:45:00Z</dcterms:modified>
</cp:coreProperties>
</file>