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745F23" w:rsidRDefault="00000000" w:rsidP="00CB23C8">
      <w:pPr>
        <w:widowControl/>
        <w:spacing w:after="200"/>
        <w:ind w:firstLine="0"/>
        <w:jc w:val="center"/>
        <w:outlineLvl w:val="0"/>
        <w:rPr>
          <w:rFonts w:eastAsia="Calibri"/>
          <w:b/>
          <w:bCs/>
          <w:kern w:val="28"/>
          <w:sz w:val="32"/>
          <w:szCs w:val="32"/>
          <w:lang w:eastAsia="en-US"/>
        </w:rPr>
      </w:pPr>
      <w:bookmarkStart w:id="0" w:name="_Toc385433576"/>
      <w:bookmarkStart w:id="1" w:name="_Toc385491862"/>
      <w:r>
        <w:rPr>
          <w:rFonts w:eastAsia="Calibri"/>
          <w:b/>
          <w:bCs/>
          <w:kern w:val="28"/>
          <w:sz w:val="32"/>
          <w:szCs w:val="32"/>
          <w:lang w:eastAsia="en-US"/>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Pr>
          <w:rFonts w:eastAsia="Calibri"/>
          <w:b/>
          <w:sz w:val="28"/>
          <w:szCs w:val="28"/>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132BA7" w:rsidRDefault="00745F23" w:rsidP="00CB23C8">
      <w:pPr>
        <w:ind w:firstLine="0"/>
        <w:jc w:val="center"/>
        <w:rPr>
          <w:b/>
          <w:sz w:val="28"/>
          <w:szCs w:val="28"/>
        </w:rPr>
      </w:pPr>
      <w:r w:rsidRPr="00132BA7">
        <w:rPr>
          <w:b/>
          <w:sz w:val="28"/>
          <w:szCs w:val="28"/>
        </w:rPr>
        <w:t>«</w:t>
      </w:r>
      <w:r w:rsidR="00EE7F15" w:rsidRPr="0010447B">
        <w:rPr>
          <w:b/>
          <w:caps/>
          <w:sz w:val="28"/>
          <w:szCs w:val="28"/>
        </w:rPr>
        <w:t>{</w:t>
      </w:r>
      <w:r w:rsidR="00561ACA">
        <w:rPr>
          <w:b/>
          <w:sz w:val="28"/>
          <w:szCs w:val="28"/>
          <w:lang w:val="en-US"/>
        </w:rPr>
        <w:t>Name</w:t>
      </w:r>
      <w:r w:rsidR="00EE7F15" w:rsidRPr="0010447B">
        <w:rPr>
          <w:b/>
          <w:caps/>
          <w:sz w:val="28"/>
          <w:szCs w:val="28"/>
        </w:rPr>
        <w:t>}</w:t>
      </w:r>
      <w:r w:rsidRPr="00132BA7">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10447B">
        <w:rPr>
          <w:rFonts w:eastAsia="Calibri"/>
          <w:b/>
          <w:sz w:val="28"/>
          <w:szCs w:val="28"/>
          <w:lang w:eastAsia="en-US"/>
        </w:rPr>
        <w:t>{</w:t>
      </w:r>
      <w:proofErr w:type="spellStart"/>
      <w:r>
        <w:rPr>
          <w:rFonts w:eastAsia="Calibri"/>
          <w:b/>
          <w:sz w:val="28"/>
          <w:szCs w:val="28"/>
          <w:lang w:val="en-US" w:eastAsia="en-US"/>
        </w:rPr>
        <w:t>DirectionCode</w:t>
      </w:r>
      <w:proofErr w:type="spellEnd"/>
      <w:r w:rsidRPr="0010447B">
        <w:rPr>
          <w:rFonts w:eastAsia="Calibri"/>
          <w:b/>
          <w:sz w:val="28"/>
          <w:szCs w:val="28"/>
          <w:lang w:eastAsia="en-US"/>
        </w:rPr>
        <w:t>}</w:t>
      </w:r>
      <w:r w:rsidR="00745F23" w:rsidRPr="00745F23">
        <w:rPr>
          <w:rFonts w:eastAsia="Calibri"/>
          <w:b/>
          <w:sz w:val="28"/>
          <w:szCs w:val="28"/>
          <w:lang w:eastAsia="en-US"/>
        </w:rPr>
        <w:t xml:space="preserve"> «</w:t>
      </w:r>
      <w:r w:rsidRPr="0010447B">
        <w:rPr>
          <w:rFonts w:eastAsia="Calibri"/>
          <w:b/>
          <w:sz w:val="28"/>
          <w:szCs w:val="28"/>
          <w:lang w:eastAsia="en-US"/>
        </w:rPr>
        <w:t>{</w:t>
      </w:r>
      <w:proofErr w:type="spellStart"/>
      <w:r>
        <w:rPr>
          <w:rFonts w:eastAsia="Calibri"/>
          <w:b/>
          <w:sz w:val="28"/>
          <w:szCs w:val="28"/>
          <w:lang w:val="en-US" w:eastAsia="en-US"/>
        </w:rPr>
        <w:t>DirectionName</w:t>
      </w:r>
      <w:proofErr w:type="spellEnd"/>
      <w:r w:rsidRPr="0010447B">
        <w:rPr>
          <w:rFonts w:eastAsia="Calibri"/>
          <w:b/>
          <w:sz w:val="28"/>
          <w:szCs w:val="28"/>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10447B">
        <w:rPr>
          <w:rFonts w:eastAsia="Calibri"/>
          <w:b/>
          <w:sz w:val="28"/>
          <w:szCs w:val="28"/>
          <w:lang w:eastAsia="en-US"/>
        </w:rPr>
        <w:t>{</w:t>
      </w:r>
      <w:r w:rsidR="0010447B">
        <w:rPr>
          <w:rFonts w:eastAsia="Calibri"/>
          <w:b/>
          <w:sz w:val="28"/>
          <w:szCs w:val="28"/>
          <w:lang w:val="en-US" w:eastAsia="en-US"/>
        </w:rPr>
        <w:t>Profile</w:t>
      </w:r>
      <w:r w:rsidR="0010447B">
        <w:rPr>
          <w:b/>
          <w:sz w:val="28"/>
          <w:szCs w:val="28"/>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10447B">
        <w:rPr>
          <w:rFonts w:eastAsia="Calibri"/>
          <w:b/>
          <w:sz w:val="28"/>
          <w:szCs w:val="28"/>
          <w:lang w:eastAsia="en-US"/>
        </w:rPr>
        <w:t>{</w:t>
      </w:r>
      <w:proofErr w:type="spellStart"/>
      <w:r w:rsidR="00536602" w:rsidRPr="00536602">
        <w:rPr>
          <w:rFonts w:eastAsia="Calibri"/>
          <w:b/>
          <w:sz w:val="28"/>
          <w:szCs w:val="28"/>
          <w:lang w:val="en-US" w:eastAsia="en-US"/>
        </w:rPr>
        <w:t>FormsOfStudyList</w:t>
      </w:r>
      <w:proofErr w:type="spellEnd"/>
      <w:r w:rsidR="0010447B" w:rsidRPr="0010447B">
        <w:rPr>
          <w:rFonts w:eastAsia="Calibri"/>
          <w:b/>
          <w:sz w:val="28"/>
          <w:szCs w:val="28"/>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Pr="00745F23" w:rsidRDefault="00745F2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P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10447B">
        <w:rPr>
          <w:rFonts w:eastAsia="Calibri"/>
          <w:b/>
          <w:sz w:val="28"/>
          <w:szCs w:val="28"/>
          <w:lang w:eastAsia="en-US"/>
        </w:rPr>
        <w:t>{</w:t>
      </w:r>
      <w:r w:rsidR="0010447B">
        <w:rPr>
          <w:rFonts w:eastAsia="Calibri"/>
          <w:b/>
          <w:sz w:val="28"/>
          <w:szCs w:val="28"/>
          <w:lang w:val="en-US" w:eastAsia="en-US"/>
        </w:rPr>
        <w:t>Name</w:t>
      </w:r>
      <w:r w:rsidR="0010447B" w:rsidRPr="0010447B">
        <w:rPr>
          <w:rFonts w:eastAsia="Calibri"/>
          <w:b/>
          <w:sz w:val="28"/>
          <w:szCs w:val="28"/>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10447B">
        <w:rPr>
          <w:rFonts w:eastAsia="Calibri"/>
          <w:sz w:val="28"/>
          <w:szCs w:val="28"/>
          <w:lang w:eastAsia="en-US"/>
        </w:rPr>
        <w:t>{</w:t>
      </w:r>
      <w:r w:rsidR="0010447B">
        <w:rPr>
          <w:rFonts w:eastAsia="Calibri"/>
          <w:sz w:val="28"/>
          <w:szCs w:val="28"/>
          <w:lang w:val="en-US" w:eastAsia="en-US"/>
        </w:rPr>
        <w:t>FSES</w:t>
      </w:r>
      <w:r w:rsidR="0010447B" w:rsidRPr="0010447B">
        <w:rPr>
          <w:rFonts w:eastAsia="Calibri"/>
          <w:sz w:val="28"/>
          <w:szCs w:val="28"/>
          <w:lang w:eastAsia="en-US"/>
        </w:rPr>
        <w:t>}</w:t>
      </w:r>
      <w:r w:rsidRPr="00745F23">
        <w:rPr>
          <w:rFonts w:eastAsia="Calibri"/>
          <w:sz w:val="28"/>
          <w:szCs w:val="28"/>
          <w:lang w:eastAsia="en-US"/>
        </w:rPr>
        <w:t xml:space="preserve">, для обучающихся по направлению подготовки </w:t>
      </w:r>
      <w:r w:rsidR="0010447B" w:rsidRPr="0010447B">
        <w:rPr>
          <w:rFonts w:eastAsia="Calibri"/>
          <w:b/>
          <w:sz w:val="28"/>
          <w:szCs w:val="28"/>
          <w:lang w:eastAsia="en-US"/>
        </w:rPr>
        <w:t>{</w:t>
      </w:r>
      <w:proofErr w:type="spellStart"/>
      <w:r w:rsidR="0010447B">
        <w:rPr>
          <w:rFonts w:eastAsia="Calibri"/>
          <w:b/>
          <w:sz w:val="28"/>
          <w:szCs w:val="28"/>
          <w:lang w:val="en-US" w:eastAsia="en-US"/>
        </w:rPr>
        <w:t>DirectionCode</w:t>
      </w:r>
      <w:proofErr w:type="spellEnd"/>
      <w:r w:rsidR="0010447B" w:rsidRPr="0010447B">
        <w:rPr>
          <w:rFonts w:eastAsia="Calibri"/>
          <w:b/>
          <w:sz w:val="28"/>
          <w:szCs w:val="28"/>
          <w:lang w:eastAsia="en-US"/>
        </w:rPr>
        <w:t>}</w:t>
      </w:r>
      <w:r w:rsidRPr="00745F23">
        <w:rPr>
          <w:rFonts w:eastAsia="Calibri"/>
          <w:b/>
          <w:sz w:val="28"/>
          <w:szCs w:val="28"/>
          <w:lang w:eastAsia="en-US"/>
        </w:rPr>
        <w:t xml:space="preserve"> «</w:t>
      </w:r>
      <w:r w:rsidR="0010447B" w:rsidRPr="0010447B">
        <w:rPr>
          <w:rFonts w:eastAsia="Calibri"/>
          <w:b/>
          <w:sz w:val="28"/>
          <w:szCs w:val="28"/>
          <w:lang w:eastAsia="en-US"/>
        </w:rPr>
        <w:t>{</w:t>
      </w:r>
      <w:proofErr w:type="spellStart"/>
      <w:r w:rsidR="0010447B">
        <w:rPr>
          <w:rFonts w:eastAsia="Calibri"/>
          <w:b/>
          <w:sz w:val="28"/>
          <w:szCs w:val="28"/>
          <w:lang w:val="en-US" w:eastAsia="en-US"/>
        </w:rPr>
        <w:t>DirectionName</w:t>
      </w:r>
      <w:proofErr w:type="spellEnd"/>
      <w:r w:rsidR="0010447B" w:rsidRPr="0010447B">
        <w:rPr>
          <w:rFonts w:eastAsia="Calibri"/>
          <w:b/>
          <w:sz w:val="28"/>
          <w:szCs w:val="28"/>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4C5F1509"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доцент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10447B">
              <w:rPr>
                <w:rFonts w:eastAsia="Calibri"/>
                <w:sz w:val="28"/>
                <w:szCs w:val="28"/>
                <w:lang w:val="en-US" w:eastAsia="en-US"/>
              </w:rPr>
              <w:t>{Department}</w:t>
            </w:r>
          </w:p>
        </w:tc>
      </w:tr>
      <w:tr w:rsidR="00745F23" w:rsidRPr="00745F23" w14:paraId="3FFE5363" w14:textId="77777777" w:rsidTr="00745F23">
        <w:tc>
          <w:tcPr>
            <w:tcW w:w="5523" w:type="dxa"/>
            <w:gridSpan w:val="2"/>
          </w:tcPr>
          <w:p w14:paraId="07B82F61" w14:textId="77777777"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«24» августа 202</w:t>
            </w:r>
            <w:r w:rsidR="00E715AF" w:rsidRPr="0010447B">
              <w:rPr>
                <w:rFonts w:eastAsia="Calibri"/>
                <w:sz w:val="28"/>
                <w:szCs w:val="28"/>
                <w:highlight w:val="yellow"/>
                <w:lang w:eastAsia="en-US"/>
              </w:rPr>
              <w:t>3</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tbl>
      <w:tblPr>
        <w:tblW w:w="9570" w:type="dxa"/>
        <w:jc w:val="center"/>
        <w:tblLayout w:type="fixed"/>
        <w:tblLook w:val="00A0" w:firstRow="1" w:lastRow="0" w:firstColumn="1" w:lastColumn="0" w:noHBand="0" w:noVBand="0"/>
      </w:tblPr>
      <w:tblGrid>
        <w:gridCol w:w="649"/>
        <w:gridCol w:w="8280"/>
        <w:gridCol w:w="641"/>
      </w:tblGrid>
      <w:tr w:rsidR="00745F23" w:rsidRPr="00745F23" w14:paraId="50FE737F" w14:textId="77777777" w:rsidTr="00745F23">
        <w:trPr>
          <w:jc w:val="center"/>
        </w:trPr>
        <w:tc>
          <w:tcPr>
            <w:tcW w:w="649" w:type="dxa"/>
          </w:tcPr>
          <w:p w14:paraId="07354F3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w:t>
            </w:r>
          </w:p>
        </w:tc>
        <w:tc>
          <w:tcPr>
            <w:tcW w:w="8280" w:type="dxa"/>
          </w:tcPr>
          <w:p w14:paraId="232D7B5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планируемых результатов обучения по дисциплине (модулю), соотнесенных с планируемыми результатами освоения образовательной программы</w:t>
            </w:r>
          </w:p>
        </w:tc>
        <w:tc>
          <w:tcPr>
            <w:tcW w:w="641" w:type="dxa"/>
          </w:tcPr>
          <w:p w14:paraId="22E1FB45" w14:textId="77777777" w:rsidR="00745F23" w:rsidRPr="00CB23C8" w:rsidRDefault="00745F23" w:rsidP="00CB23C8">
            <w:pPr>
              <w:widowControl/>
              <w:ind w:firstLine="0"/>
              <w:rPr>
                <w:rFonts w:eastAsia="Calibri"/>
                <w:sz w:val="28"/>
                <w:szCs w:val="28"/>
                <w:highlight w:val="yellow"/>
                <w:lang w:eastAsia="en-US"/>
              </w:rPr>
            </w:pPr>
          </w:p>
          <w:p w14:paraId="52715C29" w14:textId="77777777" w:rsidR="00745F23" w:rsidRPr="00CB23C8" w:rsidRDefault="00745F23" w:rsidP="00CB23C8">
            <w:pPr>
              <w:widowControl/>
              <w:ind w:firstLine="0"/>
              <w:rPr>
                <w:rFonts w:eastAsia="Calibri"/>
                <w:sz w:val="28"/>
                <w:szCs w:val="28"/>
                <w:highlight w:val="yellow"/>
                <w:lang w:eastAsia="en-US"/>
              </w:rPr>
            </w:pPr>
          </w:p>
          <w:p w14:paraId="61E95F6B"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4</w:t>
            </w:r>
          </w:p>
        </w:tc>
      </w:tr>
      <w:tr w:rsidR="00745F23" w:rsidRPr="00745F23" w14:paraId="0CC5DD49" w14:textId="77777777" w:rsidTr="00745F23">
        <w:trPr>
          <w:jc w:val="center"/>
        </w:trPr>
        <w:tc>
          <w:tcPr>
            <w:tcW w:w="649" w:type="dxa"/>
          </w:tcPr>
          <w:p w14:paraId="4CA1B0F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2.</w:t>
            </w:r>
          </w:p>
        </w:tc>
        <w:tc>
          <w:tcPr>
            <w:tcW w:w="8280" w:type="dxa"/>
          </w:tcPr>
          <w:p w14:paraId="720FE2A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Место учебной дисциплины (модуля) в структуре образовательной программы</w:t>
            </w:r>
          </w:p>
        </w:tc>
        <w:tc>
          <w:tcPr>
            <w:tcW w:w="641" w:type="dxa"/>
          </w:tcPr>
          <w:p w14:paraId="66770D76" w14:textId="77777777" w:rsidR="00745F23" w:rsidRPr="00CB23C8" w:rsidRDefault="00745F23" w:rsidP="00CB23C8">
            <w:pPr>
              <w:widowControl/>
              <w:ind w:firstLine="0"/>
              <w:rPr>
                <w:rFonts w:eastAsia="Calibri"/>
                <w:sz w:val="28"/>
                <w:szCs w:val="28"/>
                <w:highlight w:val="yellow"/>
                <w:lang w:eastAsia="en-US"/>
              </w:rPr>
            </w:pPr>
          </w:p>
          <w:p w14:paraId="004C5E2F"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5</w:t>
            </w:r>
          </w:p>
        </w:tc>
      </w:tr>
      <w:tr w:rsidR="00745F23" w:rsidRPr="00745F23" w14:paraId="16A8FD05" w14:textId="77777777" w:rsidTr="00745F23">
        <w:trPr>
          <w:jc w:val="center"/>
        </w:trPr>
        <w:tc>
          <w:tcPr>
            <w:tcW w:w="649" w:type="dxa"/>
          </w:tcPr>
          <w:p w14:paraId="1DC6F371"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3.</w:t>
            </w:r>
          </w:p>
        </w:tc>
        <w:tc>
          <w:tcPr>
            <w:tcW w:w="8280" w:type="dxa"/>
          </w:tcPr>
          <w:p w14:paraId="7476078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Объем дисциплины (модуля) в зачетных единицах с указанием количества академических или астрономических часов, выделенных на контактную работу обучающихся с преподавателем (по видам учебных занятий) и на самостоятельную работу обучающихся</w:t>
            </w:r>
          </w:p>
        </w:tc>
        <w:tc>
          <w:tcPr>
            <w:tcW w:w="641" w:type="dxa"/>
          </w:tcPr>
          <w:p w14:paraId="6F0D01E1" w14:textId="77777777" w:rsidR="00745F23" w:rsidRPr="00CB23C8" w:rsidRDefault="00745F23" w:rsidP="00CB23C8">
            <w:pPr>
              <w:widowControl/>
              <w:ind w:firstLine="0"/>
              <w:rPr>
                <w:rFonts w:eastAsia="Calibri"/>
                <w:sz w:val="28"/>
                <w:szCs w:val="28"/>
                <w:highlight w:val="yellow"/>
                <w:lang w:eastAsia="en-US"/>
              </w:rPr>
            </w:pPr>
          </w:p>
          <w:p w14:paraId="610DFFCF" w14:textId="77777777" w:rsidR="00745F23" w:rsidRPr="00CB23C8" w:rsidRDefault="00745F23" w:rsidP="00CB23C8">
            <w:pPr>
              <w:widowControl/>
              <w:ind w:firstLine="0"/>
              <w:rPr>
                <w:rFonts w:eastAsia="Calibri"/>
                <w:sz w:val="28"/>
                <w:szCs w:val="28"/>
                <w:highlight w:val="yellow"/>
                <w:lang w:eastAsia="en-US"/>
              </w:rPr>
            </w:pPr>
          </w:p>
          <w:p w14:paraId="711B97C4" w14:textId="77777777" w:rsidR="00745F23" w:rsidRPr="00CB23C8" w:rsidRDefault="00745F23" w:rsidP="00CB23C8">
            <w:pPr>
              <w:widowControl/>
              <w:ind w:firstLine="0"/>
              <w:rPr>
                <w:rFonts w:eastAsia="Calibri"/>
                <w:sz w:val="28"/>
                <w:szCs w:val="28"/>
                <w:highlight w:val="yellow"/>
                <w:lang w:eastAsia="en-US"/>
              </w:rPr>
            </w:pPr>
          </w:p>
          <w:p w14:paraId="4A9A25CD"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4E129E49" w14:textId="77777777" w:rsidTr="00745F23">
        <w:trPr>
          <w:jc w:val="center"/>
        </w:trPr>
        <w:tc>
          <w:tcPr>
            <w:tcW w:w="649" w:type="dxa"/>
          </w:tcPr>
          <w:p w14:paraId="6BFF7098"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4.</w:t>
            </w:r>
          </w:p>
        </w:tc>
        <w:tc>
          <w:tcPr>
            <w:tcW w:w="8280" w:type="dxa"/>
          </w:tcPr>
          <w:p w14:paraId="418F77D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tc>
        <w:tc>
          <w:tcPr>
            <w:tcW w:w="641" w:type="dxa"/>
          </w:tcPr>
          <w:p w14:paraId="37F67B35" w14:textId="77777777" w:rsidR="00745F23" w:rsidRPr="00CB23C8" w:rsidRDefault="00745F23" w:rsidP="00CB23C8">
            <w:pPr>
              <w:widowControl/>
              <w:ind w:firstLine="0"/>
              <w:rPr>
                <w:rFonts w:eastAsia="Calibri"/>
                <w:sz w:val="28"/>
                <w:szCs w:val="28"/>
                <w:highlight w:val="yellow"/>
                <w:lang w:eastAsia="en-US"/>
              </w:rPr>
            </w:pPr>
          </w:p>
          <w:p w14:paraId="05E167E4" w14:textId="77777777" w:rsidR="00745F23" w:rsidRPr="00CB23C8" w:rsidRDefault="00745F23" w:rsidP="00CB23C8">
            <w:pPr>
              <w:widowControl/>
              <w:ind w:firstLine="0"/>
              <w:rPr>
                <w:rFonts w:eastAsia="Calibri"/>
                <w:sz w:val="28"/>
                <w:szCs w:val="28"/>
                <w:highlight w:val="yellow"/>
                <w:lang w:eastAsia="en-US"/>
              </w:rPr>
            </w:pPr>
          </w:p>
          <w:p w14:paraId="335B3BD1"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0E3B7510" w14:textId="77777777" w:rsidTr="00745F23">
        <w:trPr>
          <w:jc w:val="center"/>
        </w:trPr>
        <w:tc>
          <w:tcPr>
            <w:tcW w:w="649" w:type="dxa"/>
          </w:tcPr>
          <w:p w14:paraId="3B4F3CCC"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5.</w:t>
            </w:r>
          </w:p>
        </w:tc>
        <w:tc>
          <w:tcPr>
            <w:tcW w:w="8280" w:type="dxa"/>
          </w:tcPr>
          <w:p w14:paraId="69DC35A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учебно-методического обеспечения для самостоятельной работы обучающихся по дисциплине (модулю)</w:t>
            </w:r>
          </w:p>
        </w:tc>
        <w:tc>
          <w:tcPr>
            <w:tcW w:w="641" w:type="dxa"/>
          </w:tcPr>
          <w:p w14:paraId="40021AF5" w14:textId="77777777" w:rsidR="00745F23" w:rsidRPr="00CB23C8" w:rsidRDefault="00745F23" w:rsidP="00CB23C8">
            <w:pPr>
              <w:widowControl/>
              <w:ind w:firstLine="0"/>
              <w:rPr>
                <w:rFonts w:eastAsia="Calibri"/>
                <w:sz w:val="28"/>
                <w:szCs w:val="28"/>
                <w:highlight w:val="yellow"/>
                <w:lang w:eastAsia="en-US"/>
              </w:rPr>
            </w:pPr>
          </w:p>
          <w:p w14:paraId="2BD10F0F" w14:textId="77777777" w:rsidR="00745F23" w:rsidRPr="00CB23C8" w:rsidRDefault="0010457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2</w:t>
            </w:r>
          </w:p>
        </w:tc>
      </w:tr>
      <w:tr w:rsidR="00745F23" w:rsidRPr="00745F23" w14:paraId="3DFA2884" w14:textId="77777777" w:rsidTr="00745F23">
        <w:trPr>
          <w:jc w:val="center"/>
        </w:trPr>
        <w:tc>
          <w:tcPr>
            <w:tcW w:w="649" w:type="dxa"/>
          </w:tcPr>
          <w:p w14:paraId="1A06ACA6"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6.</w:t>
            </w:r>
          </w:p>
        </w:tc>
        <w:tc>
          <w:tcPr>
            <w:tcW w:w="8280" w:type="dxa"/>
          </w:tcPr>
          <w:p w14:paraId="0D1A1AE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Фонд оценочных средств для проведения промежуточной аттестации обучающихся по дисциплине (модулю)</w:t>
            </w:r>
          </w:p>
        </w:tc>
        <w:tc>
          <w:tcPr>
            <w:tcW w:w="641" w:type="dxa"/>
          </w:tcPr>
          <w:p w14:paraId="3D85AA30" w14:textId="77777777" w:rsidR="00745F23" w:rsidRPr="00CB23C8" w:rsidRDefault="00745F23" w:rsidP="00CB23C8">
            <w:pPr>
              <w:widowControl/>
              <w:ind w:firstLine="0"/>
              <w:rPr>
                <w:rFonts w:eastAsia="Calibri"/>
                <w:sz w:val="28"/>
                <w:szCs w:val="28"/>
                <w:highlight w:val="yellow"/>
                <w:lang w:eastAsia="en-US"/>
              </w:rPr>
            </w:pPr>
          </w:p>
          <w:p w14:paraId="4BDED0B9"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5</w:t>
            </w:r>
          </w:p>
        </w:tc>
      </w:tr>
      <w:tr w:rsidR="00745F23" w:rsidRPr="00745F23" w14:paraId="72FF2B27" w14:textId="77777777" w:rsidTr="00745F23">
        <w:trPr>
          <w:jc w:val="center"/>
        </w:trPr>
        <w:tc>
          <w:tcPr>
            <w:tcW w:w="649" w:type="dxa"/>
          </w:tcPr>
          <w:p w14:paraId="40F12B9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7.</w:t>
            </w:r>
          </w:p>
        </w:tc>
        <w:tc>
          <w:tcPr>
            <w:tcW w:w="8280" w:type="dxa"/>
          </w:tcPr>
          <w:p w14:paraId="7F221F5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основной и дополнительной учебной литературы, необходимой для освоения дисциплины (модуля)</w:t>
            </w:r>
          </w:p>
        </w:tc>
        <w:tc>
          <w:tcPr>
            <w:tcW w:w="641" w:type="dxa"/>
          </w:tcPr>
          <w:p w14:paraId="5B1829A3" w14:textId="77777777" w:rsidR="00745F23" w:rsidRPr="00CB23C8" w:rsidRDefault="00745F23" w:rsidP="00CB23C8">
            <w:pPr>
              <w:widowControl/>
              <w:ind w:firstLine="0"/>
              <w:rPr>
                <w:rFonts w:eastAsia="Calibri"/>
                <w:sz w:val="28"/>
                <w:szCs w:val="28"/>
                <w:highlight w:val="yellow"/>
                <w:lang w:eastAsia="en-US"/>
              </w:rPr>
            </w:pPr>
          </w:p>
          <w:p w14:paraId="49022982"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7</w:t>
            </w:r>
          </w:p>
        </w:tc>
      </w:tr>
      <w:tr w:rsidR="00745F23" w:rsidRPr="00745F23" w14:paraId="46AB404E" w14:textId="77777777" w:rsidTr="00745F23">
        <w:trPr>
          <w:jc w:val="center"/>
        </w:trPr>
        <w:tc>
          <w:tcPr>
            <w:tcW w:w="649" w:type="dxa"/>
          </w:tcPr>
          <w:p w14:paraId="42276995"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8.</w:t>
            </w:r>
          </w:p>
        </w:tc>
        <w:tc>
          <w:tcPr>
            <w:tcW w:w="8280" w:type="dxa"/>
          </w:tcPr>
          <w:p w14:paraId="7D0A610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Профессиональные базы данных и информационные справочные системы</w:t>
            </w:r>
          </w:p>
        </w:tc>
        <w:tc>
          <w:tcPr>
            <w:tcW w:w="641" w:type="dxa"/>
          </w:tcPr>
          <w:p w14:paraId="123A2D75" w14:textId="77777777" w:rsidR="00745F23" w:rsidRPr="00CB23C8" w:rsidRDefault="00745F23" w:rsidP="00CB23C8">
            <w:pPr>
              <w:widowControl/>
              <w:ind w:firstLine="0"/>
              <w:rPr>
                <w:rFonts w:eastAsia="Calibri"/>
                <w:sz w:val="28"/>
                <w:szCs w:val="28"/>
                <w:highlight w:val="yellow"/>
                <w:lang w:eastAsia="en-US"/>
              </w:rPr>
            </w:pPr>
          </w:p>
          <w:p w14:paraId="5CEE8D30"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8</w:t>
            </w:r>
          </w:p>
        </w:tc>
      </w:tr>
      <w:tr w:rsidR="00745F23" w:rsidRPr="00745F23" w14:paraId="54DCB717" w14:textId="77777777" w:rsidTr="00745F23">
        <w:trPr>
          <w:jc w:val="center"/>
        </w:trPr>
        <w:tc>
          <w:tcPr>
            <w:tcW w:w="649" w:type="dxa"/>
          </w:tcPr>
          <w:p w14:paraId="32CED052"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9.</w:t>
            </w:r>
          </w:p>
        </w:tc>
        <w:tc>
          <w:tcPr>
            <w:tcW w:w="8280" w:type="dxa"/>
          </w:tcPr>
          <w:p w14:paraId="431AA76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c>
        <w:tc>
          <w:tcPr>
            <w:tcW w:w="641" w:type="dxa"/>
          </w:tcPr>
          <w:p w14:paraId="70956E3D" w14:textId="77777777" w:rsidR="00745F23" w:rsidRPr="00CB23C8" w:rsidRDefault="00745F23" w:rsidP="00CB23C8">
            <w:pPr>
              <w:widowControl/>
              <w:ind w:firstLine="0"/>
              <w:rPr>
                <w:rFonts w:eastAsia="Calibri"/>
                <w:sz w:val="28"/>
                <w:szCs w:val="28"/>
                <w:highlight w:val="yellow"/>
                <w:lang w:eastAsia="en-US"/>
              </w:rPr>
            </w:pPr>
          </w:p>
          <w:p w14:paraId="2FB3071B" w14:textId="77777777" w:rsidR="00745F23" w:rsidRPr="00CB23C8" w:rsidRDefault="00745F23" w:rsidP="00CB23C8">
            <w:pPr>
              <w:widowControl/>
              <w:ind w:firstLine="0"/>
              <w:rPr>
                <w:rFonts w:eastAsia="Calibri"/>
                <w:sz w:val="28"/>
                <w:szCs w:val="28"/>
                <w:highlight w:val="yellow"/>
                <w:lang w:eastAsia="en-US"/>
              </w:rPr>
            </w:pPr>
          </w:p>
          <w:p w14:paraId="022474D9" w14:textId="77777777" w:rsidR="00745F23" w:rsidRPr="00CB23C8" w:rsidRDefault="00745F23" w:rsidP="00CB23C8">
            <w:pPr>
              <w:widowControl/>
              <w:ind w:firstLine="0"/>
              <w:rPr>
                <w:rFonts w:eastAsia="Calibri"/>
                <w:sz w:val="28"/>
                <w:szCs w:val="28"/>
                <w:highlight w:val="yellow"/>
                <w:lang w:eastAsia="en-US"/>
              </w:rPr>
            </w:pPr>
          </w:p>
          <w:p w14:paraId="4BA35ABC"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20</w:t>
            </w:r>
          </w:p>
        </w:tc>
      </w:tr>
      <w:tr w:rsidR="00745F23" w:rsidRPr="00745F23" w14:paraId="0D039EDF" w14:textId="77777777" w:rsidTr="00745F23">
        <w:trPr>
          <w:jc w:val="center"/>
        </w:trPr>
        <w:tc>
          <w:tcPr>
            <w:tcW w:w="649" w:type="dxa"/>
          </w:tcPr>
          <w:p w14:paraId="3268C134"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10.</w:t>
            </w:r>
          </w:p>
        </w:tc>
        <w:tc>
          <w:tcPr>
            <w:tcW w:w="8280" w:type="dxa"/>
          </w:tcPr>
          <w:p w14:paraId="77C8A52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Описание материально-технической базы, необходимой для осуществления образовательного процесса по дисциплине (модулю)</w:t>
            </w:r>
          </w:p>
        </w:tc>
        <w:tc>
          <w:tcPr>
            <w:tcW w:w="641" w:type="dxa"/>
          </w:tcPr>
          <w:p w14:paraId="6775C5E0" w14:textId="77777777" w:rsidR="00745F23" w:rsidRPr="00CB23C8" w:rsidRDefault="00745F23" w:rsidP="00CB23C8">
            <w:pPr>
              <w:widowControl/>
              <w:ind w:firstLine="0"/>
              <w:rPr>
                <w:rFonts w:eastAsia="Calibri"/>
                <w:sz w:val="28"/>
                <w:szCs w:val="28"/>
                <w:highlight w:val="yellow"/>
                <w:lang w:eastAsia="en-US"/>
              </w:rPr>
            </w:pPr>
          </w:p>
          <w:p w14:paraId="2C351F6F"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21</w:t>
            </w:r>
          </w:p>
        </w:tc>
      </w:tr>
      <w:tr w:rsidR="00745F23" w:rsidRPr="00745F23" w14:paraId="5E982236" w14:textId="77777777" w:rsidTr="00745F23">
        <w:trPr>
          <w:jc w:val="center"/>
        </w:trPr>
        <w:tc>
          <w:tcPr>
            <w:tcW w:w="649" w:type="dxa"/>
          </w:tcPr>
          <w:p w14:paraId="5EF297AB"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11.</w:t>
            </w:r>
          </w:p>
        </w:tc>
        <w:tc>
          <w:tcPr>
            <w:tcW w:w="8280" w:type="dxa"/>
          </w:tcPr>
          <w:p w14:paraId="1BB15FF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Программное обеспечение (комплект лицензионного программного обеспечения)</w:t>
            </w:r>
          </w:p>
        </w:tc>
        <w:tc>
          <w:tcPr>
            <w:tcW w:w="641" w:type="dxa"/>
          </w:tcPr>
          <w:p w14:paraId="7EBBC006" w14:textId="77777777" w:rsidR="00745F23" w:rsidRPr="00CB23C8" w:rsidRDefault="00745F23" w:rsidP="00CB23C8">
            <w:pPr>
              <w:widowControl/>
              <w:ind w:firstLine="0"/>
              <w:rPr>
                <w:rFonts w:eastAsia="Calibri"/>
                <w:sz w:val="28"/>
                <w:szCs w:val="28"/>
                <w:highlight w:val="yellow"/>
                <w:lang w:eastAsia="en-US"/>
              </w:rPr>
            </w:pPr>
          </w:p>
          <w:p w14:paraId="03C2ADF4"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22</w:t>
            </w:r>
          </w:p>
        </w:tc>
      </w:tr>
    </w:tbl>
    <w:p w14:paraId="0D6550C8" w14:textId="77777777" w:rsidR="00745F23" w:rsidRPr="00745F23" w:rsidRDefault="00745F23" w:rsidP="00CB23C8">
      <w:pPr>
        <w:widowControl/>
        <w:ind w:firstLine="0"/>
        <w:rPr>
          <w:rFonts w:eastAsia="Calibri"/>
          <w:sz w:val="28"/>
          <w:szCs w:val="28"/>
          <w:lang w:eastAsia="en-US"/>
        </w:rPr>
      </w:pPr>
    </w:p>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p>
    <w:p w14:paraId="6DBCF2EE" w14:textId="77777777" w:rsidR="00433EB4" w:rsidRPr="00745F23" w:rsidRDefault="00433EB4" w:rsidP="00CB23C8">
      <w:pPr>
        <w:widowControl/>
        <w:ind w:firstLine="0"/>
        <w:rPr>
          <w:rFonts w:eastAsia="Calibri"/>
          <w:b/>
          <w:sz w:val="28"/>
          <w:szCs w:val="28"/>
          <w:lang w:eastAsia="en-US"/>
        </w:rPr>
      </w:pPr>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p w14:paraId="58BCF5CB" w14:textId="0CAEFE27" w:rsidR="0010447B" w:rsidRPr="00536602" w:rsidRDefault="0010447B" w:rsidP="00CB23C8">
      <w:pPr>
        <w:widowControl/>
        <w:ind w:firstLine="0"/>
        <w:rPr>
          <w:rFonts w:eastAsia="Calibri"/>
          <w:sz w:val="28"/>
          <w:szCs w:val="28"/>
          <w:lang w:eastAsia="en-US"/>
        </w:rPr>
      </w:pPr>
      <w:r w:rsidRPr="00536602">
        <w:rPr>
          <w:rFonts w:eastAsia="Calibri"/>
          <w:sz w:val="28"/>
          <w:szCs w:val="28"/>
          <w:lang w:eastAsia="en-US"/>
        </w:rPr>
        <w:t>{</w:t>
      </w:r>
      <w:proofErr w:type="spellStart"/>
      <w:r>
        <w:rPr>
          <w:rFonts w:eastAsia="Calibri"/>
          <w:sz w:val="28"/>
          <w:szCs w:val="28"/>
          <w:lang w:val="en-US" w:eastAsia="en-US"/>
        </w:rPr>
        <w:t>Table</w:t>
      </w:r>
      <w:r w:rsidR="002716C2">
        <w:rPr>
          <w:rFonts w:eastAsia="Calibri"/>
          <w:sz w:val="28"/>
          <w:szCs w:val="28"/>
          <w:lang w:val="en-US" w:eastAsia="en-US"/>
        </w:rPr>
        <w:t>Competences</w:t>
      </w:r>
      <w:proofErr w:type="spellEnd"/>
      <w:r w:rsidRPr="00536602">
        <w:rPr>
          <w:rFonts w:eastAsia="Calibri"/>
          <w:sz w:val="28"/>
          <w:szCs w:val="28"/>
          <w:lang w:eastAsia="en-US"/>
        </w:rPr>
        <w:t>}</w:t>
      </w:r>
    </w:p>
    <w:p w14:paraId="139379D5" w14:textId="77777777" w:rsidR="00433EB4" w:rsidRDefault="00433EB4" w:rsidP="00CB23C8">
      <w:pPr>
        <w:widowControl/>
        <w:ind w:firstLine="0"/>
        <w:rPr>
          <w:rFonts w:eastAsia="Calibri"/>
          <w:b/>
          <w:sz w:val="28"/>
          <w:szCs w:val="28"/>
          <w:lang w:eastAsia="en-US"/>
        </w:rPr>
      </w:pPr>
    </w:p>
    <w:p w14:paraId="1BB59D26"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2. Место дисциплины в структуре образовательной программы</w:t>
      </w:r>
    </w:p>
    <w:p w14:paraId="215A7A32" w14:textId="77777777" w:rsidR="00433EB4" w:rsidRPr="00745F23" w:rsidRDefault="00433EB4" w:rsidP="00CB23C8">
      <w:pPr>
        <w:widowControl/>
        <w:ind w:firstLine="709"/>
        <w:rPr>
          <w:rFonts w:eastAsia="Calibri"/>
          <w:b/>
          <w:sz w:val="28"/>
          <w:szCs w:val="28"/>
          <w:lang w:eastAsia="en-US"/>
        </w:rPr>
      </w:pPr>
    </w:p>
    <w:p w14:paraId="2FB57D0C" w14:textId="4046AE89" w:rsidR="004F46E1" w:rsidRDefault="0010447B" w:rsidP="00CB23C8">
      <w:pPr>
        <w:widowControl/>
        <w:ind w:firstLine="709"/>
        <w:rPr>
          <w:rFonts w:eastAsia="Calibri"/>
          <w:sz w:val="28"/>
          <w:szCs w:val="28"/>
          <w:lang w:eastAsia="en-US"/>
        </w:rPr>
      </w:pPr>
      <w:r w:rsidRPr="0010447B">
        <w:rPr>
          <w:rFonts w:eastAsia="Calibri"/>
          <w:sz w:val="28"/>
          <w:szCs w:val="28"/>
          <w:lang w:eastAsia="en-US"/>
        </w:rPr>
        <w:t>{</w:t>
      </w:r>
      <w:r>
        <w:rPr>
          <w:rFonts w:eastAsia="Calibri"/>
          <w:sz w:val="28"/>
          <w:szCs w:val="28"/>
          <w:lang w:val="en-US" w:eastAsia="en-US"/>
        </w:rPr>
        <w:t>Index</w:t>
      </w:r>
      <w:r w:rsidRPr="0010447B">
        <w:rPr>
          <w:rFonts w:eastAsia="Calibri"/>
          <w:sz w:val="28"/>
          <w:szCs w:val="28"/>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10447B">
        <w:rPr>
          <w:rFonts w:eastAsia="Calibri"/>
          <w:sz w:val="28"/>
          <w:szCs w:val="28"/>
          <w:lang w:eastAsia="en-US"/>
        </w:rPr>
        <w:t>{</w:t>
      </w:r>
      <w:r>
        <w:rPr>
          <w:rFonts w:eastAsia="Calibri"/>
          <w:sz w:val="28"/>
          <w:szCs w:val="28"/>
          <w:lang w:val="en-US" w:eastAsia="en-US"/>
        </w:rPr>
        <w:t>Name</w:t>
      </w:r>
      <w:r w:rsidRPr="0010447B">
        <w:rPr>
          <w:rFonts w:eastAsia="Calibri"/>
          <w:sz w:val="28"/>
          <w:szCs w:val="28"/>
          <w:lang w:eastAsia="en-US"/>
        </w:rPr>
        <w:t>}</w:t>
      </w:r>
      <w:r w:rsidR="00745F23" w:rsidRPr="00745F23">
        <w:rPr>
          <w:rFonts w:eastAsia="Calibri"/>
          <w:sz w:val="28"/>
          <w:szCs w:val="28"/>
          <w:lang w:eastAsia="en-US"/>
        </w:rPr>
        <w:t xml:space="preserve">» входит в часть программы бакалавриата, формируемую участниками образовательных отношений по направлению подготовки </w:t>
      </w:r>
      <w:r w:rsidRPr="0010447B">
        <w:rPr>
          <w:rFonts w:eastAsia="Calibri"/>
          <w:sz w:val="28"/>
          <w:szCs w:val="28"/>
          <w:lang w:eastAsia="en-US"/>
        </w:rPr>
        <w:t>{</w:t>
      </w:r>
      <w:proofErr w:type="spellStart"/>
      <w:r>
        <w:rPr>
          <w:rFonts w:eastAsia="Calibri"/>
          <w:sz w:val="28"/>
          <w:szCs w:val="28"/>
          <w:lang w:val="en-US" w:eastAsia="en-US"/>
        </w:rPr>
        <w:t>DirectionCode</w:t>
      </w:r>
      <w:proofErr w:type="spellEnd"/>
      <w:r w:rsidRPr="0010447B">
        <w:rPr>
          <w:rFonts w:eastAsia="Calibri"/>
          <w:sz w:val="28"/>
          <w:szCs w:val="28"/>
          <w:lang w:eastAsia="en-US"/>
        </w:rPr>
        <w:t>}</w:t>
      </w:r>
      <w:r w:rsidR="00745F23" w:rsidRPr="00745F23">
        <w:rPr>
          <w:rFonts w:eastAsia="Calibri"/>
          <w:sz w:val="28"/>
          <w:szCs w:val="28"/>
          <w:lang w:eastAsia="en-US"/>
        </w:rPr>
        <w:t xml:space="preserve"> «</w:t>
      </w:r>
      <w:r w:rsidRPr="0010447B">
        <w:rPr>
          <w:rFonts w:eastAsia="Calibri"/>
          <w:sz w:val="28"/>
          <w:szCs w:val="28"/>
          <w:lang w:eastAsia="en-US"/>
        </w:rPr>
        <w:t>{</w:t>
      </w:r>
      <w:proofErr w:type="spellStart"/>
      <w:r>
        <w:rPr>
          <w:rFonts w:eastAsia="Calibri"/>
          <w:sz w:val="28"/>
          <w:szCs w:val="28"/>
          <w:lang w:val="en-US" w:eastAsia="en-US"/>
        </w:rPr>
        <w:t>DirectionName</w:t>
      </w:r>
      <w:proofErr w:type="spellEnd"/>
      <w:r w:rsidRPr="0010447B">
        <w:rPr>
          <w:rFonts w:eastAsia="Calibri"/>
          <w:sz w:val="28"/>
          <w:szCs w:val="28"/>
          <w:lang w:eastAsia="en-US"/>
        </w:rPr>
        <w:t>}</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4AE22D4F" w14:textId="77777777" w:rsidR="004F46E1" w:rsidRDefault="004F46E1" w:rsidP="00CB23C8">
      <w:pPr>
        <w:widowControl/>
        <w:ind w:firstLine="709"/>
        <w:rPr>
          <w:sz w:val="28"/>
          <w:szCs w:val="20"/>
        </w:rPr>
      </w:pPr>
    </w:p>
    <w:p w14:paraId="76B41004" w14:textId="77777777" w:rsidR="00433EB4" w:rsidRDefault="00433EB4" w:rsidP="00CB23C8">
      <w:pPr>
        <w:widowControl/>
        <w:ind w:firstLine="0"/>
        <w:rPr>
          <w:sz w:val="28"/>
          <w:szCs w:val="20"/>
        </w:rPr>
      </w:pPr>
    </w:p>
    <w:p w14:paraId="72D6EF98" w14:textId="2D438BA4"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 xml:space="preserve">3. Объем дисциплины </w:t>
      </w:r>
      <w:r w:rsidR="00E81F71">
        <w:rPr>
          <w:rFonts w:eastAsia="Calibri"/>
          <w:b/>
          <w:sz w:val="28"/>
          <w:szCs w:val="28"/>
          <w:lang w:eastAsia="en-US"/>
        </w:rPr>
        <w:t xml:space="preserve">(модуля) </w:t>
      </w:r>
      <w:r w:rsidRPr="00745F23">
        <w:rPr>
          <w:rFonts w:eastAsia="Calibri"/>
          <w:b/>
          <w:sz w:val="28"/>
          <w:szCs w:val="28"/>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b/>
          <w:sz w:val="28"/>
          <w:szCs w:val="28"/>
          <w:lang w:eastAsia="en-US"/>
        </w:rPr>
        <w:t xml:space="preserve"> учебных</w:t>
      </w:r>
      <w:r w:rsidRPr="00745F23">
        <w:rPr>
          <w:rFonts w:eastAsia="Calibri"/>
          <w:b/>
          <w:sz w:val="28"/>
          <w:szCs w:val="28"/>
          <w:lang w:eastAsia="en-US"/>
        </w:rPr>
        <w:t xml:space="preserve"> занятий) и на самостоятельную работу обучающихся</w:t>
      </w:r>
    </w:p>
    <w:p w14:paraId="3AB2922E" w14:textId="77777777" w:rsidR="00433EB4" w:rsidRPr="00745F23" w:rsidRDefault="00433EB4" w:rsidP="00CB23C8">
      <w:pPr>
        <w:widowControl/>
        <w:ind w:firstLine="709"/>
        <w:rPr>
          <w:rFonts w:eastAsia="Calibri"/>
          <w:b/>
          <w:sz w:val="28"/>
          <w:szCs w:val="28"/>
          <w:lang w:eastAsia="en-US"/>
        </w:rPr>
      </w:pPr>
    </w:p>
    <w:p w14:paraId="6F9EC134" w14:textId="6870E08F" w:rsid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CB23C8">
        <w:rPr>
          <w:rFonts w:eastAsia="Calibri"/>
          <w:sz w:val="28"/>
          <w:szCs w:val="28"/>
          <w:lang w:eastAsia="en-US"/>
        </w:rPr>
        <w:t>{</w:t>
      </w:r>
      <w:proofErr w:type="spellStart"/>
      <w:r w:rsidR="00CB23C8">
        <w:rPr>
          <w:rFonts w:eastAsia="Calibri"/>
          <w:sz w:val="28"/>
          <w:szCs w:val="28"/>
          <w:lang w:val="en-US" w:eastAsia="en-US"/>
        </w:rPr>
        <w:t>TestUnits</w:t>
      </w:r>
      <w:proofErr w:type="spellEnd"/>
      <w:r w:rsidR="00CB23C8" w:rsidRPr="00CB23C8">
        <w:rPr>
          <w:rFonts w:eastAsia="Calibri"/>
          <w:sz w:val="28"/>
          <w:szCs w:val="28"/>
          <w:lang w:eastAsia="en-US"/>
        </w:rPr>
        <w:t>}</w:t>
      </w:r>
      <w:r w:rsidRPr="00745F23">
        <w:rPr>
          <w:rFonts w:eastAsia="Calibri"/>
          <w:sz w:val="28"/>
          <w:szCs w:val="28"/>
          <w:lang w:eastAsia="en-US"/>
        </w:rPr>
        <w:t xml:space="preserve"> зачетные единицы (ЗЕ), </w:t>
      </w:r>
      <w:r w:rsidR="00CB23C8" w:rsidRPr="00CB23C8">
        <w:rPr>
          <w:rFonts w:eastAsia="Calibri"/>
          <w:sz w:val="28"/>
          <w:szCs w:val="28"/>
          <w:lang w:eastAsia="en-US"/>
        </w:rPr>
        <w:t>{</w:t>
      </w:r>
      <w:proofErr w:type="spellStart"/>
      <w:r w:rsidR="00CB23C8">
        <w:rPr>
          <w:rFonts w:eastAsia="Calibri"/>
          <w:sz w:val="28"/>
          <w:szCs w:val="28"/>
          <w:lang w:val="en-US" w:eastAsia="en-US"/>
        </w:rPr>
        <w:t>TotalHoursByPlan</w:t>
      </w:r>
      <w:proofErr w:type="spellEnd"/>
      <w:r w:rsidR="00CB23C8" w:rsidRPr="00CB23C8">
        <w:rPr>
          <w:rFonts w:eastAsia="Calibri"/>
          <w:sz w:val="28"/>
          <w:szCs w:val="28"/>
          <w:lang w:eastAsia="en-US"/>
        </w:rPr>
        <w:t xml:space="preserve">} </w:t>
      </w:r>
      <w:r w:rsidRPr="00745F23">
        <w:rPr>
          <w:rFonts w:eastAsia="Calibri"/>
          <w:sz w:val="28"/>
          <w:szCs w:val="28"/>
          <w:lang w:eastAsia="en-US"/>
        </w:rPr>
        <w:t>академических часа.</w:t>
      </w:r>
    </w:p>
    <w:p w14:paraId="3866E792" w14:textId="77777777" w:rsidR="00433EB4" w:rsidRDefault="00433EB4" w:rsidP="00CB23C8">
      <w:pPr>
        <w:widowControl/>
        <w:ind w:firstLine="0"/>
        <w:rPr>
          <w:rFonts w:eastAsia="Calibri"/>
          <w:sz w:val="28"/>
          <w:szCs w:val="28"/>
          <w:lang w:eastAsia="en-US"/>
        </w:rPr>
      </w:pPr>
    </w:p>
    <w:p w14:paraId="27662E11" w14:textId="2F378D8A" w:rsidR="002716C2" w:rsidRPr="00536602" w:rsidRDefault="002716C2" w:rsidP="00CB23C8">
      <w:pPr>
        <w:widowControl/>
        <w:ind w:firstLine="0"/>
        <w:rPr>
          <w:rFonts w:eastAsia="Calibri"/>
          <w:sz w:val="28"/>
          <w:szCs w:val="28"/>
          <w:lang w:eastAsia="en-US"/>
        </w:rPr>
      </w:pPr>
      <w:r w:rsidRPr="00536602">
        <w:rPr>
          <w:rFonts w:eastAsia="Calibri"/>
          <w:sz w:val="28"/>
          <w:szCs w:val="28"/>
          <w:lang w:eastAsia="en-US"/>
        </w:rPr>
        <w:t>{</w:t>
      </w:r>
      <w:proofErr w:type="spellStart"/>
      <w:r>
        <w:rPr>
          <w:rFonts w:eastAsia="Calibri"/>
          <w:sz w:val="28"/>
          <w:szCs w:val="28"/>
          <w:lang w:val="en-US" w:eastAsia="en-US"/>
        </w:rPr>
        <w:t>TableEducationWorks</w:t>
      </w:r>
      <w:proofErr w:type="spellEnd"/>
      <w:r w:rsidRPr="00536602">
        <w:rPr>
          <w:rFonts w:eastAsia="Calibri"/>
          <w:sz w:val="28"/>
          <w:szCs w:val="28"/>
          <w:lang w:eastAsia="en-US"/>
        </w:rPr>
        <w:t>}</w:t>
      </w:r>
    </w:p>
    <w:p w14:paraId="45A4B1DF" w14:textId="77777777" w:rsidR="00745F23" w:rsidRPr="00745F23" w:rsidRDefault="00745F23" w:rsidP="00CB23C8">
      <w:pPr>
        <w:widowControl/>
        <w:ind w:firstLine="0"/>
        <w:jc w:val="center"/>
        <w:rPr>
          <w:rFonts w:eastAsia="Calibri"/>
          <w:lang w:eastAsia="en-US"/>
        </w:rPr>
      </w:pPr>
    </w:p>
    <w:p w14:paraId="5A489B5E"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p w14:paraId="2E7D3972" w14:textId="77777777" w:rsidR="00433EB4" w:rsidRPr="00745F23" w:rsidRDefault="00433EB4" w:rsidP="00CB23C8">
      <w:pPr>
        <w:widowControl/>
        <w:ind w:firstLine="0"/>
        <w:rPr>
          <w:rFonts w:eastAsia="Calibri"/>
          <w:b/>
          <w:sz w:val="28"/>
          <w:szCs w:val="28"/>
          <w:lang w:eastAsia="en-US"/>
        </w:rPr>
      </w:pPr>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0CEDF1B4"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568D981E"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7C907D17" w14:textId="11752809"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4A76B09E"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63C22CD7" w14:textId="4A69733C"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2B3F1969" w14:textId="44FD7475"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2EBE9ACD" w14:textId="69B0F6EB"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61457327" w14:textId="11118F3E"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05F805A"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766D99" w:rsidRDefault="00E95D3A" w:rsidP="00CB23C8">
            <w:pPr>
              <w:snapToGrid w:val="0"/>
              <w:ind w:firstLine="0"/>
              <w:jc w:val="center"/>
              <w:rPr>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E95D3A"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2F0CA9CC"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DAC45D"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E95D3A" w:rsidRPr="00766D99" w:rsidRDefault="00E95D3A" w:rsidP="00CB23C8">
            <w:pPr>
              <w:snapToGrid w:val="0"/>
              <w:ind w:firstLine="0"/>
              <w:jc w:val="center"/>
              <w:rPr>
                <w:sz w:val="22"/>
                <w:szCs w:val="22"/>
                <w:lang w:val="en-US" w:eastAsia="en-US"/>
              </w:rPr>
            </w:pPr>
          </w:p>
        </w:tc>
      </w:tr>
      <w:tr w:rsidR="00E95D3A" w:rsidRPr="00766D99" w14:paraId="28778F1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2394D343"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0F797376"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414F3E79"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181C822C"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8BAA023"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A9E2380"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E95D3A" w:rsidRPr="00766D99" w:rsidRDefault="00E95D3A" w:rsidP="00CB23C8">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E95D3A"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529AD1C3"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86DF7E4"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E95D3A" w:rsidRPr="00766D99" w:rsidRDefault="00E95D3A" w:rsidP="00CB23C8">
            <w:pPr>
              <w:snapToGrid w:val="0"/>
              <w:ind w:firstLine="0"/>
              <w:jc w:val="center"/>
              <w:rPr>
                <w:sz w:val="22"/>
                <w:szCs w:val="22"/>
                <w:lang w:val="en-US" w:eastAsia="en-US"/>
              </w:rPr>
            </w:pPr>
          </w:p>
        </w:tc>
      </w:tr>
      <w:tr w:rsidR="00E95D3A"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57526B31"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0FE72A91"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3258C881"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310CFD0"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070114F7"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E95D3A" w:rsidRPr="00766D99" w:rsidRDefault="00E95D3A" w:rsidP="00CB23C8">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CB23C8">
      <w:pPr>
        <w:tabs>
          <w:tab w:val="left" w:pos="1134"/>
        </w:tabs>
        <w:suppressAutoHyphens/>
        <w:ind w:firstLine="0"/>
        <w:jc w:val="center"/>
        <w:rPr>
          <w:b/>
          <w:sz w:val="28"/>
          <w:szCs w:val="28"/>
        </w:rPr>
      </w:pPr>
      <w:bookmarkStart w:id="2" w:name="_Toc472678623"/>
      <w:r w:rsidRPr="007B2B80">
        <w:rPr>
          <w:b/>
          <w:sz w:val="28"/>
          <w:szCs w:val="28"/>
        </w:rPr>
        <w:t>5. Перечень учебно-методического обеспечения для самостоятельной работы обучающихся по дисциплине (модулю)</w:t>
      </w:r>
    </w:p>
    <w:p w14:paraId="592237EF" w14:textId="77777777" w:rsidR="00E95D3A" w:rsidRPr="007B2B80" w:rsidRDefault="00E95D3A" w:rsidP="00CB23C8">
      <w:pPr>
        <w:ind w:firstLine="709"/>
        <w:rPr>
          <w:sz w:val="28"/>
          <w:szCs w:val="28"/>
        </w:rPr>
      </w:pPr>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lastRenderedPageBreak/>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подготовка докладов, сообщений, рефератов, эссе, презентаций, 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7B2B80" w:rsidRDefault="00E95D3A" w:rsidP="00CB23C8">
      <w:pPr>
        <w:tabs>
          <w:tab w:val="left" w:pos="1134"/>
        </w:tabs>
        <w:ind w:firstLine="709"/>
        <w:outlineLvl w:val="0"/>
        <w:rPr>
          <w:b/>
          <w:bCs/>
          <w:sz w:val="28"/>
          <w:szCs w:val="28"/>
          <w:lang w:eastAsia="en-US"/>
        </w:rPr>
      </w:pPr>
      <w:r w:rsidRPr="007B2B80">
        <w:rPr>
          <w:sz w:val="28"/>
          <w:szCs w:val="28"/>
          <w:lang w:eastAsia="en-US"/>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7B2B80" w:rsidRDefault="00E95D3A" w:rsidP="00CB23C8">
      <w:pPr>
        <w:tabs>
          <w:tab w:val="left" w:pos="1134"/>
        </w:tabs>
        <w:ind w:firstLine="709"/>
        <w:outlineLvl w:val="0"/>
        <w:rPr>
          <w:spacing w:val="-2"/>
          <w:sz w:val="28"/>
          <w:szCs w:val="28"/>
          <w:lang w:eastAsia="en-US"/>
        </w:rPr>
      </w:pPr>
      <w:r w:rsidRPr="007B2B80">
        <w:rPr>
          <w:spacing w:val="-2"/>
          <w:sz w:val="28"/>
          <w:szCs w:val="28"/>
          <w:lang w:eastAsia="en-US"/>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ЧУ ВО «ИГА» предоставляет электронные учебно-методические материалы для самостоятельной работы по дисциплине в режиме </w:t>
      </w:r>
      <w:r w:rsidRPr="007B2B80">
        <w:rPr>
          <w:sz w:val="28"/>
          <w:szCs w:val="28"/>
          <w:lang w:val="en-US" w:eastAsia="en-US"/>
        </w:rPr>
        <w:t>e</w:t>
      </w:r>
      <w:r w:rsidRPr="007B2B80">
        <w:rPr>
          <w:sz w:val="28"/>
          <w:szCs w:val="28"/>
          <w:lang w:eastAsia="en-US"/>
        </w:rPr>
        <w:t>-</w:t>
      </w:r>
      <w:r w:rsidRPr="007B2B80">
        <w:rPr>
          <w:sz w:val="28"/>
          <w:szCs w:val="28"/>
          <w:lang w:val="en-US" w:eastAsia="en-US"/>
        </w:rPr>
        <w:t>learning</w:t>
      </w:r>
      <w:r w:rsidRPr="007B2B80">
        <w:rPr>
          <w:sz w:val="28"/>
          <w:szCs w:val="28"/>
          <w:lang w:eastAsia="en-US"/>
        </w:rPr>
        <w:t>.</w:t>
      </w:r>
    </w:p>
    <w:p w14:paraId="64EA8329"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Для самоконтроля также предлагается электронное кросс-тестирование по дисциплине.</w:t>
      </w:r>
    </w:p>
    <w:p w14:paraId="13B69F1A"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Рекомендовано </w:t>
      </w:r>
      <w:r>
        <w:rPr>
          <w:sz w:val="28"/>
          <w:szCs w:val="28"/>
          <w:lang w:eastAsia="en-US"/>
        </w:rPr>
        <w:t>обучающимся</w:t>
      </w:r>
      <w:r w:rsidRPr="007B2B80">
        <w:rPr>
          <w:sz w:val="28"/>
          <w:szCs w:val="28"/>
          <w:lang w:eastAsia="en-US"/>
        </w:rPr>
        <w:t xml:space="preserve"> архивирование в электронном портфолио отработанных (и откорректированных при необходимости) выполненных заданий. Структура портфолио задается </w:t>
      </w:r>
      <w:r>
        <w:rPr>
          <w:sz w:val="28"/>
          <w:szCs w:val="28"/>
          <w:lang w:eastAsia="en-US"/>
        </w:rPr>
        <w:t>обучающимся</w:t>
      </w:r>
      <w:r w:rsidRPr="007B2B80">
        <w:rPr>
          <w:sz w:val="28"/>
          <w:szCs w:val="28"/>
          <w:lang w:eastAsia="en-US"/>
        </w:rPr>
        <w:t xml:space="preserve">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Самостоятельная работа формирует творческую активность </w:t>
      </w:r>
      <w:r>
        <w:rPr>
          <w:sz w:val="28"/>
          <w:szCs w:val="28"/>
          <w:lang w:eastAsia="en-US"/>
        </w:rPr>
        <w:t>обучающихся</w:t>
      </w:r>
      <w:r w:rsidRPr="007B2B80">
        <w:rPr>
          <w:sz w:val="28"/>
          <w:szCs w:val="28"/>
          <w:lang w:eastAsia="en-US"/>
        </w:rPr>
        <w:t>, представление о своих научных и социальных возможностях, способность вычленять главное, совершенствует приемы обобщенного мышления.</w:t>
      </w:r>
    </w:p>
    <w:p w14:paraId="58619DD1" w14:textId="77777777" w:rsidR="00E95D3A" w:rsidRPr="007B2B80" w:rsidRDefault="00E95D3A" w:rsidP="00CB23C8">
      <w:pPr>
        <w:pStyle w:val="1"/>
        <w:keepNext w:val="0"/>
        <w:widowControl w:val="0"/>
        <w:numPr>
          <w:ilvl w:val="0"/>
          <w:numId w:val="0"/>
        </w:numPr>
        <w:tabs>
          <w:tab w:val="left" w:pos="993"/>
        </w:tabs>
        <w:suppressAutoHyphens/>
        <w:spacing w:before="0" w:after="0"/>
        <w:jc w:val="center"/>
        <w:rPr>
          <w:rFonts w:ascii="Times New Roman" w:hAnsi="Times New Roman"/>
          <w:b w:val="0"/>
          <w:i/>
          <w:sz w:val="28"/>
          <w:szCs w:val="28"/>
        </w:rPr>
      </w:pPr>
      <w:bookmarkStart w:id="3" w:name="_Toc404358703"/>
      <w:r w:rsidRPr="007B2B80">
        <w:rPr>
          <w:rFonts w:ascii="Times New Roman" w:hAnsi="Times New Roman"/>
          <w:b w:val="0"/>
          <w:i/>
          <w:sz w:val="28"/>
          <w:szCs w:val="28"/>
        </w:rPr>
        <w:t>Методические указания к оформлению разных форм отчетности по самостоятельной работе</w:t>
      </w:r>
      <w:bookmarkEnd w:id="3"/>
    </w:p>
    <w:p w14:paraId="33F0319E" w14:textId="77777777" w:rsidR="00E95D3A" w:rsidRPr="007B2B80" w:rsidRDefault="00E95D3A" w:rsidP="00CB23C8">
      <w:pPr>
        <w:autoSpaceDE w:val="0"/>
        <w:autoSpaceDN w:val="0"/>
        <w:adjustRightInd w:val="0"/>
        <w:ind w:firstLine="709"/>
        <w:rPr>
          <w:sz w:val="28"/>
          <w:szCs w:val="28"/>
        </w:rPr>
      </w:pPr>
      <w:bookmarkStart w:id="4" w:name="_Toc404358704"/>
      <w:r w:rsidRPr="007B2B80">
        <w:rPr>
          <w:i/>
          <w:iCs/>
          <w:sz w:val="28"/>
          <w:szCs w:val="28"/>
        </w:rPr>
        <w:t xml:space="preserve">1. </w:t>
      </w:r>
      <w:r w:rsidRPr="007B2B80">
        <w:rPr>
          <w:sz w:val="28"/>
          <w:szCs w:val="28"/>
        </w:rPr>
        <w:t xml:space="preserve">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w:t>
      </w:r>
      <w:r w:rsidRPr="007B2B80">
        <w:rPr>
          <w:sz w:val="28"/>
          <w:szCs w:val="28"/>
        </w:rPr>
        <w:lastRenderedPageBreak/>
        <w:t>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w:t>
      </w:r>
      <w:proofErr w:type="spellStart"/>
      <w:r w:rsidRPr="007B2B80">
        <w:rPr>
          <w:sz w:val="28"/>
          <w:szCs w:val="28"/>
        </w:rPr>
        <w:t>незачтено</w:t>
      </w:r>
      <w:proofErr w:type="spellEnd"/>
      <w:r w:rsidRPr="007B2B80">
        <w:rPr>
          <w:sz w:val="28"/>
          <w:szCs w:val="28"/>
        </w:rPr>
        <w:t>)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4"/>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w:t>
      </w:r>
      <w:r w:rsidRPr="007B2B80">
        <w:rPr>
          <w:spacing w:val="-2"/>
          <w:sz w:val="28"/>
          <w:szCs w:val="28"/>
        </w:rPr>
        <w:lastRenderedPageBreak/>
        <w:t xml:space="preserve">Материал основной части рекомендуется излагать в форме параграфов. Вначале излагается теоретический материал: описываются рабочие термины, 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w:t>
      </w:r>
      <w:proofErr w:type="spellStart"/>
      <w:r w:rsidRPr="007B2B80">
        <w:rPr>
          <w:sz w:val="28"/>
          <w:szCs w:val="28"/>
        </w:rPr>
        <w:t>TimesNewRoman</w:t>
      </w:r>
      <w:proofErr w:type="spellEnd"/>
      <w:r w:rsidRPr="007B2B80">
        <w:rPr>
          <w:sz w:val="28"/>
          <w:szCs w:val="28"/>
        </w:rPr>
        <w:t xml:space="preserve">, размер – 14 </w:t>
      </w:r>
      <w:proofErr w:type="spellStart"/>
      <w:r w:rsidRPr="007B2B80">
        <w:rPr>
          <w:sz w:val="28"/>
          <w:szCs w:val="28"/>
        </w:rPr>
        <w:t>pt</w:t>
      </w:r>
      <w:proofErr w:type="spellEnd"/>
      <w:r w:rsidRPr="007B2B80">
        <w:rPr>
          <w:sz w:val="28"/>
          <w:szCs w:val="28"/>
        </w:rPr>
        <w: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lastRenderedPageBreak/>
        <w:t xml:space="preserve">При самостоятельной работе по подготовке к опросу обучающемуся необходимо ознакомится с темой и списком вопросов по теме. Повторить 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5" w:name="_Toc436241429"/>
      <w:bookmarkStart w:id="6" w:name="_Toc444190284"/>
      <w:r w:rsidRPr="007B2B80">
        <w:rPr>
          <w:sz w:val="28"/>
          <w:szCs w:val="28"/>
        </w:rPr>
        <w:t>интернет – ресурс</w:t>
      </w:r>
      <w:bookmarkEnd w:id="5"/>
      <w:r w:rsidRPr="007B2B80">
        <w:rPr>
          <w:sz w:val="28"/>
          <w:szCs w:val="28"/>
        </w:rPr>
        <w:t>ами и справочно-информационными систем</w:t>
      </w:r>
      <w:bookmarkEnd w:id="6"/>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делающий доклад, должен быть готов к вопросам, которые будут задавать ему слушатели, что делает необходимым при подготовке 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w:t>
      </w:r>
      <w:r w:rsidRPr="007B2B80">
        <w:rPr>
          <w:sz w:val="28"/>
          <w:szCs w:val="28"/>
        </w:rPr>
        <w:lastRenderedPageBreak/>
        <w:t>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27AD5753" w14:textId="77777777" w:rsidR="00745F23" w:rsidRPr="00745F23" w:rsidRDefault="00745F23" w:rsidP="00CB23C8">
      <w:pPr>
        <w:widowControl/>
        <w:tabs>
          <w:tab w:val="left" w:pos="1134"/>
        </w:tabs>
        <w:ind w:firstLine="709"/>
        <w:rPr>
          <w:rFonts w:eastAsia="Calibri"/>
          <w:b/>
          <w:sz w:val="28"/>
          <w:szCs w:val="28"/>
          <w:lang w:eastAsia="en-US"/>
        </w:rPr>
      </w:pPr>
    </w:p>
    <w:p w14:paraId="3FFBC080" w14:textId="77777777" w:rsidR="00745F23" w:rsidRPr="00745F23" w:rsidRDefault="00745F23" w:rsidP="00CB23C8">
      <w:pPr>
        <w:widowControl/>
        <w:tabs>
          <w:tab w:val="left" w:pos="1134"/>
        </w:tabs>
        <w:ind w:firstLine="709"/>
        <w:rPr>
          <w:rFonts w:eastAsia="Calibri"/>
          <w:b/>
          <w:sz w:val="28"/>
          <w:szCs w:val="28"/>
          <w:lang w:eastAsia="en-US"/>
        </w:rPr>
      </w:pPr>
      <w:r w:rsidRPr="00745F23">
        <w:rPr>
          <w:rFonts w:eastAsia="Calibri"/>
          <w:b/>
          <w:sz w:val="28"/>
          <w:szCs w:val="28"/>
          <w:lang w:eastAsia="en-US"/>
        </w:rPr>
        <w:t>6. Фонд оценочных средств для проведения промежуточной аттестации обучающихся по дисциплине (модулю)</w:t>
      </w:r>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2"/>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6294A4ED" w14:textId="77777777" w:rsidR="00D17515" w:rsidRDefault="00D17515" w:rsidP="00CB23C8">
      <w:pPr>
        <w:widowControl/>
        <w:ind w:firstLine="0"/>
        <w:contextualSpacing/>
        <w:rPr>
          <w:sz w:val="28"/>
          <w:szCs w:val="28"/>
        </w:rPr>
      </w:pPr>
    </w:p>
    <w:p w14:paraId="7B880531" w14:textId="77777777" w:rsidR="00745F23" w:rsidRDefault="00745F23" w:rsidP="00CB23C8">
      <w:pPr>
        <w:widowControl/>
        <w:ind w:firstLine="567"/>
        <w:contextualSpacing/>
        <w:rPr>
          <w:b/>
          <w:bCs/>
          <w:kern w:val="32"/>
          <w:sz w:val="28"/>
          <w:szCs w:val="28"/>
          <w:lang w:val="x-none"/>
        </w:rPr>
      </w:pPr>
      <w:r w:rsidRPr="00745F23">
        <w:rPr>
          <w:b/>
          <w:bCs/>
          <w:kern w:val="32"/>
          <w:sz w:val="28"/>
          <w:szCs w:val="28"/>
        </w:rPr>
        <w:t xml:space="preserve">7. </w:t>
      </w:r>
      <w:r w:rsidRPr="00745F23">
        <w:rPr>
          <w:b/>
          <w:bCs/>
          <w:kern w:val="32"/>
          <w:sz w:val="28"/>
          <w:szCs w:val="28"/>
          <w:lang w:val="x-none"/>
        </w:rPr>
        <w:t xml:space="preserve">Перечень основной и дополнительной учебной литературы, </w:t>
      </w:r>
      <w:r w:rsidR="00D17515" w:rsidRPr="00745F23">
        <w:rPr>
          <w:b/>
          <w:bCs/>
          <w:kern w:val="32"/>
          <w:sz w:val="28"/>
          <w:szCs w:val="28"/>
          <w:lang w:val="x-none"/>
        </w:rPr>
        <w:t>необходимой</w:t>
      </w:r>
      <w:r w:rsidRPr="00E72A66">
        <w:rPr>
          <w:b/>
          <w:bCs/>
          <w:kern w:val="32"/>
          <w:sz w:val="28"/>
          <w:szCs w:val="28"/>
          <w:lang w:val="x-none"/>
        </w:rPr>
        <w:t xml:space="preserve"> для освоения дисциплины (модуля)</w:t>
      </w:r>
    </w:p>
    <w:p w14:paraId="2C3C14A0" w14:textId="77777777" w:rsidR="00D17515" w:rsidRPr="00E72A66" w:rsidRDefault="00D17515" w:rsidP="00CB23C8">
      <w:pPr>
        <w:widowControl/>
        <w:ind w:firstLine="709"/>
        <w:contextualSpacing/>
        <w:rPr>
          <w:b/>
          <w:bCs/>
          <w:kern w:val="32"/>
          <w:sz w:val="28"/>
          <w:szCs w:val="28"/>
        </w:rPr>
      </w:pPr>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58976D8" w14:textId="77777777" w:rsidR="00A14F9F" w:rsidRDefault="00A14F9F" w:rsidP="00CB23C8">
      <w:pPr>
        <w:widowControl/>
        <w:tabs>
          <w:tab w:val="left" w:pos="1134"/>
        </w:tabs>
        <w:suppressAutoHyphens/>
        <w:ind w:firstLine="0"/>
        <w:rPr>
          <w:rFonts w:eastAsia="Calibri"/>
          <w:b/>
          <w:sz w:val="28"/>
          <w:szCs w:val="28"/>
          <w:lang w:eastAsia="en-US"/>
        </w:rPr>
      </w:pPr>
    </w:p>
    <w:p w14:paraId="35A13FBE" w14:textId="77777777" w:rsidR="00745F23" w:rsidRDefault="00745F23" w:rsidP="00CB23C8">
      <w:pPr>
        <w:widowControl/>
        <w:tabs>
          <w:tab w:val="left" w:pos="1134"/>
        </w:tabs>
        <w:suppressAutoHyphens/>
        <w:ind w:firstLine="709"/>
        <w:rPr>
          <w:rFonts w:eastAsia="Calibri"/>
          <w:b/>
          <w:sz w:val="28"/>
          <w:szCs w:val="28"/>
          <w:lang w:eastAsia="en-US"/>
        </w:rPr>
      </w:pPr>
      <w:r w:rsidRPr="00745F23">
        <w:rPr>
          <w:rFonts w:eastAsia="Calibri"/>
          <w:b/>
          <w:sz w:val="28"/>
          <w:szCs w:val="28"/>
          <w:lang w:eastAsia="en-US"/>
        </w:rPr>
        <w:t>8. Профессиональные базы данных и</w:t>
      </w:r>
      <w:r w:rsidR="00A14F9F">
        <w:rPr>
          <w:rFonts w:eastAsia="Calibri"/>
          <w:b/>
          <w:sz w:val="28"/>
          <w:szCs w:val="28"/>
          <w:lang w:eastAsia="en-US"/>
        </w:rPr>
        <w:t xml:space="preserve"> </w:t>
      </w:r>
      <w:r w:rsidRPr="00745F23">
        <w:rPr>
          <w:rFonts w:eastAsia="Calibri"/>
          <w:b/>
          <w:sz w:val="28"/>
          <w:szCs w:val="28"/>
          <w:lang w:eastAsia="en-US"/>
        </w:rPr>
        <w:t>информационные справочные системы</w:t>
      </w:r>
    </w:p>
    <w:p w14:paraId="06173EDC" w14:textId="77777777" w:rsidR="00A14F9F" w:rsidRPr="00745F23" w:rsidRDefault="00A14F9F" w:rsidP="00CB23C8">
      <w:pPr>
        <w:widowControl/>
        <w:tabs>
          <w:tab w:val="left" w:pos="1134"/>
        </w:tabs>
        <w:suppressAutoHyphens/>
        <w:ind w:firstLine="709"/>
        <w:jc w:val="center"/>
        <w:rPr>
          <w:rFonts w:eastAsia="Calibri"/>
          <w:b/>
          <w:sz w:val="28"/>
          <w:szCs w:val="28"/>
          <w:lang w:eastAsia="en-US"/>
        </w:rPr>
      </w:pPr>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w:t>
      </w:r>
      <w:proofErr w:type="spellStart"/>
      <w:r w:rsidRPr="00CB23C8">
        <w:rPr>
          <w:rFonts w:eastAsia="Calibri"/>
          <w:sz w:val="28"/>
          <w:szCs w:val="28"/>
          <w:highlight w:val="yellow"/>
          <w:lang w:eastAsia="en-US"/>
        </w:rPr>
        <w:t>IPRbooks</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w:t>
      </w:r>
      <w:r w:rsidRPr="00CB23C8">
        <w:rPr>
          <w:rFonts w:eastAsia="Calibri"/>
          <w:sz w:val="28"/>
          <w:szCs w:val="28"/>
          <w:highlight w:val="yellow"/>
          <w:lang w:eastAsia="en-US"/>
        </w:rPr>
        <w:lastRenderedPageBreak/>
        <w:t xml:space="preserve">ВАК, 681 – Всего журналов, 24185 – Учебных изданий (ФГОС ВО), 7849 – Научных изданий, 2085 – </w:t>
      </w:r>
      <w:proofErr w:type="spellStart"/>
      <w:r w:rsidRPr="00CB23C8">
        <w:rPr>
          <w:rFonts w:eastAsia="Calibri"/>
          <w:sz w:val="28"/>
          <w:szCs w:val="28"/>
          <w:highlight w:val="yellow"/>
          <w:lang w:eastAsia="en-US"/>
        </w:rPr>
        <w:t>Аудиоизданий</w:t>
      </w:r>
      <w:proofErr w:type="spellEnd"/>
      <w:r w:rsidRPr="00CB23C8">
        <w:rPr>
          <w:rFonts w:eastAsia="Calibri"/>
          <w:sz w:val="28"/>
          <w:szCs w:val="28"/>
          <w:highlight w:val="yellow"/>
          <w:lang w:eastAsia="en-US"/>
        </w:rPr>
        <w:t>.</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w:t>
      </w:r>
      <w:proofErr w:type="spellStart"/>
      <w:r w:rsidRPr="00CB23C8">
        <w:rPr>
          <w:rFonts w:eastAsia="Calibri"/>
          <w:sz w:val="28"/>
          <w:szCs w:val="28"/>
          <w:highlight w:val="yellow"/>
          <w:lang w:eastAsia="en-US"/>
        </w:rPr>
        <w:t>Юрайт</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proofErr w:type="spellStart"/>
      <w:r w:rsidRPr="00CB23C8">
        <w:rPr>
          <w:rFonts w:eastAsia="Calibri"/>
          <w:bCs/>
          <w:sz w:val="28"/>
          <w:szCs w:val="28"/>
          <w:highlight w:val="yellow"/>
          <w:lang w:val="en-US" w:eastAsia="en-US"/>
        </w:rPr>
        <w:t>hse</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w:t>
      </w:r>
      <w:proofErr w:type="spellStart"/>
      <w:r w:rsidRPr="00CB23C8">
        <w:rPr>
          <w:rFonts w:eastAsia="Calibri"/>
          <w:sz w:val="28"/>
          <w:szCs w:val="28"/>
          <w:highlight w:val="yellow"/>
          <w:lang w:eastAsia="en-US"/>
        </w:rPr>
        <w:t>ReputationInstitute</w:t>
      </w:r>
      <w:proofErr w:type="spellEnd"/>
      <w:r w:rsidRPr="00CB23C8">
        <w:rPr>
          <w:rFonts w:eastAsia="Calibri"/>
          <w:sz w:val="28"/>
          <w:szCs w:val="28"/>
          <w:highlight w:val="yellow"/>
          <w:lang w:eastAsia="en-US"/>
        </w:rPr>
        <w:t>),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xml:space="preserve">:// </w:t>
      </w:r>
      <w:proofErr w:type="spellStart"/>
      <w:r w:rsidRPr="00CB23C8">
        <w:rPr>
          <w:rFonts w:eastAsia="Calibri"/>
          <w:bCs/>
          <w:sz w:val="28"/>
          <w:szCs w:val="28"/>
          <w:highlight w:val="yellow"/>
          <w:lang w:eastAsia="en-US"/>
        </w:rPr>
        <w:t>www</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val="en-US" w:eastAsia="en-US"/>
        </w:rPr>
        <w:t>gks</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bCs/>
          <w:sz w:val="28"/>
          <w:szCs w:val="28"/>
          <w:highlight w:val="yellow"/>
          <w:lang w:eastAsia="en-US"/>
        </w:rPr>
        <w:t>.</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CB23C8">
      <w:pPr>
        <w:widowControl/>
        <w:tabs>
          <w:tab w:val="right" w:leader="dot" w:pos="9923"/>
        </w:tabs>
        <w:suppressAutoHyphens/>
        <w:ind w:firstLine="709"/>
        <w:rPr>
          <w:rFonts w:eastAsia="Calibri"/>
          <w:b/>
          <w:sz w:val="28"/>
          <w:szCs w:val="28"/>
          <w:lang w:eastAsia="en-US"/>
        </w:rPr>
      </w:pPr>
      <w:r w:rsidRPr="00745F23">
        <w:rPr>
          <w:rFonts w:eastAsia="Calibri"/>
          <w:b/>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7"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АРМ: ОС не ниже Windows XP SP3, IE 6.0; аппаратное обеспечение: не ниже </w:t>
      </w:r>
      <w:proofErr w:type="spellStart"/>
      <w:r w:rsidRPr="00745F23">
        <w:rPr>
          <w:rFonts w:eastAsia="Calibri"/>
          <w:sz w:val="28"/>
          <w:szCs w:val="28"/>
          <w:lang w:eastAsia="en-US"/>
        </w:rPr>
        <w:t>IntelPentium</w:t>
      </w:r>
      <w:proofErr w:type="spellEnd"/>
      <w:r w:rsidRPr="00745F23">
        <w:rPr>
          <w:rFonts w:eastAsia="Calibri"/>
          <w:sz w:val="28"/>
          <w:szCs w:val="28"/>
          <w:lang w:eastAsia="en-US"/>
        </w:rPr>
        <w:t xml:space="preserve"> III 1000 МГц, 512 Мб RAM, 80 Гб HDD, SVGA (1024x768x32), 100 Мбит </w:t>
      </w:r>
      <w:proofErr w:type="spellStart"/>
      <w:r w:rsidRPr="00745F23">
        <w:rPr>
          <w:rFonts w:eastAsia="Calibri"/>
          <w:sz w:val="28"/>
          <w:szCs w:val="28"/>
          <w:lang w:eastAsia="en-US"/>
        </w:rPr>
        <w:t>EthernetAdapter</w:t>
      </w:r>
      <w:proofErr w:type="spellEnd"/>
      <w:r w:rsidRPr="00745F23">
        <w:rPr>
          <w:rFonts w:eastAsia="Calibri"/>
          <w:sz w:val="28"/>
          <w:szCs w:val="28"/>
          <w:lang w:eastAsia="en-US"/>
        </w:rPr>
        <w:t>;</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сети: 100 Мбит </w:t>
      </w:r>
      <w:proofErr w:type="spellStart"/>
      <w:r w:rsidRPr="00745F23">
        <w:rPr>
          <w:rFonts w:eastAsia="Calibri"/>
          <w:sz w:val="28"/>
          <w:szCs w:val="28"/>
          <w:lang w:eastAsia="en-US"/>
        </w:rPr>
        <w:t>FastEthernet</w:t>
      </w:r>
      <w:proofErr w:type="spellEnd"/>
      <w:r w:rsidRPr="00745F23">
        <w:rPr>
          <w:rFonts w:eastAsia="Calibri"/>
          <w:sz w:val="28"/>
          <w:szCs w:val="28"/>
          <w:lang w:eastAsia="en-US"/>
        </w:rPr>
        <w: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7"/>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CB23C8">
      <w:pPr>
        <w:widowControl/>
        <w:tabs>
          <w:tab w:val="right" w:leader="dot" w:pos="9923"/>
        </w:tabs>
        <w:suppressAutoHyphens/>
        <w:ind w:firstLine="0"/>
        <w:rPr>
          <w:rFonts w:eastAsia="Calibri"/>
          <w:b/>
          <w:sz w:val="28"/>
          <w:szCs w:val="28"/>
          <w:lang w:eastAsia="en-US"/>
        </w:rPr>
      </w:pPr>
      <w:r w:rsidRPr="00745F23">
        <w:rPr>
          <w:rFonts w:eastAsia="Calibri"/>
          <w:b/>
          <w:sz w:val="28"/>
          <w:szCs w:val="28"/>
          <w:lang w:eastAsia="en-US"/>
        </w:rPr>
        <w:t>10. Описание материально-технической базы, необходимой для осуществления образовательного процесса по дисциплине (модулю)</w:t>
      </w:r>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w:t>
      </w:r>
      <w:proofErr w:type="spellStart"/>
      <w:r w:rsidRPr="00745F23">
        <w:rPr>
          <w:rFonts w:eastAsia="Calibri"/>
          <w:sz w:val="28"/>
          <w:szCs w:val="28"/>
          <w:lang w:eastAsia="en-US"/>
        </w:rPr>
        <w:t>InternetExplorer</w:t>
      </w:r>
      <w:proofErr w:type="spellEnd"/>
      <w:r w:rsidRPr="00745F23">
        <w:rPr>
          <w:rFonts w:eastAsia="Calibri"/>
          <w:sz w:val="28"/>
          <w:szCs w:val="28"/>
          <w:lang w:eastAsia="en-US"/>
        </w:rPr>
        <w:t>.</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более углубленного изучения дисциплины и рассмотрения ее практических аспектов предусмотрено использование систем СПС «Гарант» и </w:t>
      </w:r>
      <w:r w:rsidRPr="00745F23">
        <w:rPr>
          <w:rFonts w:eastAsia="Calibri"/>
          <w:sz w:val="28"/>
          <w:szCs w:val="28"/>
          <w:lang w:eastAsia="en-US"/>
        </w:rPr>
        <w:lastRenderedPageBreak/>
        <w:t>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Института, а также пребывания в указанных помещениях (наличие расширенных дверных проемов, поручней и других приспособлений).</w:t>
      </w:r>
    </w:p>
    <w:p w14:paraId="4E6091BF" w14:textId="77777777" w:rsidR="00A14F9F" w:rsidRDefault="00A14F9F" w:rsidP="00CB23C8">
      <w:pPr>
        <w:widowControl/>
        <w:suppressAutoHyphens/>
        <w:ind w:firstLine="0"/>
        <w:rPr>
          <w:rFonts w:eastAsia="Calibri"/>
          <w:b/>
          <w:sz w:val="28"/>
          <w:szCs w:val="28"/>
          <w:lang w:eastAsia="en-US"/>
        </w:rPr>
      </w:pPr>
    </w:p>
    <w:p w14:paraId="69C434C2" w14:textId="77777777" w:rsidR="00745F23" w:rsidRDefault="00745F23" w:rsidP="00CB23C8">
      <w:pPr>
        <w:widowControl/>
        <w:suppressAutoHyphens/>
        <w:ind w:firstLine="709"/>
        <w:rPr>
          <w:rFonts w:eastAsia="Calibri"/>
          <w:b/>
          <w:sz w:val="28"/>
          <w:szCs w:val="28"/>
          <w:lang w:eastAsia="en-US"/>
        </w:rPr>
      </w:pPr>
      <w:r w:rsidRPr="00745F23">
        <w:rPr>
          <w:rFonts w:eastAsia="Calibri"/>
          <w:b/>
          <w:sz w:val="28"/>
          <w:szCs w:val="28"/>
          <w:lang w:eastAsia="en-US"/>
        </w:rPr>
        <w:t>11. Программное обеспечение (комплект лицензионного программного обеспечения)</w:t>
      </w:r>
    </w:p>
    <w:p w14:paraId="2728F7A8" w14:textId="77777777" w:rsidR="00A14F9F" w:rsidRPr="00745F23" w:rsidRDefault="00A14F9F" w:rsidP="00CB23C8">
      <w:pPr>
        <w:widowControl/>
        <w:suppressAutoHyphens/>
        <w:ind w:firstLine="0"/>
        <w:rPr>
          <w:rFonts w:eastAsia="Calibri"/>
          <w:b/>
          <w:sz w:val="28"/>
          <w:szCs w:val="28"/>
          <w:lang w:eastAsia="en-US"/>
        </w:rPr>
      </w:pPr>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w:t>
      </w:r>
      <w:r w:rsidRPr="00745F23">
        <w:rPr>
          <w:rFonts w:eastAsia="Calibri"/>
          <w:sz w:val="28"/>
          <w:szCs w:val="28"/>
          <w:lang w:eastAsia="en-US"/>
        </w:rPr>
        <w:lastRenderedPageBreak/>
        <w:t xml:space="preserve">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802F1B">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94915" w14:textId="77777777" w:rsidR="00802F1B" w:rsidRDefault="00802F1B" w:rsidP="005B0731">
      <w:r>
        <w:separator/>
      </w:r>
    </w:p>
  </w:endnote>
  <w:endnote w:type="continuationSeparator" w:id="0">
    <w:p w14:paraId="36881C8A" w14:textId="77777777" w:rsidR="00802F1B" w:rsidRDefault="00802F1B"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078A1" w14:textId="77777777" w:rsidR="00802F1B" w:rsidRDefault="00802F1B" w:rsidP="005B0731">
      <w:r>
        <w:separator/>
      </w:r>
    </w:p>
  </w:footnote>
  <w:footnote w:type="continuationSeparator" w:id="0">
    <w:p w14:paraId="0FE766CF" w14:textId="77777777" w:rsidR="00802F1B" w:rsidRDefault="00802F1B"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417F8"/>
    <w:rsid w:val="00046B54"/>
    <w:rsid w:val="00054D1B"/>
    <w:rsid w:val="00060027"/>
    <w:rsid w:val="00063A86"/>
    <w:rsid w:val="0006582B"/>
    <w:rsid w:val="0007474E"/>
    <w:rsid w:val="00074BBE"/>
    <w:rsid w:val="000806B6"/>
    <w:rsid w:val="0008371D"/>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F08C8"/>
    <w:rsid w:val="000F4A0A"/>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60D"/>
    <w:rsid w:val="002C6845"/>
    <w:rsid w:val="002E63D2"/>
    <w:rsid w:val="002F1222"/>
    <w:rsid w:val="002F1EEC"/>
    <w:rsid w:val="00300C97"/>
    <w:rsid w:val="00300FC5"/>
    <w:rsid w:val="00302047"/>
    <w:rsid w:val="00307969"/>
    <w:rsid w:val="003102CC"/>
    <w:rsid w:val="00314AF5"/>
    <w:rsid w:val="00334454"/>
    <w:rsid w:val="00335676"/>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B2D"/>
    <w:rsid w:val="00561ACA"/>
    <w:rsid w:val="00566C23"/>
    <w:rsid w:val="0057706E"/>
    <w:rsid w:val="00584D22"/>
    <w:rsid w:val="0059269A"/>
    <w:rsid w:val="005936C3"/>
    <w:rsid w:val="00597C99"/>
    <w:rsid w:val="005A25EF"/>
    <w:rsid w:val="005B0731"/>
    <w:rsid w:val="005C36C9"/>
    <w:rsid w:val="005C3D3F"/>
    <w:rsid w:val="005C67A6"/>
    <w:rsid w:val="005D0AA5"/>
    <w:rsid w:val="005E42B7"/>
    <w:rsid w:val="005F1821"/>
    <w:rsid w:val="005F2BD4"/>
    <w:rsid w:val="005F7A43"/>
    <w:rsid w:val="00600805"/>
    <w:rsid w:val="006028DC"/>
    <w:rsid w:val="0061289D"/>
    <w:rsid w:val="00613F12"/>
    <w:rsid w:val="00614542"/>
    <w:rsid w:val="0061758D"/>
    <w:rsid w:val="00622448"/>
    <w:rsid w:val="00634FAA"/>
    <w:rsid w:val="00635571"/>
    <w:rsid w:val="00636ADC"/>
    <w:rsid w:val="006408D3"/>
    <w:rsid w:val="006413BB"/>
    <w:rsid w:val="00642520"/>
    <w:rsid w:val="00650518"/>
    <w:rsid w:val="00665BBD"/>
    <w:rsid w:val="00671E62"/>
    <w:rsid w:val="00685574"/>
    <w:rsid w:val="006A0F50"/>
    <w:rsid w:val="006A1B81"/>
    <w:rsid w:val="006F586C"/>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3DCF"/>
    <w:rsid w:val="0077796B"/>
    <w:rsid w:val="00785769"/>
    <w:rsid w:val="00790615"/>
    <w:rsid w:val="00796F12"/>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C78C7"/>
    <w:rsid w:val="009D09E7"/>
    <w:rsid w:val="009D3C1E"/>
    <w:rsid w:val="009E2FA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F54E91"/>
    <w:pPr>
      <w:keepNext/>
      <w:spacing w:before="240" w:after="240"/>
      <w:ind w:firstLine="0"/>
      <w:jc w:val="center"/>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F54E91"/>
    <w:rPr>
      <w:rFonts w:eastAsia="Times New Roman" w:cs="Arial"/>
      <w:b/>
      <w:bCs/>
      <w:kern w:val="32"/>
      <w:sz w:val="28"/>
      <w:szCs w:val="32"/>
      <w:lang w:eastAsia="ru-RU"/>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jc w:val="both"/>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jc w:val="both"/>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3830</Words>
  <Characters>21833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25612</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bushuev_s_a</dc:creator>
  <cp:keywords/>
  <cp:lastModifiedBy>Алексей Красавин</cp:lastModifiedBy>
  <cp:revision>14</cp:revision>
  <cp:lastPrinted>2018-11-26T11:53:00Z</cp:lastPrinted>
  <dcterms:created xsi:type="dcterms:W3CDTF">2024-05-04T17:01:00Z</dcterms:created>
  <dcterms:modified xsi:type="dcterms:W3CDTF">2024-05-05T08:49:00Z</dcterms:modified>
</cp:coreProperties>
</file>