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Gold Biorecovery from E-Waste — Combined Modelling Document</w:t>
      </w:r>
    </w:p>
    <w:p>
      <w:pPr>
        <w:pStyle w:val="Subtitle"/>
      </w:pPr>
      <w:r>
        <w:t xml:space="preserve">Bioleaching · GolB Surface Display · Capture, Elution, Reduction, Recovery</w:t>
      </w:r>
    </w:p>
    <w:p>
      <w:pPr>
        <w:pStyle w:val="Date"/>
      </w:pPr>
      <w:r>
        <w:t xml:space="preserve">2026-08-09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is a compilation of three modelling documents that together describe one</w:t>
      </w:r>
      <w:r>
        <w:t xml:space="preserve"> </w:t>
      </w:r>
      <w:r>
        <w:t xml:space="preserve">process chain, from crushed printed circuit boards to recovered metallic gold.</w:t>
      </w:r>
    </w:p>
    <w:p>
      <w:pPr>
        <w:pStyle w:val="BodyText"/>
      </w:pPr>
      <w:r>
        <w:rPr>
          <w:b/>
          <w:bCs/>
        </w:rPr>
        <w:t xml:space="preserve">The three source documents are reproduced verbatim.</w:t>
      </w:r>
      <w:r>
        <w:t xml:space="preserve"> </w:t>
      </w:r>
      <w:r>
        <w:t xml:space="preserve">Nothing has been</w:t>
      </w:r>
      <w:r>
        <w:t xml:space="preserve"> </w:t>
      </w:r>
      <w:r>
        <w:t xml:space="preserve">deleted, reworded, corrected, or renumbered. Where the sources disagree with</w:t>
      </w:r>
      <w:r>
        <w:t xml:space="preserve"> </w:t>
      </w:r>
      <w:r>
        <w:t xml:space="preserve">each other, or contain an apparent error, the disagreement is recorded in</w:t>
      </w:r>
      <w:r>
        <w:t xml:space="preserve"> </w:t>
      </w:r>
      <w:hyperlink r:id="rId9">
        <w:r>
          <w:rPr>
            <w:rStyle w:val="Hyperlink"/>
          </w:rPr>
          <w:t xml:space="preserve">ISSUES.md</w:t>
        </w:r>
      </w:hyperlink>
      <w:r>
        <w:t xml:space="preserve"> </w:t>
      </w:r>
      <w:r>
        <w:t xml:space="preserve">and left standing in the text.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Stage of the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Bioleaching Models.docx</w:t>
            </w:r>
          </w:p>
        </w:tc>
        <w:tc>
          <w:tcPr/>
          <w:p>
            <w:pPr>
              <w:pStyle w:val="Compact"/>
            </w:pPr>
            <w:r>
              <w:t xml:space="preserve">Leaching — PCB → dissolved Au(S₂O₃)₂³⁻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GolB_model_writeup.docx</w:t>
            </w:r>
          </w:p>
        </w:tc>
        <w:tc>
          <w:tcPr/>
          <w:p>
            <w:pPr>
              <w:pStyle w:val="Compact"/>
            </w:pPr>
            <w:r>
              <w:t xml:space="preserve">Expression — GolB surface site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model.md</w:t>
            </w:r>
            <w:r>
              <w:t xml:space="preserve"> </w:t>
            </w:r>
            <w:r>
              <w:t xml:space="preserve">v3.0</w:t>
            </w:r>
          </w:p>
        </w:tc>
        <w:tc>
          <w:tcPr/>
          <w:p>
            <w:pPr>
              <w:pStyle w:val="Compact"/>
            </w:pPr>
            <w:r>
              <w:t xml:space="preserve">Capture → elution → reduction → recovery</w:t>
            </w:r>
          </w:p>
        </w:tc>
      </w:tr>
    </w:tbl>
    <w:p>
      <w:pPr>
        <w:pStyle w:val="BodyText"/>
      </w:pPr>
      <w:r>
        <w:t xml:space="preserve">Pristine copies of all three originals are kept in</w:t>
      </w:r>
      <w:r>
        <w:t xml:space="preserve"> </w:t>
      </w:r>
      <w:r>
        <w:rPr>
          <w:rStyle w:val="VerbatimChar"/>
        </w:rPr>
        <w:t xml:space="preserve">docs/source/</w:t>
      </w:r>
      <w:r>
        <w:t xml:space="preserve">.</w:t>
      </w:r>
    </w:p>
    <w:bookmarkStart w:id="10" w:name="the-chain"/>
    <w:p>
      <w:pPr>
        <w:pStyle w:val="Heading2"/>
      </w:pPr>
      <w:r>
        <w:t xml:space="preserve">The chain</w:t>
      </w:r>
    </w:p>
    <w:p>
      <w:pPr>
        <w:pStyle w:val="SourceCode"/>
      </w:pPr>
      <w:r>
        <w:rPr>
          <w:rStyle w:val="VerbatimChar"/>
        </w:rPr>
        <w:t xml:space="preserve">  crushed PCB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 PART I — Bioleaching (TetH → thiosulfate → Au/Cu leaching)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leachate:  [Au(S2O3)2 3-],  [Cu(I)],  [Cu(II)],  [S2O3 2-]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 ══ JOINT 1 ══  Au_feed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 PART III §2 — V1 capture on GolB-displaying E. coli</w:t>
      </w:r>
      <w:r>
        <w:br/>
      </w:r>
      <w:r>
        <w:rPr>
          <w:rStyle w:val="VerbatimChar"/>
        </w:rPr>
        <w:t xml:space="preserve">      ▲</w:t>
      </w:r>
      <w:r>
        <w:br/>
      </w:r>
      <w:r>
        <w:rPr>
          <w:rStyle w:val="VerbatimChar"/>
        </w:rPr>
        <w:t xml:space="preserve">      │  ══ JOINT 2 ══  q_max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PART II — GolB expression cascade (mRNA → Pc → Ps → active sites A)</w:t>
      </w:r>
      <w:r>
        <w:br/>
      </w:r>
      <w:r>
        <w:br/>
      </w:r>
      <w:r>
        <w:rPr>
          <w:rStyle w:val="VerbatimChar"/>
        </w:rPr>
        <w:t xml:space="preserve">  PART III continues:  capture → elution → reduction → recovery → eta_total</w:t>
      </w:r>
    </w:p>
    <w:bookmarkEnd w:id="10"/>
    <w:bookmarkStart w:id="11" w:name="the-two-joints"/>
    <w:p>
      <w:pPr>
        <w:pStyle w:val="Heading2"/>
      </w:pPr>
      <w:r>
        <w:t xml:space="preserve">The two joints</w:t>
      </w:r>
    </w:p>
    <w:p>
      <w:pPr>
        <w:pStyle w:val="FirstParagraph"/>
      </w:pPr>
      <w:r>
        <w:t xml:space="preserve">The three models are not three separate topics. Two named quantities connect</w:t>
      </w:r>
      <w:r>
        <w:t xml:space="preserve"> </w:t>
      </w:r>
      <w:r>
        <w:t xml:space="preserve">them, and each is a quantity that one document declares missing and another</w:t>
      </w:r>
      <w:r>
        <w:t xml:space="preserve"> </w:t>
      </w:r>
      <w:r>
        <w:t xml:space="preserve">document supplies.</w:t>
      </w:r>
    </w:p>
    <w:p>
      <w:pPr>
        <w:pStyle w:val="BodyText"/>
      </w:pPr>
      <w:r>
        <w:rPr>
          <w:b/>
          <w:bCs/>
        </w:rPr>
        <w:t xml:space="preserve">Joint 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Au_feed</w:t>
      </w:r>
      <w:r>
        <w:rPr>
          <w:b/>
          <w:bCs/>
        </w:rPr>
        <w:t xml:space="preserve">.</w:t>
      </w:r>
      <w:r>
        <w:t xml:space="preserve"> </w:t>
      </w:r>
      <w:r>
        <w:t xml:space="preserve">Part III §10 states: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Au_feed</w:t>
      </w:r>
      <w:r>
        <w:rPr>
          <w:i/>
          <w:iCs/>
        </w:rPr>
        <w:t xml:space="preserve"> </w:t>
      </w:r>
      <w:r>
        <w:rPr>
          <w:i/>
          <w:iCs/>
        </w:rPr>
        <w:t xml:space="preserve">has no upstream model though it dominates</w:t>
      </w:r>
      <w:r>
        <w:rPr>
          <w:i/>
          <w:iCs/>
        </w:rPr>
        <w:t xml:space="preserve"> </w:t>
      </w:r>
      <w:r>
        <w:rPr>
          <w:i/>
          <w:iCs/>
        </w:rPr>
        <w:t xml:space="preserve">V1.”</w:t>
      </w:r>
      <w:r>
        <w:t xml:space="preserve"> </w:t>
      </w:r>
      <w:r>
        <w:t xml:space="preserve">Part I computes exactly that quantity as</w:t>
      </w:r>
      <w:r>
        <w:t xml:space="preserve"> </w:t>
      </w:r>
      <w:r>
        <w:rPr>
          <w:rStyle w:val="VerbatimChar"/>
        </w:rPr>
        <w:t xml:space="preserve">[Au(S₂O₃)₂³⁻](t)</w:t>
      </w:r>
      <w:r>
        <w:t xml:space="preserve">.</w:t>
      </w:r>
      <w:r>
        <w:t xml:space="preserve"> </w:t>
      </w:r>
      <w:r>
        <w:t xml:space="preserve">Adapter:</w:t>
      </w:r>
      <w:r>
        <w:t xml:space="preserve"> </w:t>
      </w:r>
      <w:r>
        <w:rPr>
          <w:rStyle w:val="VerbatimChar"/>
        </w:rPr>
        <w:t xml:space="preserve">src/interfaces.py :: au_feed_from_leach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Joint 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q_max</w:t>
      </w:r>
      <w:r>
        <w:rPr>
          <w:b/>
          <w:bCs/>
        </w:rPr>
        <w:t xml:space="preserve">.</w:t>
      </w:r>
      <w:r>
        <w:t xml:space="preserve"> </w:t>
      </w:r>
      <w:r>
        <w:t xml:space="preserve">Part III §9 ranks</w:t>
      </w:r>
      <w:r>
        <w:t xml:space="preserve"> </w:t>
      </w:r>
      <w:r>
        <w:rPr>
          <w:rStyle w:val="VerbatimChar"/>
        </w:rPr>
        <w:t xml:space="preserve">q_max</w:t>
      </w:r>
      <w:r>
        <w:t xml:space="preserve"> </w:t>
      </w:r>
      <w:r>
        <w:t xml:space="preserve">as measurement priority 2 and notes it is</w:t>
      </w:r>
      <w:r>
        <w:t xml:space="preserve"> </w:t>
      </w:r>
      <w:r>
        <w:rPr>
          <w:i/>
          <w:iCs/>
        </w:rPr>
        <w:t xml:space="preserve">“being</w:t>
      </w:r>
      <w:r>
        <w:rPr>
          <w:i/>
          <w:iCs/>
        </w:rPr>
        <w:t xml:space="preserve"> </w:t>
      </w:r>
      <w:r>
        <w:rPr>
          <w:i/>
          <w:iCs/>
        </w:rPr>
        <w:t xml:space="preserve">addressed by the secretion model.”</w:t>
      </w:r>
      <w:r>
        <w:t xml:space="preserve"> </w:t>
      </w:r>
      <w:r>
        <w:t xml:space="preserve">Part II §5 computes the active-site count</w:t>
      </w:r>
      <w:r>
        <w:t xml:space="preserve"> </w:t>
      </w:r>
      <w:r>
        <w:rPr>
          <w:rStyle w:val="VerbatimChar"/>
        </w:rPr>
        <w:t xml:space="preserve">A*</w:t>
      </w:r>
      <w:r>
        <w:t xml:space="preserve"> </w:t>
      </w:r>
      <w:r>
        <w:t xml:space="preserve">per cell, which converts to</w:t>
      </w:r>
      <w:r>
        <w:t xml:space="preserve"> </w:t>
      </w:r>
      <w:r>
        <w:rPr>
          <w:rStyle w:val="VerbatimChar"/>
        </w:rPr>
        <w:t xml:space="preserve">q_max</w:t>
      </w:r>
      <w:r>
        <w:t xml:space="preserve"> </w:t>
      </w:r>
      <w:r>
        <w:t xml:space="preserve">in µM/(g/L).</w:t>
      </w:r>
      <w:r>
        <w:t xml:space="preserve"> </w:t>
      </w:r>
      <w:r>
        <w:t xml:space="preserve">Adapter:</w:t>
      </w:r>
      <w:r>
        <w:t xml:space="preserve"> </w:t>
      </w:r>
      <w:r>
        <w:rPr>
          <w:rStyle w:val="VerbatimChar"/>
        </w:rPr>
        <w:t xml:space="preserve">src/interfaces.py :: qmax_from_expression</w:t>
      </w:r>
      <w:r>
        <w:t xml:space="preserve">.</w:t>
      </w:r>
    </w:p>
    <w:bookmarkEnd w:id="11"/>
    <w:bookmarkStart w:id="12" w:name="unit-systems-in-use"/>
    <w:p>
      <w:pPr>
        <w:pStyle w:val="Heading2"/>
      </w:pPr>
      <w:r>
        <w:t xml:space="preserve">Unit systems in use</w:t>
      </w:r>
    </w:p>
    <w:p>
      <w:pPr>
        <w:pStyle w:val="FirstParagraph"/>
      </w:pPr>
      <w:r>
        <w:t xml:space="preserve">The three documents were written in different unit systems.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harmonised in the text below. Conversion happens once, inside the adapters.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— Bioleaching</w:t>
            </w:r>
          </w:p>
        </w:tc>
        <w:tc>
          <w:tcPr/>
          <w:p>
            <w:pPr>
              <w:pStyle w:val="Compact"/>
            </w:pPr>
            <w:r>
              <w:t xml:space="preserve">µmol L⁻¹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µmol, 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 — Expression</w:t>
            </w:r>
          </w:p>
        </w:tc>
        <w:tc>
          <w:tcPr/>
          <w:p>
            <w:pPr>
              <w:pStyle w:val="Compact"/>
            </w:pPr>
            <w:r>
              <w:t xml:space="preserve">molecules/cell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  <w:tc>
          <w:tcPr/>
          <w:p>
            <w:pPr>
              <w:pStyle w:val="Compact"/>
            </w:pPr>
            <w:r>
              <w:t xml:space="preserve">molecules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 — Recovery chain</w:t>
            </w:r>
          </w:p>
        </w:tc>
        <w:tc>
          <w:tcPr/>
          <w:p>
            <w:pPr>
              <w:pStyle w:val="Compact"/>
            </w:pPr>
            <w:r>
              <w:t xml:space="preserve">µM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  <w:tc>
          <w:tcPr/>
          <w:p>
            <w:pPr>
              <w:pStyle w:val="Compact"/>
            </w:pPr>
            <w:r>
              <w:t xml:space="preserve">µM, g/L</w:t>
            </w:r>
          </w:p>
        </w:tc>
      </w:tr>
    </w:tbl>
    <w:p>
      <w:pPr>
        <w:pStyle w:val="BodyText"/>
      </w:pPr>
      <w:r>
        <w:t xml:space="preserve">Note that µmol L⁻¹ and µM are the same unit under two names. Time is not the</w:t>
      </w:r>
      <w:r>
        <w:t xml:space="preserve"> </w:t>
      </w:r>
      <w:r>
        <w:t xml:space="preserve">same: Part I and Part II are per-minute, Part III is per-hour.</w:t>
      </w:r>
    </w:p>
    <w:bookmarkEnd w:id="12"/>
    <w:bookmarkStart w:id="13" w:name="validation-status"/>
    <w:p>
      <w:pPr>
        <w:pStyle w:val="Heading2"/>
      </w:pPr>
      <w:r>
        <w:t xml:space="preserve">Validation status</w:t>
      </w:r>
    </w:p>
    <w:p>
      <w:pPr>
        <w:pStyle w:val="FirstParagraph"/>
      </w:pPr>
      <w:r>
        <w:t xml:space="preserve">Part III §0 opens with a statement that governs the whole compilation:</w:t>
      </w:r>
    </w:p>
    <w:p>
      <w:pPr>
        <w:pStyle w:val="BlockText"/>
      </w:pPr>
      <w:r>
        <w:t xml:space="preserve">No part of this model has been checked against a measurement of this system.</w:t>
      </w:r>
    </w:p>
    <w:p>
      <w:pPr>
        <w:pStyle w:val="FirstParagraph"/>
      </w:pPr>
      <w:r>
        <w:t xml:space="preserve">That statement was written about Part III. It applies at least as strongly to</w:t>
      </w:r>
      <w:r>
        <w:t xml:space="preserve"> </w:t>
      </w:r>
      <w:r>
        <w:t xml:space="preserve">Parts I and II, whose parameter tables carry the entries</w:t>
      </w:r>
      <w:r>
        <w:t xml:space="preserve"> </w:t>
      </w:r>
      <w:r>
        <w:rPr>
          <w:i/>
          <w:iCs/>
        </w:rPr>
        <w:t xml:space="preserve">calibrate</w:t>
      </w:r>
      <w:r>
        <w:t xml:space="preserve">,</w:t>
      </w:r>
      <w:r>
        <w:t xml:space="preserve"> </w:t>
      </w:r>
      <w:r>
        <w:rPr>
          <w:i/>
          <w:iCs/>
        </w:rPr>
        <w:t xml:space="preserve">unmeasured</w:t>
      </w:r>
      <w:r>
        <w:t xml:space="preserve">,</w:t>
      </w:r>
      <w:r>
        <w:t xml:space="preserve"> </w:t>
      </w:r>
      <w:r>
        <w:rPr>
          <w:i/>
          <w:iCs/>
        </w:rPr>
        <w:t xml:space="preserve">fitted</w:t>
      </w:r>
      <w:r>
        <w:t xml:space="preserve">,</w:t>
      </w:r>
      <w:r>
        <w:t xml:space="preserve"> </w:t>
      </w:r>
      <w:r>
        <w:rPr>
          <w:i/>
          <w:iCs/>
        </w:rPr>
        <w:t xml:space="preserve">assumed</w:t>
      </w:r>
      <w:r>
        <w:t xml:space="preserve">, and</w:t>
      </w:r>
      <w:r>
        <w:t xml:space="preserve"> </w:t>
      </w:r>
      <w:r>
        <w:rPr>
          <w:i/>
          <w:iCs/>
        </w:rPr>
        <w:t xml:space="preserve">placeholder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art-i-bioleaching-model"/>
    <w:p>
      <w:pPr>
        <w:pStyle w:val="Heading1"/>
      </w:pPr>
      <w:r>
        <w:t xml:space="preserve">Part I — Bioleaching Model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Bioleaching Models.docx</w:t>
      </w:r>
      <w:r>
        <w:rPr>
          <w:i/>
          <w:iCs/>
        </w:rPr>
        <w:t xml:space="preserve">. Reproduced verbatim.</w:t>
      </w:r>
    </w:p>
    <w:p>
      <w:r>
        <w:pict>
          <v:rect style="width:0;height:1.5pt" o:hralign="center" o:hrstd="t" o:hr="t"/>
        </w:pict>
      </w:r>
    </w:p>
    <w:bookmarkEnd w:id="15"/>
    <w:bookmarkStart w:id="18" w:name="bioleaching-modelling-process-overview"/>
    <w:p>
      <w:pPr>
        <w:pStyle w:val="Heading1"/>
      </w:pPr>
      <w:r>
        <w:t xml:space="preserve">Bioleaching Modelling — Process Overview</w:t>
      </w:r>
    </w:p>
    <w:p>
      <w:pPr>
        <w:pStyle w:val="FirstParagraph"/>
      </w:pPr>
      <w:r>
        <w:t xml:space="preserve">Bacteria express tetrathionate hydrolase (TetH), which breaks</w:t>
      </w:r>
      <w:r>
        <w:t xml:space="preserve"> </w:t>
      </w:r>
      <w:r>
        <w:t xml:space="preserve">tetrathionate down into thiosulfate. The thiosulfate then leaches gold</w:t>
      </w:r>
      <w:r>
        <w:t xml:space="preserve"> </w:t>
      </w:r>
      <w:r>
        <w:t xml:space="preserve">(and, unavoidably, copper) from crushed PCB particles. The chain of</w:t>
      </w:r>
      <w:r>
        <w:t xml:space="preserve"> </w:t>
      </w:r>
      <w:r>
        <w:t xml:space="preserve">models is:</w:t>
      </w:r>
    </w:p>
    <w:p>
      <w:pPr>
        <w:numPr>
          <w:ilvl w:val="0"/>
          <w:numId w:val="1001"/>
        </w:numPr>
      </w:pPr>
      <w:r>
        <w:t xml:space="preserve">Enzyme production rate</w:t>
      </w:r>
    </w:p>
    <w:p>
      <w:pPr>
        <w:numPr>
          <w:ilvl w:val="0"/>
          <w:numId w:val="1001"/>
        </w:numPr>
      </w:pPr>
      <w:r>
        <w:t xml:space="preserve">Tetrathionate consumption rate</w:t>
      </w:r>
    </w:p>
    <w:p>
      <w:pPr>
        <w:numPr>
          <w:ilvl w:val="0"/>
          <w:numId w:val="1001"/>
        </w:numPr>
      </w:pPr>
      <w:r>
        <w:t xml:space="preserve">Thiosulfate production rate (with Cu(II) coupling)</w:t>
      </w:r>
    </w:p>
    <w:p>
      <w:pPr>
        <w:numPr>
          <w:ilvl w:val="0"/>
          <w:numId w:val="1001"/>
        </w:numPr>
      </w:pPr>
      <w:r>
        <w:t xml:space="preserve">Gold leaching rate — Model A (oxygen only) and Model B (oxygen +</w:t>
      </w:r>
      <w:r>
        <w:t xml:space="preserve"> </w:t>
      </w:r>
      <w:r>
        <w:t xml:space="preserve">Cu(II))</w:t>
      </w:r>
    </w:p>
    <w:p>
      <w:pPr>
        <w:numPr>
          <w:ilvl w:val="0"/>
          <w:numId w:val="1001"/>
        </w:numPr>
      </w:pPr>
      <w:r>
        <w:t xml:space="preserve">Copper leaching rate and the Cu(I)/Cu(II) balance</w:t>
      </w:r>
    </w:p>
    <w:p>
      <w:pPr>
        <w:numPr>
          <w:ilvl w:val="0"/>
          <w:numId w:val="1001"/>
        </w:numPr>
      </w:pPr>
      <w:r>
        <w:t xml:space="preserve">pH change (to be built)</w:t>
      </w:r>
    </w:p>
    <w:bookmarkStart w:id="16" w:name="enzyme-production"/>
    <w:p>
      <w:pPr>
        <w:pStyle w:val="Heading2"/>
      </w:pPr>
      <w:r>
        <w:t xml:space="preserve">Enzyme Production</w:t>
      </w:r>
    </w:p>
    <w:p>
      <w:pPr>
        <w:pStyle w:val="FirstParagraph"/>
      </w:pPr>
      <w:r>
        <w:t xml:space="preserve">Bacteria produce tetrathionate hydrolase (TetH), which hydrolyses</w:t>
      </w:r>
      <w:r>
        <w:t xml:space="preserve"> </w:t>
      </w:r>
      <w:r>
        <w:t xml:space="preserve">tetrathionate to thiosulfate.</w:t>
      </w:r>
      <w:r>
        <w:rPr>
          <w:vertAlign w:val="superscript"/>
        </w:rPr>
        <w:t xml:space="preserve">[1]</w:t>
      </w:r>
    </w:p>
    <w:p>
      <w:pPr>
        <w:pStyle w:val="BodyText"/>
      </w:pPr>
      <w:r>
        <w:rPr>
          <w:b/>
          <w:bCs/>
        </w:rPr>
        <w:t xml:space="preserve">Reaction</w:t>
      </w:r>
    </w:p>
    <w:p>
      <w:pPr>
        <w:pStyle w:val="BodyText"/>
      </w:pPr>
      <w:r>
        <w:t xml:space="preserve">bacteria → TetH enzyme (E)</w:t>
      </w:r>
    </w:p>
    <w:p>
      <w:pPr>
        <w:pStyle w:val="BodyText"/>
      </w:pPr>
      <w:r>
        <w:rPr>
          <w:b/>
          <w:bCs/>
        </w:rPr>
        <w:t xml:space="preserve">Model</w:t>
      </w:r>
    </w:p>
    <w:p>
      <w:pPr>
        <w:pStyle w:val="BodyText"/>
      </w:pPr>
      <w:r>
        <w:t xml:space="preserve">Enzyme concentration is governed by three processes — production</w:t>
      </w:r>
      <w:r>
        <w:t xml:space="preserve"> </w:t>
      </w:r>
      <w:r>
        <w:t xml:space="preserve">(proportional to biomass), first-order degradation, and dilution as the</w:t>
      </w:r>
      <w:r>
        <w:t xml:space="preserve"> </w:t>
      </w:r>
      <w:r>
        <w:t xml:space="preserve">cells grow</w:t>
      </w:r>
      <w:r>
        <w:t xml:space="preserve"> </w:t>
      </w:r>
      <w:r>
        <w:rPr>
          <w:vertAlign w:val="superscript"/>
        </w:rPr>
        <w:t xml:space="preserve">[3]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 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y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r>
            <m:t>X</m:t>
          </m:r>
          <m:r>
            <m:t> </m:t>
          </m:r>
          <m:r>
            <m:t> </m:t>
          </m:r>
          <m:r>
            <m:rPr>
              <m:sty m:val="p"/>
            </m:rPr>
            <m:t>−</m:t>
          </m:r>
          <m:r>
            <m:t> </m:t>
          </m:r>
          <m:r>
            <m:t> 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deg</m:t>
              </m:r>
            </m:sub>
          </m:sSub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E</m:t>
          </m:r>
        </m:oMath>
      </m:oMathPara>
    </w:p>
    <w:p>
      <w:pPr>
        <w:pStyle w:val="FirstParagraph"/>
      </w:pPr>
      <w:r>
        <w:t xml:space="preserve">At steady state, [E]ₛₛ = k_syn·X / (k_deg + μ), reached over a</w:t>
      </w:r>
      <w:r>
        <w:t xml:space="preserve"> </w:t>
      </w:r>
      <w:r>
        <w:t xml:space="preserve">characteristic time of 1/(k_deg+μ)</w:t>
      </w:r>
      <w:r>
        <w:t xml:space="preserve"> </w:t>
      </w:r>
      <w:r>
        <w:rPr>
          <w:vertAlign w:val="superscript"/>
        </w:rPr>
        <w:t xml:space="preserve">[3]</w:t>
      </w:r>
      <w:r>
        <w:t xml:space="preserve">. Under the fixed-biomass</w:t>
      </w:r>
      <w:r>
        <w:t xml:space="preserve"> </w:t>
      </w:r>
      <w:r>
        <w:t xml:space="preserve">assumption (no growth), μ = 0.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1498"/>
        <w:gridCol w:w="3103"/>
        <w:gridCol w:w="1712"/>
        <w:gridCol w:w="139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[E]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Active TetH concentration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Biomass concentration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cell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input /</w:t>
            </w:r>
            <w:r>
              <w:t xml:space="preserve"> </w:t>
            </w: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k_syn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Enzyme synthesis rate per</w:t>
            </w:r>
            <w:r>
              <w:t xml:space="preserve"> </w:t>
            </w:r>
            <w:r>
              <w:t xml:space="preserve">cell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cell⁻¹</w:t>
            </w:r>
            <w:r>
              <w:t xml:space="preserve"> </w:t>
            </w:r>
            <w:r>
              <w:t xml:space="preserve">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k_deg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Enzyme degradation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≈1.1×10⁻³</w:t>
            </w:r>
            <w:r>
              <w:t xml:space="preserve"> </w:t>
            </w:r>
            <w:r>
              <w:t xml:space="preserve">[4]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Growth-dilution rate</w:t>
            </w:r>
            <w:r>
              <w:t xml:space="preserve"> </w:t>
            </w:r>
            <w:r>
              <w:t xml:space="preserve">(=ln2/t_double)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if no</w:t>
            </w:r>
            <w:r>
              <w:t xml:space="preserve"> </w:t>
            </w:r>
            <w:r>
              <w:t xml:space="preserve">growth [3]</w:t>
            </w:r>
          </w:p>
        </w:tc>
      </w:tr>
    </w:tbl>
    <w:bookmarkEnd w:id="16"/>
    <w:bookmarkStart w:id="17" w:name="tetrathionate-consumption"/>
    <w:p>
      <w:pPr>
        <w:pStyle w:val="Heading2"/>
      </w:pPr>
      <w:r>
        <w:t xml:space="preserve">Tetrathionate Consumption</w:t>
      </w:r>
    </w:p>
    <w:p>
      <w:pPr>
        <w:pStyle w:val="FirstParagraph"/>
      </w:pPr>
      <w:r>
        <w:rPr>
          <w:b/>
          <w:bCs/>
        </w:rPr>
        <w:t xml:space="preserve">Reactions</w:t>
      </w:r>
    </w:p>
    <w:p>
      <w:pPr>
        <w:pStyle w:val="BodyText"/>
      </w:pPr>
      <w:r>
        <w:t xml:space="preserve">TetH hydrolyses tetrathionate via a disulfane-monosulfonic-acid (DSMSA)</w:t>
      </w:r>
      <w:r>
        <w:t xml:space="preserve"> </w:t>
      </w:r>
      <w:r>
        <w:t xml:space="preserve">intermediate</w:t>
      </w:r>
      <w:r>
        <w:t xml:space="preserve"> </w:t>
      </w:r>
      <w:r>
        <w:rPr>
          <w:vertAlign w:val="superscript"/>
        </w:rPr>
        <w:t xml:space="preserve">[1]</w:t>
      </w:r>
      <w:r>
        <w:t xml:space="preserve">:</w:t>
      </w:r>
    </w:p>
    <w:p>
      <w:pPr>
        <w:pStyle w:val="BodyText"/>
      </w:pPr>
      <w:r>
        <w:t xml:space="preserve">S₄O₆²⁻ + H₂O → HS₂SO₃⁻ + HSO₄⁻</w:t>
      </w:r>
    </w:p>
    <w:p>
      <w:pPr>
        <w:pStyle w:val="BodyText"/>
      </w:pPr>
      <w:r>
        <w:t xml:space="preserve">HS₂SO₃⁻ → S₂O₃²⁻ + S⁰ + H⁺</w:t>
      </w:r>
    </w:p>
    <w:p>
      <w:pPr>
        <w:pStyle w:val="BodyText"/>
      </w:pPr>
      <w:r>
        <w:t xml:space="preserve">Lumped into a single overall reaction:</w:t>
      </w:r>
    </w:p>
    <w:p>
      <w:pPr>
        <w:pStyle w:val="BodyText"/>
      </w:pPr>
      <w:r>
        <w:t xml:space="preserve">S₄O₆²⁻ + H₂O → S₂O₃²⁻ + S⁰ + SO₄²⁻ + 2H⁺</w:t>
      </w:r>
    </w:p>
    <w:p>
      <w:pPr>
        <w:pStyle w:val="BodyText"/>
      </w:pPr>
      <w:r>
        <w:t xml:space="preserve">Copper(II) leached from the PCB re-oxidises thiosulfate back to</w:t>
      </w:r>
      <w:r>
        <w:t xml:space="preserve"> </w:t>
      </w:r>
      <w:r>
        <w:t xml:space="preserve">tetrathionate, so a regeneration term is required</w:t>
      </w:r>
      <w:r>
        <w:t xml:space="preserve"> </w:t>
      </w:r>
      <w:r>
        <w:rPr>
          <w:vertAlign w:val="superscript"/>
        </w:rPr>
        <w:t xml:space="preserve">[6][7]</w:t>
      </w:r>
      <w:r>
        <w:t xml:space="preserve">:</w:t>
      </w:r>
    </w:p>
    <w:p>
      <w:pPr>
        <w:pStyle w:val="BodyText"/>
      </w:pPr>
      <w:r>
        <w:t xml:space="preserve">2Cu(II) + 2S₂O₃²⁻ → 2Cu(I) + S₄O₆²⁻</w:t>
      </w:r>
    </w:p>
    <w:p>
      <w:pPr>
        <w:pStyle w:val="BodyText"/>
      </w:pPr>
      <w:r>
        <w:rPr>
          <w:b/>
          <w:bCs/>
        </w:rPr>
        <w:t xml:space="preserve">Model</w:t>
      </w:r>
    </w:p>
    <w:p>
      <w:pPr>
        <w:pStyle w:val="BodyText"/>
      </w:pPr>
      <w:r>
        <w:t xml:space="preserve">Consumption follows irreversible Michaelis–Menten kinetics</w:t>
      </w:r>
      <w:r>
        <w:t xml:space="preserve"> </w:t>
      </w:r>
      <w:r>
        <w:rPr>
          <w:vertAlign w:val="superscript"/>
        </w:rPr>
        <w:t xml:space="preserve">[5]</w:t>
      </w:r>
      <w:r>
        <w:t xml:space="preserve">; the</w:t>
      </w:r>
      <w:r>
        <w:t xml:space="preserve"> </w:t>
      </w:r>
      <w:r>
        <w:t xml:space="preserve">parasitic reaction above adds tetrathionate back: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4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 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4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4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den>
          </m:f>
          <m:r>
            <m:rPr>
              <m:sty m:val="p"/>
            </m:rPr>
            <m:t>+</m:t>
          </m:r>
          <m:r>
            <m:t> </m:t>
          </m:r>
          <m:r>
            <m:t>k</m:t>
          </m:r>
          <m:r>
            <m:rPr>
              <m:sty m:val="p"/>
            </m:rPr>
            <m:t>₁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C</m:t>
          </m:r>
          <m:r>
            <m:t>u</m:t>
          </m:r>
          <m:r>
            <m:rPr>
              <m:sty m:val="p"/>
            </m:rPr>
            <m:t>(</m:t>
          </m:r>
          <m:r>
            <m:t>I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₃</m:t>
          </m:r>
          <m:r>
            <m:rPr>
              <m:sty m:val="p"/>
            </m:rPr>
            <m:t>²</m:t>
          </m:r>
          <m:r>
            <m:rPr>
              <m:sty m:val="p"/>
            </m:rPr>
            <m:t>⁻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Parameters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1498"/>
        <w:gridCol w:w="3103"/>
        <w:gridCol w:w="1712"/>
        <w:gridCol w:w="139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[S₄O₆²⁻]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Tetrathionate concentration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F_in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Tetrathionate feed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</w:t>
            </w:r>
            <w:r>
              <w:t xml:space="preserve"> </w:t>
            </w: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k_cat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Turnover number of TetH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unmeasured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calibrate</w:t>
            </w:r>
            <w:r>
              <w:t xml:space="preserve"> </w:t>
            </w: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Michaelis 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50–2400</w:t>
            </w:r>
            <w:r>
              <w:t xml:space="preserve"> </w:t>
            </w:r>
            <w:r>
              <w:t xml:space="preserve">[2]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Active TetH concentration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Section</w:t>
            </w:r>
            <w:r>
              <w:t xml:space="preserve"> </w:t>
            </w: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Parasitic</w:t>
            </w:r>
            <w:r>
              <w:t xml:space="preserve"> </w:t>
            </w:r>
            <w:r>
              <w:t xml:space="preserve">Cu(II)–thiosulfate rate</w:t>
            </w:r>
            <w:r>
              <w:t xml:space="preserve"> </w:t>
            </w:r>
            <w:r>
              <w:t xml:space="preserve">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µmol⁻¹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calibrate (↑</w:t>
            </w:r>
            <w:r>
              <w:t xml:space="preserve"> </w:t>
            </w:r>
            <w:r>
              <w:t xml:space="preserve">w/o NH₃)</w:t>
            </w:r>
            <w:r>
              <w:t xml:space="preserve"> </w:t>
            </w:r>
            <w:r>
              <w:t xml:space="preserve">[6][7]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[Cu(II)]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Copper(II) concentration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Section</w:t>
            </w:r>
            <w:r>
              <w:t xml:space="preserve"> </w:t>
            </w:r>
            <w:r>
              <w:t xml:space="preserve">5</w:t>
            </w:r>
          </w:p>
        </w:tc>
      </w:tr>
    </w:tbl>
    <w:bookmarkEnd w:id="17"/>
    <w:bookmarkEnd w:id="18"/>
    <w:bookmarkStart w:id="19" w:name="thiosulfate-production"/>
    <w:p>
      <w:pPr>
        <w:pStyle w:val="Heading1"/>
      </w:pPr>
      <w:r>
        <w:t xml:space="preserve">Thiosulfate Production</w:t>
      </w:r>
    </w:p>
    <w:p>
      <w:pPr>
        <w:pStyle w:val="FirstParagraph"/>
      </w:pPr>
      <w:r>
        <w:t xml:space="preserve">Thiosulfate is produced as a stoichiometric multiple (Y) of</w:t>
      </w:r>
      <w:r>
        <w:t xml:space="preserve"> </w:t>
      </w:r>
      <w:r>
        <w:t xml:space="preserve">tetrathionate consumed.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4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4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6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den>
          </m:f>
          <m:r>
            <m:t> </m:t>
          </m:r>
          <m:r>
            <m:rPr>
              <m:sty m:val="p"/>
            </m:rPr>
            <m:t>[</m:t>
          </m:r>
          <m:r>
            <m:t>p</m:t>
          </m:r>
          <m:r>
            <m:t>r</m:t>
          </m:r>
          <m:r>
            <m:t>o</m:t>
          </m:r>
          <m:r>
            <m:t>d</m:t>
          </m:r>
          <m:r>
            <m:t>u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 </m:t>
          </m:r>
          <m:r>
            <m:t>o</m:t>
          </m:r>
          <m:r>
            <m:t>n</m:t>
          </m:r>
          <m:r>
            <m:t>l</m:t>
          </m:r>
          <m:r>
            <m:t>y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Adding the parasitic loss to Cu(II) (2 thiosulfate consumed per reaction</w:t>
      </w:r>
      <w:r>
        <w:t xml:space="preserve"> </w:t>
      </w:r>
      <w:r>
        <w:t xml:space="preserve">extent) and the loss to gold leaching gives the full balance: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2</m:t>
                    </m:r>
                  </m:sub>
                </m:sSub>
                <m:sSubSup>
                  <m:e>
                    <m:r>
                      <m:t>O</m:t>
                    </m:r>
                  </m:e>
                  <m:sub>
                    <m:r>
                      <m:t>3</m:t>
                    </m:r>
                  </m:sub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d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m:oMath>
        <m:r>
          <m:t> 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c</m:t>
                </m:r>
                <m:r>
                  <m:t>a</m:t>
                </m:r>
                <m:r>
                  <m:t>t</m:t>
                </m:r>
              </m:sub>
            </m:sSub>
            <m:r>
              <m:rPr>
                <m:sty m:val="p"/>
              </m:rPr>
              <m:t>⋅</m:t>
            </m:r>
            <m:r>
              <m:t>E</m:t>
            </m:r>
            <m:r>
              <m:rPr>
                <m:sty m:val="p"/>
              </m:rPr>
              <m:t>⋅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4</m:t>
                    </m:r>
                  </m:sub>
                </m:sSub>
                <m:sSubSup>
                  <m:e>
                    <m:r>
                      <m:t>O</m:t>
                    </m:r>
                  </m:e>
                  <m:sub>
                    <m:r>
                      <m:t>6</m:t>
                    </m:r>
                  </m:sub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d>
          </m:num>
          <m:den>
            <m:sSub>
              <m:e>
                <m:r>
                  <m:t>K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+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S</m:t>
                    </m:r>
                  </m:e>
                  <m:sub>
                    <m:r>
                      <m:t>4</m:t>
                    </m:r>
                  </m:sub>
                </m:sSub>
                <m:sSubSup>
                  <m:e>
                    <m:r>
                      <m:t>O</m:t>
                    </m:r>
                  </m:e>
                  <m:sub>
                    <m:r>
                      <m:t>6</m:t>
                    </m:r>
                  </m:sub>
                  <m:sup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</m:sup>
                </m:sSubSup>
              </m:e>
            </m:d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r>
              <m:t>C</m:t>
            </m:r>
            <m:r>
              <m:t>u</m:t>
            </m:r>
            <m:r>
              <m:rPr>
                <m:sty m:val="p"/>
              </m:rPr>
              <m:t>(</m:t>
            </m:r>
            <m:r>
              <m:t>I</m:t>
            </m:r>
            <m:r>
              <m:t>I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⋅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t>O</m:t>
                </m:r>
              </m:e>
              <m:sub>
                <m:r>
                  <m:t>3</m:t>
                </m:r>
              </m:sub>
              <m:sup>
                <m: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V</m:t>
                </m:r>
              </m:den>
            </m:f>
          </m:e>
        </m:d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A</m:t>
            </m:r>
            <m:r>
              <m:t>u</m:t>
            </m:r>
          </m:sub>
        </m:sSub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V</m:t>
                </m:r>
              </m:den>
            </m:f>
          </m:e>
        </m:d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C</m:t>
            </m:r>
            <m:r>
              <m:t>u</m:t>
            </m:r>
          </m:sub>
        </m:sSub>
      </m:oMath>
    </w:p>
    <w:p>
      <w:pPr>
        <w:pStyle w:val="BodyText"/>
      </w:pPr>
      <w:r>
        <w:t xml:space="preserve">where R_Au is the gold-leaching rate (µmol min⁻¹) and R_Cu is the</w:t>
      </w:r>
      <w:r>
        <w:t xml:space="preserve"> </w:t>
      </w:r>
      <w:r>
        <w:t xml:space="preserve">copper-leaching rate (µmol min⁻¹) from Sections 4 and 5. Each gold atom</w:t>
      </w:r>
      <w:r>
        <w:t xml:space="preserve"> </w:t>
      </w:r>
      <w:r>
        <w:t xml:space="preserve">consumes 2 thiosulfate, and, depending on the oxidant, each copper atom</w:t>
      </w:r>
      <w:r>
        <w:t xml:space="preserve"> </w:t>
      </w:r>
      <w:r>
        <w:t xml:space="preserve">consumes 2 or 4 thiosulfate. The 1/V converts the surface rate to a</w:t>
      </w:r>
      <w:r>
        <w:t xml:space="preserve"> </w:t>
      </w:r>
      <w:r>
        <w:t xml:space="preserve">concentration rate.</w:t>
      </w:r>
    </w:p>
    <w:p>
      <w:pPr>
        <w:pStyle w:val="BodyText"/>
      </w:pPr>
      <w:r>
        <w:rPr>
          <w:b/>
          <w:bCs/>
        </w:rPr>
        <w:t xml:space="preserve">Parameters</w:t>
      </w:r>
    </w:p>
    <w:tbl>
      <w:tblPr>
        <w:tblStyle w:val="Table"/>
        <w:tblW w:type="pct" w:w="4868"/>
        <w:tblLayout w:type="fixed"/>
        <w:tblLook w:firstRow="0" w:lastRow="0" w:firstColumn="0" w:lastColumn="0" w:noHBand="0" w:noVBand="0" w:val="0000"/>
      </w:tblPr>
      <w:tblGrid>
        <w:gridCol w:w="1458"/>
        <w:gridCol w:w="3022"/>
        <w:gridCol w:w="1875"/>
        <w:gridCol w:w="135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[S₂O₃²⁻]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Thiosulfate concentration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Stoichiometric yield (S₂O₃</w:t>
            </w:r>
            <w:r>
              <w:t xml:space="preserve"> </w:t>
            </w:r>
            <w:r>
              <w:t xml:space="preserve">per S₄O₆)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  <w:r>
              <w:t xml:space="preserve"> </w:t>
            </w:r>
            <w:r>
              <w:t xml:space="preserve">(dimensionless)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[1]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Reactor volume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operating</w:t>
            </w:r>
            <w:r>
              <w:t xml:space="preserve"> </w:t>
            </w:r>
            <w:r>
              <w:t xml:space="preserve">choice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R_Au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Gold leaching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Section</w:t>
            </w:r>
            <w:r>
              <w:t xml:space="preserve"> </w:t>
            </w: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R_Cu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Copper leaching 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Section</w:t>
            </w:r>
            <w:r>
              <w:t xml:space="preserve"> </w:t>
            </w:r>
            <w:r>
              <w:t xml:space="preserve">5</w:t>
            </w:r>
          </w:p>
        </w:tc>
      </w:tr>
    </w:tbl>
    <w:bookmarkEnd w:id="19"/>
    <w:bookmarkStart w:id="23" w:name="gold-leaching"/>
    <w:p>
      <w:pPr>
        <w:pStyle w:val="Heading1"/>
      </w:pPr>
      <w:r>
        <w:t xml:space="preserve">Gold Leaching</w:t>
      </w:r>
    </w:p>
    <w:p>
      <w:pPr>
        <w:pStyle w:val="FirstParagraph"/>
      </w:pPr>
      <w:r>
        <w:rPr>
          <w:b/>
          <w:bCs/>
        </w:rPr>
        <w:t xml:space="preserve">Reactions</w:t>
      </w:r>
    </w:p>
    <w:p>
      <w:pPr>
        <w:pStyle w:val="BodyText"/>
      </w:pPr>
      <w:r>
        <w:t xml:space="preserve">Metallic gold is oxidised and complexed by thiosulfate. The oxidation</w:t>
      </w:r>
      <w:r>
        <w:t xml:space="preserve"> </w:t>
      </w:r>
      <w:r>
        <w:t xml:space="preserve">and complexation happen in a single surface step (free Au⁺ does not</w:t>
      </w:r>
      <w:r>
        <w:t xml:space="preserve"> </w:t>
      </w:r>
      <w:r>
        <w:t xml:space="preserve">persist in solution)</w:t>
      </w:r>
      <w:r>
        <w:t xml:space="preserve"> </w:t>
      </w:r>
      <w:r>
        <w:rPr>
          <w:vertAlign w:val="superscript"/>
        </w:rPr>
        <w:t xml:space="preserve">[8]</w:t>
      </w:r>
      <w:r>
        <w:t xml:space="preserve">:</w:t>
      </w:r>
    </w:p>
    <w:p>
      <w:pPr>
        <w:pStyle w:val="BodyText"/>
      </w:pPr>
      <w:r>
        <w:t xml:space="preserve">Au⁰ + 2S₂O₃²⁻ → Au(S₂O₃)₂³⁻ + e⁻ (anodic half-reaction)</w:t>
      </w:r>
    </w:p>
    <w:p>
      <w:pPr>
        <w:pStyle w:val="BodyText"/>
      </w:pPr>
      <w:r>
        <w:t xml:space="preserve">With oxygen as the terminal oxidant, the overall reaction is:</w:t>
      </w:r>
    </w:p>
    <w:p>
      <w:pPr>
        <w:pStyle w:val="BodyText"/>
      </w:pPr>
      <w:r>
        <w:t xml:space="preserve">4Au⁰ + 8S₂O₃²⁻ + O₂ + 2H₂O → 4Au(S₂O₃)₂³⁻ + 4OH⁻</w:t>
      </w:r>
    </w:p>
    <w:p>
      <w:pPr>
        <w:pStyle w:val="BodyText"/>
      </w:pPr>
      <w:r>
        <w:t xml:space="preserve">Because copper is leached from the PCB, a second, faster pathway exists</w:t>
      </w:r>
      <w:r>
        <w:t xml:space="preserve"> </w:t>
      </w:r>
      <w:r>
        <w:t xml:space="preserve">in which Cu(II) is the oxidant</w:t>
      </w:r>
      <w:r>
        <w:t xml:space="preserve"> </w:t>
      </w:r>
      <w:r>
        <w:rPr>
          <w:vertAlign w:val="superscript"/>
        </w:rPr>
        <w:t xml:space="preserve">[11][12]</w:t>
      </w:r>
      <w:r>
        <w:t xml:space="preserve">:</w:t>
      </w:r>
    </w:p>
    <w:p>
      <w:pPr>
        <w:pStyle w:val="BodyText"/>
      </w:pPr>
      <w:r>
        <w:t xml:space="preserve">Au⁰ + 2S₂O₃²⁻ + Cu(II) → Au(S₂O₃)₂³⁻ + Cu(I)</w:t>
      </w:r>
    </w:p>
    <w:p>
      <w:pPr>
        <w:pStyle w:val="BodyText"/>
      </w:pPr>
      <w:r>
        <w:rPr>
          <w:b/>
          <w:bCs/>
        </w:rPr>
        <w:t xml:space="preserve">Gold Surface-Area Equation</w:t>
      </w:r>
    </w:p>
    <w:p>
      <w:pPr>
        <w:pStyle w:val="BodyText"/>
      </w:pPr>
      <w:r>
        <w:t xml:space="preserve">Gold on a PCB is a thin plated film, not a bulk particle, so it</w:t>
      </w:r>
      <w:r>
        <w:t xml:space="preserve"> </w:t>
      </w:r>
      <w:r>
        <w:t xml:space="preserve">dissolves by thinning at roughly constant face area until it is</w:t>
      </w:r>
      <w:r>
        <w:t xml:space="preserve"> </w:t>
      </w:r>
      <w:r>
        <w:t xml:space="preserve">exhausted (it does not shrink inward). The exposed area is fixed by the</w:t>
      </w:r>
      <w:r>
        <w:t xml:space="preserve"> </w:t>
      </w:r>
      <w:r>
        <w:t xml:space="preserve">gold mass and plating thickness, independent of how finely the board is</w:t>
      </w:r>
      <w:r>
        <w:t xml:space="preserve"> </w:t>
      </w:r>
      <w:r>
        <w:t xml:space="preserve">crushed: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A</m:t>
              </m:r>
              <m:r>
                <m:t>u</m:t>
              </m:r>
            </m:sub>
          </m:sSub>
          <m:r>
            <m:t> 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  <m:r>
                    <m:t>u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A</m:t>
                  </m:r>
                  <m:r>
                    <m:t>u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⋅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$A_{Au} (t) </w:t>
      </w:r>
      <w:r>
        <w:t xml:space="preserve"> </w:t>
      </w:r>
      <w:r>
        <w:t xml:space="preserve"> A_{Au}(0) $while gold remains, → 0 once</w:t>
      </w:r>
      <w:r>
        <w:t xml:space="preserve"> </w:t>
      </w:r>
      <w:r>
        <w:t xml:space="preserve">exhausted</w:t>
      </w:r>
    </w:p>
    <w:p>
      <w:pPr>
        <w:pStyle w:val="BodyText"/>
      </w:pPr>
      <w:r>
        <w:t xml:space="preserve">Derivation: a film of area A and thickness t has volume A·t = m/ρ, so A</w:t>
      </w:r>
      <w:r>
        <w:t xml:space="preserve"> </w:t>
      </w:r>
      <w:r>
        <w:t xml:space="preserve">= m/(ρ·t).</w:t>
      </w:r>
    </w:p>
    <w:bookmarkStart w:id="20" w:name="model-a-oxygen-only-conservative"/>
    <w:p>
      <w:pPr>
        <w:pStyle w:val="Heading3"/>
      </w:pPr>
      <w:r>
        <w:t xml:space="preserve">Model A — Oxygen only (conservative)</w:t>
      </w:r>
    </w:p>
    <w:p>
      <w:pPr>
        <w:pStyle w:val="FirstParagraph"/>
      </w:pPr>
      <w:r>
        <w:t xml:space="preserve">Starting from simple mass action, gold leaching depends on oxygen</w:t>
      </w:r>
      <w:r>
        <w:t xml:space="preserve"> </w:t>
      </w:r>
      <w:r>
        <w:t xml:space="preserve">(oxidant) and thiosulfate (ligand). Because gold sits on the particle</w:t>
      </w:r>
      <w:r>
        <w:t xml:space="preserve"> </w:t>
      </w:r>
      <w:r>
        <w:t xml:space="preserve">surface, the rate scales with a time-dependent gold area — a</w:t>
      </w:r>
      <w:r>
        <w:t xml:space="preserve"> </w:t>
      </w:r>
      <w:r>
        <w:t xml:space="preserve">shrinking-surface variant of the shrinking-core model</w:t>
      </w:r>
    </w:p>
    <w:p>
      <w:pPr>
        <w:pStyle w:val="BodyText"/>
      </w:pPr>
      <w:r>
        <w:t xml:space="preserve">Since the surface has a finite number of reaction sites, each reactant</w:t>
      </w:r>
      <w:r>
        <w:t xml:space="preserve"> </w:t>
      </w:r>
      <w:r>
        <w:t xml:space="preserve">enters through a saturating (Langmuir) term</w:t>
      </w:r>
      <w:r>
        <w:t xml:space="preserve"> </w:t>
      </w:r>
      <w:r>
        <w:rPr>
          <w:vertAlign w:val="superscript"/>
        </w:rPr>
        <w:t xml:space="preserve">[8][10]</w:t>
      </w:r>
      <w:r>
        <w:t xml:space="preserve">. Tracking</w:t>
      </w:r>
      <w:r>
        <w:t xml:space="preserve"> </w:t>
      </w:r>
      <w:r>
        <w:t xml:space="preserve">solid gold in mol and dissolved gold as a concentration: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u</m:t>
              </m:r>
            </m:sub>
          </m:sSub>
          <m:r>
            <m:t> </m:t>
          </m:r>
          <m:r>
            <m:rPr>
              <m:sty m:val="p"/>
            </m:rPr>
            <m:t>=</m:t>
          </m:r>
          <m:r>
            <m:t> 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u</m:t>
              </m:r>
            </m:sub>
          </m:sSub>
          <m:r>
            <m:rPr>
              <m:sty m:val="p"/>
            </m:rPr>
            <m:t>,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 </m:t>
          </m:r>
          <m:sSub>
            <m:e>
              <m:r>
                <m:t>A</m:t>
              </m:r>
            </m:e>
            <m:sub>
              <m:r>
                <m:t>A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t> 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u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−</m:t>
          </m:r>
          <m:r>
            <m:t> 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u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u</m:t>
                  </m:r>
                  <m:sSub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3</m:t>
                              </m:r>
                            </m:sub>
                          </m:sSub>
                        </m:e>
                      </m:d>
                    </m:e>
                    <m:sub>
                      <m:r>
                        <m:t>2</m:t>
                      </m:r>
                    </m:sub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u</m:t>
                  </m:r>
                </m:sub>
              </m:sSub>
            </m:num>
            <m:den>
              <m:r>
                <m:t>V</m:t>
              </m:r>
            </m:den>
          </m:f>
        </m:oMath>
      </m:oMathPara>
    </w:p>
    <w:bookmarkEnd w:id="20"/>
    <w:bookmarkStart w:id="21" w:name="model-b-oxygen-copperii-realistic"/>
    <w:p>
      <w:pPr>
        <w:pStyle w:val="Heading3"/>
      </w:pPr>
      <w:r>
        <w:t xml:space="preserve">Model B — Oxygen + Copper(II) (realistic)</w:t>
      </w:r>
    </w:p>
    <w:p>
      <w:pPr>
        <w:pStyle w:val="FirstParagraph"/>
      </w:pPr>
      <w:r>
        <w:t xml:space="preserve">Cu(II) provides a parallel oxidant pathway. Parallel pathways add</w:t>
      </w:r>
      <w:r>
        <w:t xml:space="preserve"> </w:t>
      </w:r>
      <w:r>
        <w:t xml:space="preserve">(either oxidant alone can dissolve gold), while area, thiosulfate, and</w:t>
      </w:r>
      <w:r>
        <w:t xml:space="preserve"> </w:t>
      </w:r>
      <w:r>
        <w:t xml:space="preserve">passivation multiply everything (all are required regardless of</w:t>
      </w:r>
      <w:r>
        <w:t xml:space="preserve"> </w:t>
      </w:r>
      <w:r>
        <w:t xml:space="preserve">oxidant). Oxygen enters only its own term — Cu(II) does not need O₂ at</w:t>
      </w:r>
      <w:r>
        <w:t xml:space="preserve"> </w:t>
      </w:r>
      <w:r>
        <w:t xml:space="preserve">the gold surface</w:t>
      </w:r>
      <w:r>
        <w:t xml:space="preserve"> </w:t>
      </w:r>
      <w:r>
        <w:rPr>
          <w:vertAlign w:val="superscript"/>
        </w:rP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A</m:t>
              </m:r>
              <m:r>
                <m:t>u</m:t>
              </m:r>
            </m:sub>
          </m:sSub>
          <m:r>
            <m:t> </m:t>
          </m:r>
          <m:r>
            <m:rPr>
              <m:sty m:val="p"/>
            </m:rPr>
            <m:t>=</m:t>
          </m:r>
          <m:r>
            <m:t> </m:t>
          </m:r>
          <m:sSub>
            <m:e>
              <m:r>
                <m:t>A</m:t>
              </m:r>
            </m:e>
            <m:sub>
              <m:r>
                <m:t>A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den>
          </m:f>
          <m:r>
            <m:t> </m:t>
          </m:r>
          <m:r>
            <m:t> </m:t>
          </m:r>
          <m:r>
            <m:rPr>
              <m:sty m:val="p"/>
            </m:rPr>
            <m:t>⋅</m:t>
          </m:r>
          <m:r>
            <m:t> </m:t>
          </m:r>
          <m:r>
            <m:rPr>
              <m:sty m:val="p"/>
            </m:rPr>
            <m:t>{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t> </m:t>
          </m:r>
          <m:r>
            <m:rPr>
              <m:sty m:val="p"/>
            </m:rPr>
            <m:t>+</m:t>
          </m:r>
          <m:r>
            <m:t> </m:t>
          </m:r>
          <m:sSub>
            <m:e>
              <m:r>
                <m:t>k</m:t>
              </m:r>
            </m:e>
            <m:sub>
              <m:r>
                <m:t>A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u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</m:den>
          </m:f>
          <m:r>
            <m:t> 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  <m:r>
                    <m:t>u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u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 </m:t>
          </m:r>
          <m:r>
            <m:t>d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u</m:t>
                  </m:r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A</m:t>
                  </m:r>
                  <m:r>
                    <m:t>u</m:t>
                  </m:r>
                </m:sub>
              </m:sSub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Parameters</w:t>
      </w:r>
    </w:p>
    <w:tbl>
      <w:tblPr>
        <w:tblStyle w:val="Table"/>
        <w:tblW w:type="pct" w:w="4877"/>
        <w:tblLayout w:type="fixed"/>
        <w:tblLook w:firstRow="0" w:lastRow="0" w:firstColumn="0" w:lastColumn="0" w:noHBand="0" w:noVBand="0" w:val="0000"/>
      </w:tblPr>
      <w:tblGrid>
        <w:gridCol w:w="1760"/>
        <w:gridCol w:w="2835"/>
        <w:gridCol w:w="1564"/>
        <w:gridCol w:w="1564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n_Au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Solid gold remaining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mol (or µmol)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 variable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[Au(S₂O₃)₂³⁻]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Dissolved gold complex</w:t>
            </w:r>
            <w:r>
              <w:t xml:space="preserve"> </w:t>
            </w:r>
            <w:r>
              <w:t xml:space="preserve">(product)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 variable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A_Au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Exposed gold area =</w:t>
            </w:r>
            <w:r>
              <w:t xml:space="preserve"> </w:t>
            </w:r>
            <w:r>
              <w:t xml:space="preserve">m_Au/(ρ_Au·t_film)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 geometry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ρ_Au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Gold density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kg m⁻³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19300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t_film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Gold plating thickness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0.05–1 ×10⁻⁶</w:t>
            </w:r>
            <w:r>
              <w:t xml:space="preserve"> </w:t>
            </w:r>
            <w:r>
              <w:t xml:space="preserve">(board spec)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k_Au,O₂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Gold rate constant, O₂ route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m⁻²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≈11 (1.9×10⁻⁷</w:t>
            </w:r>
            <w:r>
              <w:t xml:space="preserve"> </w:t>
            </w:r>
            <w:r>
              <w:t xml:space="preserve">mol m⁻²s⁻¹)</w:t>
            </w:r>
            <w:r>
              <w:t xml:space="preserve"> </w:t>
            </w:r>
            <w:r>
              <w:t xml:space="preserve">[9][10]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k_Au,Cu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Gold rate constant, Cu(II)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m⁻²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≈10³× larger</w:t>
            </w:r>
            <w:r>
              <w:t xml:space="preserve"> </w:t>
            </w:r>
            <w:r>
              <w:t xml:space="preserve">[11][12]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O₂ half-saturation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calibrate</w:t>
            </w:r>
            <w:r>
              <w:t xml:space="preserve"> </w:t>
            </w:r>
            <w:r>
              <w:t xml:space="preserve">(~50)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Thiosulfate half-saturation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calibrate</w:t>
            </w:r>
            <w:r>
              <w:t xml:space="preserve"> </w:t>
            </w:r>
            <w:r>
              <w:t xml:space="preserve">(~5×10⁴)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Cu(II) half-saturation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Calibrate</w:t>
            </w:r>
          </w:p>
        </w:tc>
      </w:tr>
    </w:tbl>
    <w:bookmarkEnd w:id="21"/>
    <w:bookmarkStart w:id="22" w:name="copper-leaching-and-the-cuicuii-balance"/>
    <w:p>
      <w:pPr>
        <w:pStyle w:val="Heading2"/>
      </w:pPr>
      <w:r>
        <w:t xml:space="preserve">Copper Leaching and the Cu(I)/Cu(II) Balance</w:t>
      </w:r>
    </w:p>
    <w:p>
      <w:pPr>
        <w:pStyle w:val="FirstParagraph"/>
      </w:pPr>
      <w:r>
        <w:rPr>
          <w:b/>
          <w:bCs/>
        </w:rPr>
        <w:t xml:space="preserve">Reactions</w:t>
      </w:r>
    </w:p>
    <w:p>
      <w:pPr>
        <w:pStyle w:val="BodyText"/>
      </w:pPr>
      <w:r>
        <w:t xml:space="preserve">Metallic copper dissolves as Cu(I)–thiosulfate. Two oxidant pathways</w:t>
      </w:r>
      <w:r>
        <w:t xml:space="preserve"> </w:t>
      </w:r>
      <w:r>
        <w:t xml:space="preserve">exist</w:t>
      </w:r>
      <w:r>
        <w:t xml:space="preserve"> </w:t>
      </w:r>
      <w:r>
        <w:rPr>
          <w:vertAlign w:val="superscript"/>
        </w:rPr>
        <w:t xml:space="preserve">[13][7]</w:t>
      </w:r>
      <w:r>
        <w:t xml:space="preserve">:</w:t>
      </w:r>
    </w:p>
    <w:p>
      <w:pPr>
        <w:pStyle w:val="BodyText"/>
      </w:pPr>
      <w:r>
        <w:t xml:space="preserve">With oxygen as oxidant:</w:t>
      </w:r>
    </w:p>
    <w:p>
      <w:pPr>
        <w:pStyle w:val="BodyText"/>
      </w:pPr>
      <w:r>
        <w:t xml:space="preserve">4Cu⁰ + O₂ + 8S₂O₃²⁻ + 2H₂O → 4[Cu(S₂O₃)₂]³⁻ + 4OH⁻</w:t>
      </w:r>
    </w:p>
    <w:p>
      <w:pPr>
        <w:pStyle w:val="BodyText"/>
      </w:pPr>
      <w:r>
        <w:t xml:space="preserve">With Cu(II) as oxidant (comproportionating one Cu(II) plus one Cu⁰ gives</w:t>
      </w:r>
      <w:r>
        <w:t xml:space="preserve"> </w:t>
      </w:r>
      <w:r>
        <w:t xml:space="preserve">two Cu(I)):</w:t>
      </w:r>
    </w:p>
    <w:p>
      <w:pPr>
        <w:pStyle w:val="BodyText"/>
      </w:pPr>
      <w:r>
        <w:t xml:space="preserve">Cu⁰ + Cu²⁺ → 2Cu⁺</w:t>
      </w:r>
    </w:p>
    <w:p>
      <w:pPr>
        <w:pStyle w:val="BodyText"/>
      </w:pPr>
      <w:r>
        <w:t xml:space="preserve">Cu⁺ + 2S₂O₃²⁻ → [Cu(S₂O₃)₂]³⁻</w:t>
      </w:r>
    </w:p>
    <w:p>
      <w:pPr>
        <w:pStyle w:val="BodyText"/>
      </w:pPr>
      <w:r>
        <w:t xml:space="preserve">Cu⁰ + Cu²⁺ + 4S₂O₃²⁻ → 2[Cu(S₂O₃)₂]³⁻</w:t>
      </w:r>
    </w:p>
    <w:p>
      <w:pPr>
        <w:pStyle w:val="BodyText"/>
      </w:pPr>
      <w:r>
        <w:t xml:space="preserve">Cu(I) is re-oxidised to Cu(II) by oxygen, and Cu(II) is reduced back to</w:t>
      </w:r>
      <w:r>
        <w:t xml:space="preserve"> </w:t>
      </w:r>
      <w:r>
        <w:t xml:space="preserve">Cu(I) by thiosulfate and by gold leaching</w:t>
      </w:r>
      <w:r>
        <w:t xml:space="preserve"> </w:t>
      </w:r>
      <w:r>
        <w:rPr>
          <w:vertAlign w:val="superscript"/>
        </w:rPr>
        <w:t xml:space="preserve">[7][15]</w:t>
      </w:r>
      <w:r>
        <w:t xml:space="preserve">:</w:t>
      </w:r>
    </w:p>
    <w:p>
      <w:pPr>
        <w:pStyle w:val="BodyText"/>
      </w:pPr>
      <w:r>
        <w:t xml:space="preserve">4Cu(I) + O₂ + 2H₂O → 4Cu(II) + 4OH⁻</w:t>
      </w:r>
    </w:p>
    <w:p>
      <w:pPr>
        <w:pStyle w:val="BodyText"/>
      </w:pPr>
      <w:r>
        <w:t xml:space="preserve">2Cu(II) + 2S₂O₃²⁻ → 2Cu(I) + S₄O₆²⁻</w:t>
      </w:r>
    </w:p>
    <w:p>
      <w:pPr>
        <w:pStyle w:val="BodyText"/>
      </w:pPr>
      <w:r>
        <w:t xml:space="preserve">Au⁰ + 2S₂O₃²⁻ + Cu(II) → Au(S₂O₃)₂³⁻ + Cu(I)</w:t>
      </w:r>
    </w:p>
    <w:p>
      <w:pPr>
        <w:pStyle w:val="BodyText"/>
      </w:pPr>
      <w:r>
        <w:rPr>
          <w:b/>
          <w:bCs/>
        </w:rPr>
        <w:t xml:space="preserve">Copper Surface-Area Equation</w:t>
      </w:r>
    </w:p>
    <w:p>
      <w:pPr>
        <w:pStyle w:val="BodyText"/>
      </w:pPr>
      <w:r>
        <w:t xml:space="preserve">Copper is bulk metal (traces, planes, inner layers), so its particles</w:t>
      </w:r>
      <w:r>
        <w:t xml:space="preserve"> </w:t>
      </w:r>
      <w:r>
        <w:t xml:space="preserve">genuinely erode inward — a true shrinking-particle geometry</w:t>
      </w:r>
    </w:p>
    <w:p>
      <w:pPr>
        <w:pStyle w:val="BodyText"/>
      </w:pPr>
      <w:r>
        <w:t xml:space="preserve">The initial area follows the surface-to-volume ratio 6/d for crushed</w:t>
      </w:r>
      <w:r>
        <w:t xml:space="preserve"> </w:t>
      </w:r>
      <w:r>
        <w:t xml:space="preserve">particles of size d; as copper is consumed, the area falls as the</w:t>
      </w:r>
      <w:r>
        <w:t xml:space="preserve"> </w:t>
      </w:r>
      <w:r>
        <w:t xml:space="preserve">two-thirds power of the fraction remaining (area ∝ r², volume ∝ r³)</w:t>
      </w:r>
      <w:r>
        <w:t xml:space="preserve"> </w:t>
      </w:r>
      <w:r>
        <w:rPr>
          <w:vertAlign w:val="superscript"/>
        </w:rP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C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 </m:t>
          </m:r>
          <m:r>
            <m:t>6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C</m:t>
                  </m:r>
                  <m:r>
                    <m:t>u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ρ</m:t>
                  </m:r>
                </m:e>
                <m:sub>
                  <m:r>
                    <m:t>C</m:t>
                  </m:r>
                  <m:r>
                    <m:t>u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⋅</m:t>
              </m:r>
              <m:r>
                <m:t> 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C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sSub>
            <m:e>
              <m:r>
                <m:t>A</m:t>
              </m:r>
            </m:e>
            <m:sub>
              <m:r>
                <m:t>C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⋅</m:t>
          </m:r>
          <m:r>
            <m:t>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  <m:r>
                            <m:t>u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C</m:t>
                          </m:r>
                          <m:r>
                            <m:t>u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Rates</w:t>
      </w:r>
    </w:p>
    <w:p>
      <w:pPr>
        <w:pStyle w:val="BodyText"/>
      </w:pPr>
      <w:r>
        <w:t xml:space="preserve">Copper leaching, oxygen route (v₁A) and combined-oxidant route (v₁B);</w:t>
      </w:r>
      <w:r>
        <w:t xml:space="preserve"> </w:t>
      </w:r>
      <w:r>
        <w:t xml:space="preserve">gold-leaching Cu(I) return (v₂); parasitic tetrathionate regeneration</w:t>
      </w:r>
      <w:r>
        <w:t xml:space="preserve"> </w:t>
      </w:r>
      <w:r>
        <w:t xml:space="preserve">(v₃); Cu(I) re-oxidation by oxygen (v₄):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  <m:r>
                <m:t>A</m:t>
              </m:r>
            </m:sub>
          </m:sSub>
          <m:r>
            <m:t> </m:t>
          </m:r>
          <m:r>
            <m:rPr>
              <m:sty m:val="p"/>
            </m:rPr>
            <m:t>=</m:t>
          </m:r>
          <m:r>
            <m:t> </m:t>
          </m:r>
          <m:sSub>
            <m:e>
              <m:r>
                <m:t>2</m:t>
              </m:r>
              <m:r>
                <m:t>k</m:t>
              </m:r>
            </m:e>
            <m:sub>
              <m:r>
                <m:t>C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C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den>
          </m:f>
          <m:r>
            <m:t>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  <m:r>
                <m:t>B</m:t>
              </m:r>
            </m:sub>
          </m:sSub>
          <m:r>
            <m:t> </m:t>
          </m:r>
          <m:r>
            <m:rPr>
              <m:sty m:val="p"/>
            </m:rPr>
            <m:t>=</m:t>
          </m:r>
          <m:r>
            <m:t> </m:t>
          </m:r>
          <m:sSub>
            <m:e>
              <m:r>
                <m:t>A</m:t>
              </m:r>
            </m:e>
            <m:sub>
              <m:r>
                <m:t>C</m:t>
              </m:r>
              <m:r>
                <m:t>u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sSubSup>
                    <m:e>
                      <m:r>
                        <m:t>O</m:t>
                      </m:r>
                    </m:e>
                    <m:sub>
                      <m:r>
                        <m:t>3</m:t>
                      </m:r>
                    </m:sub>
                    <m:sup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{</m:t>
          </m:r>
          <m:r>
            <m:t> </m:t>
          </m:r>
          <m:sSub>
            <m:e>
              <m:r>
                <m:t>2</m:t>
              </m:r>
              <m:r>
                <m:t>k</m:t>
              </m:r>
            </m:e>
            <m:sub>
              <m:r>
                <m:t>C</m:t>
              </m:r>
              <m:r>
                <m:t>u</m:t>
              </m:r>
              <m:r>
                <m:rPr>
                  <m:sty m:val="p"/>
                </m:rPr>
                <m:t>,</m:t>
              </m:r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O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t> </m:t>
          </m:r>
          <m:r>
            <m:rPr>
              <m:sty m:val="p"/>
            </m:rPr>
            <m:t>+</m:t>
          </m:r>
          <m:r>
            <m:t> </m:t>
          </m:r>
          <m:sSub>
            <m:e>
              <m:r>
                <m:t>4</m:t>
              </m:r>
              <m:r>
                <m:t>k</m:t>
              </m:r>
            </m:e>
            <m:sub>
              <m:r>
                <m:t>C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 </m:t>
              </m:r>
              <m:r>
                <m:t>C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C</m:t>
                  </m:r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</m:den>
          </m:f>
          <m:r>
            <m:t> </m:t>
          </m:r>
          <m:r>
            <m:rPr>
              <m:sty m:val="p"/>
            </m:rPr>
            <m:t>}</m:t>
          </m:r>
          <m:r>
            <m:t> 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₂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sSub>
            <m:e>
              <m:r>
                <m:t>R</m:t>
              </m:r>
            </m:e>
            <m:sub>
              <m:r>
                <m:t>A</m:t>
              </m:r>
              <m:r>
                <m:t>u</m:t>
              </m:r>
            </m:sub>
          </m:sSub>
          <m:r>
            <m:t> </m:t>
          </m:r>
          <m:r>
            <m:t> </m:t>
          </m:r>
          <m:r>
            <m:rPr>
              <m:sty m:val="p"/>
            </m:rPr>
            <m:t>(</m:t>
          </m:r>
          <m:r>
            <m:t>g</m:t>
          </m:r>
          <m:r>
            <m:t>o</m:t>
          </m:r>
          <m:r>
            <m:t>l</m:t>
          </m:r>
          <m:r>
            <m:t>d</m:t>
          </m:r>
          <m:r>
            <m:rPr>
              <m:sty m:val="p"/>
            </m:rPr>
            <m:t>−</m:t>
          </m:r>
          <m:r>
            <m:t>l</m:t>
          </m:r>
          <m:r>
            <m:t>e</m:t>
          </m:r>
          <m:r>
            <m:t>a</m:t>
          </m:r>
          <m:r>
            <m:t>c</m:t>
          </m:r>
          <m:r>
            <m:t>h</m:t>
          </m:r>
          <m:r>
            <m:t>i</m:t>
          </m:r>
          <m:r>
            <m:t>n</m:t>
          </m:r>
          <m:r>
            <m:t>g</m:t>
          </m:r>
          <m:r>
            <m:t> </m:t>
          </m:r>
          <m:r>
            <m:t>r</m:t>
          </m:r>
          <m:r>
            <m:t>a</m:t>
          </m:r>
          <m:r>
            <m:t>t</m:t>
          </m:r>
          <m:r>
            <m:t>e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e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  <m:r>
            <m:t> 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₃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t>k</m:t>
          </m:r>
          <m:r>
            <m:rPr>
              <m:sty m:val="p"/>
            </m:rPr>
            <m:t>₃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C</m:t>
          </m:r>
          <m:r>
            <m:t>u</m:t>
          </m:r>
          <m:r>
            <m:rPr>
              <m:sty m:val="p"/>
            </m:rPr>
            <m:t>(</m:t>
          </m:r>
          <m:r>
            <m:t>I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₃</m:t>
          </m:r>
          <m:r>
            <m:rPr>
              <m:sty m:val="p"/>
            </m:rPr>
            <m:t>²</m:t>
          </m:r>
          <m:r>
            <m:rPr>
              <m:sty m:val="p"/>
            </m:rPr>
            <m:t>⁻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₄</m:t>
          </m:r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t>k</m:t>
          </m:r>
          <m:r>
            <m:rPr>
              <m:sty m:val="p"/>
            </m:rPr>
            <m:t>₄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O</m:t>
          </m:r>
          <m:r>
            <m:rPr>
              <m:sty m:val="p"/>
            </m:rPr>
            <m:t>₂</m:t>
          </m:r>
          <m:r>
            <m:rPr>
              <m:sty m:val="p"/>
            </m:rPr>
            <m:t>]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C</m:t>
          </m:r>
          <m:r>
            <m:t>u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b/>
          <w:bCs/>
        </w:rPr>
        <w:t xml:space="preserve">Cu(I) model</w:t>
      </w:r>
    </w:p>
    <w:p>
      <w:pPr>
        <w:pStyle w:val="BodyText"/>
      </w:pPr>
      <w:r>
        <w:t xml:space="preserve">Cu(I) is produced by copper leaching, by gold leaching, and by the</w:t>
      </w:r>
      <w:r>
        <w:t xml:space="preserve"> </w:t>
      </w:r>
      <w:r>
        <w:t xml:space="preserve">parasitic reaction, and is consumed by oxygen re-oxidation. Reading</w:t>
      </w:r>
      <w:r>
        <w:t xml:space="preserve"> </w:t>
      </w:r>
      <w:r>
        <w:t xml:space="preserve">coefficients off the balanced reactions (comproportionating gives 2</w:t>
      </w:r>
      <w:r>
        <w:t xml:space="preserve"> </w:t>
      </w:r>
      <w:r>
        <w:t xml:space="preserve">Cu(I) per extent; parasitic gives 2 Cu(I) per extent; O₂ re-oxidation</w:t>
      </w:r>
      <w:r>
        <w:t xml:space="preserve"> </w:t>
      </w:r>
      <w:r>
        <w:t xml:space="preserve">consumes 4 Cu(I) per extent):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₁</m:t>
          </m:r>
          <m:r>
            <m:t>B</m:t>
          </m:r>
          <m:r>
            <m:t> </m:t>
          </m:r>
          <m:r>
            <m:rPr>
              <m:sty m:val="p"/>
            </m:rPr>
            <m:t>+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₂</m:t>
          </m:r>
          <m:r>
            <m:t> </m:t>
          </m:r>
          <m:r>
            <m:rPr>
              <m:sty m:val="p"/>
            </m:rPr>
            <m:t>+</m:t>
          </m:r>
          <m:r>
            <m:t> </m:t>
          </m:r>
          <m:r>
            <m:t>2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₃</m:t>
          </m:r>
          <m:r>
            <m:t> </m:t>
          </m:r>
          <m:r>
            <m:rPr>
              <m:sty m:val="p"/>
            </m:rPr>
            <m:t>−</m:t>
          </m:r>
          <m:r>
            <m:t> </m:t>
          </m:r>
          <m:r>
            <m:t>4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₄</m:t>
          </m:r>
        </m:oMath>
      </m:oMathPara>
    </w:p>
    <w:p>
      <w:pPr>
        <w:pStyle w:val="FirstParagraph"/>
      </w:pPr>
      <w:r>
        <w:rPr>
          <w:b/>
          <w:bCs/>
        </w:rPr>
        <w:t xml:space="preserve">Cu(II) model</w:t>
      </w:r>
    </w:p>
    <w:p>
      <w:pPr>
        <w:pStyle w:val="BodyText"/>
      </w:pPr>
      <w:r>
        <w:t xml:space="preserve">Cu(II) is produced only by oxygen re-oxidation of Cu(I), and consumed by</w:t>
      </w:r>
      <w:r>
        <w:t xml:space="preserve"> </w:t>
      </w:r>
      <w:r>
        <w:t xml:space="preserve">the comproportionating leach, the parasitic reaction, and gold leaching: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d</m:t>
              </m:r>
              <m:r>
                <m:t>t</m:t>
              </m:r>
            </m:den>
          </m:f>
          <m:r>
            <m:t> </m:t>
          </m:r>
          <m:r>
            <m:rPr>
              <m:sty m:val="p"/>
            </m:rPr>
            <m:t>=</m:t>
          </m:r>
          <m:r>
            <m:t> </m:t>
          </m:r>
          <m:r>
            <m:t>4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₄</m:t>
          </m:r>
          <m:r>
            <m:t> </m:t>
          </m:r>
          <m:r>
            <m:rPr>
              <m:sty m:val="p"/>
            </m:rPr>
            <m:t>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₁</m:t>
          </m:r>
          <m:r>
            <m:t>B</m:t>
          </m:r>
          <m:r>
            <m:t> </m:t>
          </m:r>
          <m:r>
            <m:rPr>
              <m:sty m:val="p"/>
            </m:rPr>
            <m:t>−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₂</m:t>
          </m:r>
          <m:r>
            <m:t> </m:t>
          </m:r>
          <m:r>
            <m:rPr>
              <m:sty m:val="p"/>
            </m:rPr>
            <m:t>−</m:t>
          </m:r>
          <m:r>
            <m:t> </m:t>
          </m:r>
          <m:r>
            <m:t>2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₃</m:t>
          </m:r>
        </m:oMath>
      </m:oMathPara>
    </w:p>
    <w:p>
      <w:pPr>
        <w:pStyle w:val="FirstParagraph"/>
      </w:pPr>
      <w:r>
        <w:rPr>
          <w:b/>
          <w:bCs/>
        </w:rPr>
        <w:t xml:space="preserve">Parameters</w:t>
      </w:r>
    </w:p>
    <w:tbl>
      <w:tblPr>
        <w:tblStyle w:val="Table"/>
        <w:tblW w:type="pct" w:w="4865"/>
        <w:tblLayout w:type="fixed"/>
        <w:tblLook w:firstRow="0" w:lastRow="0" w:firstColumn="0" w:lastColumn="0" w:noHBand="0" w:noVBand="0" w:val="0000"/>
      </w:tblPr>
      <w:tblGrid>
        <w:gridCol w:w="1498"/>
        <w:gridCol w:w="3103"/>
        <w:gridCol w:w="1712"/>
        <w:gridCol w:w="1391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Value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[Cu(I)]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Copper(I) concentration</w:t>
            </w:r>
            <w:r>
              <w:t xml:space="preserve"> </w:t>
            </w:r>
            <w:r>
              <w:t xml:space="preserve">(cannot leach gold)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[Cu(II)]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Copper(II) concentration</w:t>
            </w:r>
            <w:r>
              <w:t xml:space="preserve"> </w:t>
            </w:r>
            <w:r>
              <w:t xml:space="preserve">(gold oxidant)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L⁻¹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n_Cu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Solid copper remaining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</w:t>
            </w:r>
            <w:r>
              <w:t xml:space="preserve"> </w:t>
            </w: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A_Cu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Exposed copper area =</w:t>
            </w:r>
            <w:r>
              <w:t xml:space="preserve"> </w:t>
            </w:r>
            <w:r>
              <w:t xml:space="preserve">6m_Cu/(ρ_Cu·d)·(n/n₀)^⅔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from</w:t>
            </w:r>
            <w:r>
              <w:t xml:space="preserve"> </w:t>
            </w:r>
            <w:r>
              <w:t xml:space="preserve">geometry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ρ_Cu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Copper density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kg m⁻³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Crushed particle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2–6×10⁻³</w:t>
            </w:r>
            <w:r>
              <w:t xml:space="preserve"> </w:t>
            </w:r>
            <w:r>
              <w:t xml:space="preserve">(your feed)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k_Cu,O₂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Copper rate constant, O₂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m⁻²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calibrate</w:t>
            </w:r>
            <w:r>
              <w:t xml:space="preserve"> </w:t>
            </w:r>
            <w:r>
              <w:t xml:space="preserve">(Ea≈25.8</w:t>
            </w:r>
            <w:r>
              <w:t xml:space="preserve"> </w:t>
            </w:r>
            <w:r>
              <w:t xml:space="preserve">kJ/mol)</w:t>
            </w:r>
            <w:r>
              <w:t xml:space="preserve"> </w:t>
            </w:r>
            <w:r>
              <w:t xml:space="preserve">[13]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k_Cu,Cu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Copper rate constant, Cu(II)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µmol m⁻²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Parasitic (Cu(II)+S₂O₃) rate</w:t>
            </w:r>
            <w:r>
              <w:t xml:space="preserve"> </w:t>
            </w:r>
            <w:r>
              <w:t xml:space="preserve">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µmol⁻¹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≈ k₁</w:t>
            </w:r>
            <w:r>
              <w:t xml:space="preserve"> </w:t>
            </w:r>
            <w:r>
              <w:t xml:space="preserve">[6][7]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Cu(I) re-oxidation rate</w:t>
            </w:r>
            <w:r>
              <w:t xml:space="preserve"> </w:t>
            </w:r>
            <w:r>
              <w:t xml:space="preserve">constant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 µmol⁻¹ min⁻¹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calibrate</w:t>
            </w:r>
          </w:p>
        </w:tc>
      </w:tr>
    </w:tbl>
    <w:bookmarkEnd w:id="22"/>
    <w:bookmarkEnd w:id="23"/>
    <w:bookmarkStart w:id="24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b/>
          <w:bCs/>
        </w:rPr>
        <w:t xml:space="preserve">[1]</w:t>
      </w:r>
      <w:r>
        <w:t xml:space="preserve"> </w:t>
      </w:r>
      <w:r>
        <w:t xml:space="preserve">Y. Kanao et al., "Tetrathionate hydrolase from the</w:t>
      </w:r>
      <w:r>
        <w:t xml:space="preserve"> </w:t>
      </w:r>
      <w:r>
        <w:t xml:space="preserve">acidophilic microorganisms," Front. Microbiol., vol. 15, 1338669, 2024.</w:t>
      </w:r>
    </w:p>
    <w:p>
      <w:pPr>
        <w:pStyle w:val="BodyText"/>
      </w:pPr>
      <w:r>
        <w:rPr>
          <w:b/>
          <w:bCs/>
        </w:rPr>
        <w:t xml:space="preserve">[2]</w:t>
      </w:r>
      <w:r>
        <w:t xml:space="preserve"> </w:t>
      </w:r>
      <w:r>
        <w:t xml:space="preserve">Y. Kanao, K. Kamimura, and T. Sugio, "Purification of a</w:t>
      </w:r>
      <w:r>
        <w:t xml:space="preserve"> </w:t>
      </w:r>
      <w:r>
        <w:t xml:space="preserve">tetrathionate hydrolase from Acidithiobacillus ferrooxidans," J.</w:t>
      </w:r>
      <w:r>
        <w:t xml:space="preserve"> </w:t>
      </w:r>
      <w:r>
        <w:t xml:space="preserve">Biotechnol., vol. 132, pp. 16–22, 2007.</w:t>
      </w:r>
    </w:p>
    <w:p>
      <w:pPr>
        <w:pStyle w:val="BodyText"/>
      </w:pPr>
      <w:r>
        <w:rPr>
          <w:b/>
          <w:bCs/>
        </w:rPr>
        <w:t xml:space="preserve">[3]</w:t>
      </w:r>
      <w:r>
        <w:t xml:space="preserve"> </w:t>
      </w:r>
      <w:r>
        <w:t xml:space="preserve">U. Alon, An Introduction to Systems Biology, 2nd ed. Boca</w:t>
      </w:r>
      <w:r>
        <w:t xml:space="preserve"> </w:t>
      </w:r>
      <w:r>
        <w:t xml:space="preserve">Raton, FL: CRC Press, 2019.</w:t>
      </w:r>
    </w:p>
    <w:p>
      <w:pPr>
        <w:pStyle w:val="BodyText"/>
      </w:pPr>
      <w:r>
        <w:rPr>
          <w:b/>
          <w:bCs/>
        </w:rPr>
        <w:t xml:space="preserve">[4]</w:t>
      </w:r>
      <w:r>
        <w:t xml:space="preserve"> </w:t>
      </w:r>
      <w:r>
        <w:t xml:space="preserve">M. R. Maurizi, "Proteases and protein degradation in</w:t>
      </w:r>
      <w:r>
        <w:t xml:space="preserve"> </w:t>
      </w:r>
      <w:r>
        <w:t xml:space="preserve">Escherichia coli," Experientia, vol. 48, pp. 178–201, 1992.</w:t>
      </w:r>
    </w:p>
    <w:p>
      <w:pPr>
        <w:pStyle w:val="BodyText"/>
      </w:pPr>
      <w:r>
        <w:rPr>
          <w:b/>
          <w:bCs/>
        </w:rPr>
        <w:t xml:space="preserve">[5]</w:t>
      </w:r>
      <w:r>
        <w:t xml:space="preserve"> </w:t>
      </w:r>
      <w:r>
        <w:t xml:space="preserve">G. E. Briggs and J. B. S. Haldane, "A note on the kinetics of</w:t>
      </w:r>
      <w:r>
        <w:t xml:space="preserve"> </w:t>
      </w:r>
      <w:r>
        <w:t xml:space="preserve">enzyme action," Biochem. J., vol. 19, pp. 338–339, 1925.</w:t>
      </w:r>
    </w:p>
    <w:p>
      <w:pPr>
        <w:pStyle w:val="BodyText"/>
      </w:pPr>
      <w:r>
        <w:rPr>
          <w:b/>
          <w:bCs/>
        </w:rPr>
        <w:t xml:space="preserve">[6]</w:t>
      </w:r>
      <w:r>
        <w:t xml:space="preserve"> </w:t>
      </w:r>
      <w:r>
        <w:t xml:space="preserve">J. J. Byerley, S. A. Fouda, and G. L. Rempel, "Kinetics and</w:t>
      </w:r>
      <w:r>
        <w:t xml:space="preserve"> </w:t>
      </w:r>
      <w:r>
        <w:t xml:space="preserve">mechanism of the oxidation of thiosulphate ions by copper(II) ions in</w:t>
      </w:r>
      <w:r>
        <w:t xml:space="preserve"> </w:t>
      </w:r>
      <w:r>
        <w:t xml:space="preserve">aqueous ammonia solution," J. Chem. Soc. Dalton Trans., pp. 889–893,</w:t>
      </w:r>
      <w:r>
        <w:t xml:space="preserve"> </w:t>
      </w:r>
      <w:r>
        <w:t xml:space="preserve">1973.</w:t>
      </w:r>
    </w:p>
    <w:p>
      <w:pPr>
        <w:pStyle w:val="BodyText"/>
      </w:pPr>
      <w:r>
        <w:rPr>
          <w:b/>
          <w:bCs/>
        </w:rPr>
        <w:t xml:space="preserve">[7]</w:t>
      </w:r>
      <w:r>
        <w:t xml:space="preserve"> </w:t>
      </w:r>
      <w:r>
        <w:t xml:space="preserve">P. L. Breuer and M. I. Jeffrey, "The reduction of copper(II)</w:t>
      </w:r>
      <w:r>
        <w:t xml:space="preserve"> </w:t>
      </w:r>
      <w:r>
        <w:t xml:space="preserve">and the oxidation of thiosulfate and oxysulfur anions in gold leaching</w:t>
      </w:r>
      <w:r>
        <w:t xml:space="preserve"> </w:t>
      </w:r>
      <w:r>
        <w:t xml:space="preserve">solutions," Hydrometallurgy, vol. 70, pp. 163–173, 2003.</w:t>
      </w:r>
    </w:p>
    <w:p>
      <w:pPr>
        <w:pStyle w:val="BodyText"/>
      </w:pPr>
      <w:r>
        <w:rPr>
          <w:b/>
          <w:bCs/>
        </w:rPr>
        <w:t xml:space="preserve">[8]</w:t>
      </w:r>
      <w:r>
        <w:t xml:space="preserve"> </w:t>
      </w:r>
      <w:r>
        <w:t xml:space="preserve">G. Senanayake, "Analysis of reaction kinetics, speciation and</w:t>
      </w:r>
      <w:r>
        <w:t xml:space="preserve"> </w:t>
      </w:r>
      <w:r>
        <w:t xml:space="preserve">mechanism of gold leaching and thiosulfate oxidation by ammoniacal</w:t>
      </w:r>
      <w:r>
        <w:t xml:space="preserve"> </w:t>
      </w:r>
      <w:r>
        <w:t xml:space="preserve">copper(II) solutions," Hydrometallurgy, vol. 75, pp. 55–75, 2004.</w:t>
      </w:r>
    </w:p>
    <w:p>
      <w:pPr>
        <w:pStyle w:val="BodyText"/>
      </w:pPr>
      <w:r>
        <w:rPr>
          <w:b/>
          <w:bCs/>
        </w:rPr>
        <w:t xml:space="preserve">[9]</w:t>
      </w:r>
      <w:r>
        <w:t xml:space="preserve"> </w:t>
      </w:r>
      <w:r>
        <w:t xml:space="preserve">S. Zhang and M. J. Nicol, "An electrochemical study of the</w:t>
      </w:r>
      <w:r>
        <w:t xml:space="preserve"> </w:t>
      </w:r>
      <w:r>
        <w:t xml:space="preserve">dissolution of gold in thiosulfate solutions Part I: Alkaline</w:t>
      </w:r>
      <w:r>
        <w:t xml:space="preserve"> </w:t>
      </w:r>
      <w:r>
        <w:t xml:space="preserve">solutions," J. Appl. Electrochem., vol. 33, pp. 767–775, 2003.</w:t>
      </w:r>
    </w:p>
    <w:p>
      <w:pPr>
        <w:pStyle w:val="BodyText"/>
      </w:pPr>
      <w:r>
        <w:rPr>
          <w:b/>
          <w:bCs/>
        </w:rPr>
        <w:t xml:space="preserve">[10]</w:t>
      </w:r>
      <w:r>
        <w:t xml:space="preserve"> </w:t>
      </w:r>
      <w:r>
        <w:t xml:space="preserve">O. Sitando et al., "A review of factors affecting gold</w:t>
      </w:r>
      <w:r>
        <w:t xml:space="preserve"> </w:t>
      </w:r>
      <w:r>
        <w:t xml:space="preserve">leaching in non-ammoniacal thiosulfate solutions," Hydrometallurgy,</w:t>
      </w:r>
      <w:r>
        <w:t xml:space="preserve"> </w:t>
      </w:r>
      <w:r>
        <w:t xml:space="preserve">vol. 178, pp. 151–175, 2018.</w:t>
      </w:r>
    </w:p>
    <w:p>
      <w:pPr>
        <w:pStyle w:val="BodyText"/>
      </w:pPr>
      <w:r>
        <w:rPr>
          <w:b/>
          <w:bCs/>
        </w:rPr>
        <w:t xml:space="preserve">[11]</w:t>
      </w:r>
      <w:r>
        <w:t xml:space="preserve"> </w:t>
      </w:r>
      <w:r>
        <w:t xml:space="preserve">M. G. Aylmore and D. M. Muir, "Thiosulfate leaching of gold</w:t>
      </w:r>
      <w:r>
        <w:t xml:space="preserve"> </w:t>
      </w:r>
      <w:r>
        <w:t xml:space="preserve">— a review," Miner. Eng., vol. 14, no. 2, pp. 135–174, 2001.</w:t>
      </w:r>
    </w:p>
    <w:p>
      <w:pPr>
        <w:pStyle w:val="BodyText"/>
      </w:pPr>
      <w:r>
        <w:rPr>
          <w:b/>
          <w:bCs/>
        </w:rPr>
        <w:t xml:space="preserve">[12]</w:t>
      </w:r>
      <w:r>
        <w:t xml:space="preserve"> </w:t>
      </w:r>
      <w:r>
        <w:t xml:space="preserve">D. Maharaj, T. Moyo, and J. Petersen, "Ammonium thiosulfate</w:t>
      </w:r>
      <w:r>
        <w:t xml:space="preserve"> </w:t>
      </w:r>
      <w:r>
        <w:t xml:space="preserve">leaching of gold from electronic printed circuit boards — effect of</w:t>
      </w:r>
      <w:r>
        <w:t xml:space="preserve"> </w:t>
      </w:r>
      <w:r>
        <w:t xml:space="preserve">solution copper concentration," J. S. Afr. Inst. Min. Metall., vol.</w:t>
      </w:r>
      <w:r>
        <w:t xml:space="preserve"> </w:t>
      </w:r>
      <w:r>
        <w:t xml:space="preserve">124, no. 12, pp. 711–718, 2024.</w:t>
      </w:r>
    </w:p>
    <w:p>
      <w:pPr>
        <w:pStyle w:val="BodyText"/>
      </w:pPr>
      <w:r>
        <w:rPr>
          <w:b/>
          <w:bCs/>
        </w:rPr>
        <w:t xml:space="preserve">[13]</w:t>
      </w:r>
      <w:r>
        <w:t xml:space="preserve"> </w:t>
      </w:r>
      <w:r>
        <w:t xml:space="preserve">E. Salinas-Rodríguez et al., "Leaching of copper contained</w:t>
      </w:r>
      <w:r>
        <w:t xml:space="preserve"> </w:t>
      </w:r>
      <w:r>
        <w:t xml:space="preserve">in waste printed circuit boards using the thiosulfate–oxygen system: a</w:t>
      </w:r>
      <w:r>
        <w:t xml:space="preserve"> </w:t>
      </w:r>
      <w:r>
        <w:t xml:space="preserve">kinetic approach," Materials, vol. 15, no. 7, 2354, 2022.</w:t>
      </w:r>
    </w:p>
    <w:p>
      <w:pPr>
        <w:pStyle w:val="BodyText"/>
      </w:pPr>
      <w:r>
        <w:rPr>
          <w:b/>
          <w:bCs/>
        </w:rPr>
        <w:t xml:space="preserve">[14]</w:t>
      </w:r>
      <w:r>
        <w:t xml:space="preserve"> </w:t>
      </w:r>
      <w:r>
        <w:t xml:space="preserve">O. Levenspiel, Chemical Reaction Engineering, 3rd ed. New</w:t>
      </w:r>
      <w:r>
        <w:t xml:space="preserve"> </w:t>
      </w:r>
      <w:r>
        <w:t xml:space="preserve">York, NY: Wiley, 1999.</w:t>
      </w:r>
    </w:p>
    <w:p>
      <w:pPr>
        <w:pStyle w:val="BodyText"/>
      </w:pPr>
      <w:r>
        <w:rPr>
          <w:b/>
          <w:bCs/>
        </w:rPr>
        <w:t xml:space="preserve">[15]</w:t>
      </w:r>
      <w:r>
        <w:t xml:space="preserve"> </w:t>
      </w:r>
      <w:r>
        <w:t xml:space="preserve">P. L. Breuer and M. I. Jeffrey, "The effect of ionic</w:t>
      </w:r>
      <w:r>
        <w:t xml:space="preserve"> </w:t>
      </w:r>
      <w:r>
        <w:t xml:space="preserve">strength and buffer choice on the decomposition of tetrathionate; and</w:t>
      </w:r>
      <w:r>
        <w:t xml:space="preserve"> </w:t>
      </w:r>
      <w:r>
        <w:t xml:space="preserve">the role of copper(II) as oxidant in gold thiosulfate leaching,"</w:t>
      </w:r>
      <w:r>
        <w:t xml:space="preserve"> </w:t>
      </w:r>
      <w:r>
        <w:t xml:space="preserve">Hydrometallurgy, vol. 65, pp. 145–157, 2002.</w:t>
      </w:r>
    </w:p>
    <w:p>
      <w:r>
        <w:pict>
          <v:rect style="width:0;height:1.5pt" o:hralign="center" o:hrstd="t" o:hr="t"/>
        </w:pict>
      </w:r>
    </w:p>
    <w:bookmarkEnd w:id="24"/>
    <w:bookmarkStart w:id="25" w:name="part-ii-golb-surface-site-density-model"/>
    <w:p>
      <w:pPr>
        <w:pStyle w:val="Heading1"/>
      </w:pPr>
      <w:r>
        <w:t xml:space="preserve">Part II — GolB Surface Site Density Model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GolB_model_writeup.docx</w:t>
      </w:r>
      <w:r>
        <w:rPr>
          <w:i/>
          <w:iCs/>
        </w:rPr>
        <w:t xml:space="preserve">. Reproduced verbatim; figure paths repointed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docs/media/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Modeling Surface Site Density for GolB-Based Gold Biosorption</w:t>
      </w:r>
    </w:p>
    <w:bookmarkEnd w:id="25"/>
    <w:bookmarkStart w:id="26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Our project recovers gold from electronic waste in two stages:</w:t>
      </w:r>
      <w:r>
        <w:t xml:space="preserve"> </w:t>
      </w:r>
      <w:r>
        <w:t xml:space="preserve">bioleaching mobilizes gold from the waste into a leachate, and</w:t>
      </w:r>
      <w:r>
        <w:t xml:space="preserve"> </w:t>
      </w:r>
      <w:r>
        <w:t xml:space="preserve">biosorption then captures the dissolved gold using engineered bacteria.</w:t>
      </w:r>
      <w:r>
        <w:t xml:space="preserve"> </w:t>
      </w:r>
      <w:r>
        <w:t xml:space="preserve">For biosorption we display the gold-binding protein GolB on the cell</w:t>
      </w:r>
      <w:r>
        <w:t xml:space="preserve"> </w:t>
      </w:r>
      <w:r>
        <w:t xml:space="preserve">surface, so that gold ions in the leachate bind directly to accessible</w:t>
      </w:r>
      <w:r>
        <w:t xml:space="preserve"> </w:t>
      </w:r>
      <w:r>
        <w:t xml:space="preserve">protein rather than having to enter the cell. The quantity that</w:t>
      </w:r>
      <w:r>
        <w:t xml:space="preserve"> </w:t>
      </w:r>
      <w:r>
        <w:t xml:space="preserve">determines how much gold a single cell can capture is the surface site</w:t>
      </w:r>
      <w:r>
        <w:t xml:space="preserve"> </w:t>
      </w:r>
      <w:r>
        <w:t xml:space="preserve">density — the number of active, gold-accessible GolB molecules on the</w:t>
      </w:r>
      <w:r>
        <w:t xml:space="preserve"> </w:t>
      </w:r>
      <w:r>
        <w:t xml:space="preserve">outer membrane.</w:t>
      </w:r>
    </w:p>
    <w:p>
      <w:pPr>
        <w:pStyle w:val="BodyText"/>
      </w:pPr>
      <w:r>
        <w:t xml:space="preserve">This model predicts that surface site density from first principles,</w:t>
      </w:r>
      <w:r>
        <w:t xml:space="preserve"> </w:t>
      </w:r>
      <w:r>
        <w:t xml:space="preserve">tracing the gene-expression cascade that produces it: transcription of</w:t>
      </w:r>
      <w:r>
        <w:t xml:space="preserve"> </w:t>
      </w:r>
      <w:r>
        <w:t xml:space="preserve">the GolB gene into mRNA, translation into cytoplasmic protein, export</w:t>
      </w:r>
      <w:r>
        <w:t xml:space="preserve"> </w:t>
      </w:r>
      <w:r>
        <w:t xml:space="preserve">and anchoring of that protein at the surface, and finally the fraction</w:t>
      </w:r>
      <w:r>
        <w:t xml:space="preserve"> </w:t>
      </w:r>
      <w:r>
        <w:t xml:space="preserve">of surface protein that is correctly folded and able to bind gold.</w:t>
      </w:r>
      <w:r>
        <w:t xml:space="preserve"> </w:t>
      </w:r>
      <w:r>
        <w:t xml:space="preserve">Because our team works from published data rather than our own</w:t>
      </w:r>
      <w:r>
        <w:t xml:space="preserve"> </w:t>
      </w:r>
      <w:r>
        <w:t xml:space="preserve">measurements, every parameter is a literature-grounded estimate, and the</w:t>
      </w:r>
      <w:r>
        <w:t xml:space="preserve"> </w:t>
      </w:r>
      <w:r>
        <w:t xml:space="preserve">two parameters that cannot be read directly from the literature are</w:t>
      </w:r>
      <w:r>
        <w:t xml:space="preserve"> </w:t>
      </w:r>
      <w:r>
        <w:t xml:space="preserve">treated as explicitly fitted values.</w:t>
      </w:r>
    </w:p>
    <w:bookmarkEnd w:id="26"/>
    <w:bookmarkStart w:id="27" w:name="model-structure"/>
    <w:p>
      <w:pPr>
        <w:pStyle w:val="Heading1"/>
      </w:pPr>
      <w:r>
        <w:t xml:space="preserve">2. Model structure</w:t>
      </w:r>
    </w:p>
    <w:p>
      <w:pPr>
        <w:pStyle w:val="FirstParagraph"/>
      </w:pPr>
      <w:r>
        <w:t xml:space="preserve">We represent the system as four connected pools, expressed as molecules</w:t>
      </w:r>
      <w:r>
        <w:t xml:space="preserve"> </w:t>
      </w:r>
      <w:r>
        <w:t xml:space="preserve">per cell. Each pool is fed by the process upstream of it and drained by</w:t>
      </w:r>
      <w:r>
        <w:t xml:space="preserve"> </w:t>
      </w:r>
      <w:r>
        <w:t xml:space="preserve">degradation and by dilution as the cell grows and divides:</w:t>
      </w:r>
    </w:p>
    <w:p>
      <w:pPr>
        <w:pStyle w:val="BodyText"/>
      </w:pPr>
      <w:r>
        <w:t xml:space="preserve">mRNA</w:t>
      </w:r>
      <w:r>
        <w:t xml:space="preserve"> </w:t>
      </w:r>
      <w:r>
        <w:rPr>
          <w:i/>
          <w:iCs/>
        </w:rPr>
        <w:t xml:space="preserve">m</w:t>
      </w:r>
      <w:r>
        <w:t xml:space="preserve"> </w:t>
      </w:r>
      <w:r>
        <w:t xml:space="preserve">→ cytoplasmic protein</w:t>
      </w:r>
      <w:r>
        <w:t xml:space="preserve"> </w:t>
      </w:r>
      <w:r>
        <w:rPr>
          <w:i/>
          <w:iCs/>
        </w:rPr>
        <w:t xml:space="preserve">P</w:t>
      </w:r>
      <w:r>
        <w:rPr>
          <w:vertAlign w:val="subscript"/>
        </w:rPr>
        <w:t xml:space="preserve">c</w:t>
      </w:r>
      <w:r>
        <w:t xml:space="preserve"> </w:t>
      </w:r>
      <w:r>
        <w:t xml:space="preserve">→ surface-displayed protein</w:t>
      </w:r>
      <w:r>
        <w:t xml:space="preserve"> </w:t>
      </w:r>
      <w:r>
        <w:rPr>
          <w:i/>
          <w:iCs/>
        </w:rPr>
        <w:t xml:space="preserve">P</w:t>
      </w:r>
      <w:r>
        <w:rPr>
          <w:vertAlign w:val="subscript"/>
        </w:rPr>
        <w:t xml:space="preserve">s</w:t>
      </w:r>
      <w:r>
        <w:t xml:space="preserve"> </w:t>
      </w:r>
      <w:r>
        <w:t xml:space="preserve">→ active sites</w:t>
      </w:r>
      <w:r>
        <w:t xml:space="preserve"> </w:t>
      </w:r>
      <w:r>
        <w:rPr>
          <w:i/>
          <w:iCs/>
        </w:rPr>
        <w:t xml:space="preserve">A</w:t>
      </w:r>
    </w:p>
    <w:p>
      <w:pPr>
        <w:pStyle w:val="BodyText"/>
      </w:pPr>
      <w:r>
        <w:t xml:space="preserve">Dilution appears because a growing cell continually doubles its volume;</w:t>
      </w:r>
      <w:r>
        <w:t xml:space="preserve"> </w:t>
      </w:r>
      <w:r>
        <w:t xml:space="preserve">even a perfectly stable protein is diluted at the growth rate. For</w:t>
      </w:r>
      <w:r>
        <w:t xml:space="preserve"> </w:t>
      </w:r>
      <w:r>
        <w:t xml:space="preserve">fast-turnover species such as mRNA this term is small, but for stable</w:t>
      </w:r>
      <w:r>
        <w:t xml:space="preserve"> </w:t>
      </w:r>
      <w:r>
        <w:t xml:space="preserve">proteins it is often the dominant loss.</w:t>
      </w:r>
    </w:p>
    <w:bookmarkEnd w:id="27"/>
    <w:bookmarkStart w:id="28" w:name="governing-equations"/>
    <w:p>
      <w:pPr>
        <w:pStyle w:val="Heading1"/>
      </w:pPr>
      <w:r>
        <w:t xml:space="preserve">3. Governing equations</w:t>
      </w:r>
    </w:p>
    <w:p>
      <w:pPr>
        <w:pStyle w:val="FirstParagraph"/>
      </w:pPr>
      <w:r>
        <w:t xml:space="preserve">The cascade is written as a system of ordinary differential equations.</w:t>
      </w:r>
      <w:r>
        <w:t xml:space="preserve"> </w:t>
      </w:r>
      <w:r>
        <w:t xml:space="preserve">Transcription produces mRNA at a rate set by promoter strength and copy</w:t>
      </w:r>
      <w:r>
        <w:t xml:space="preserve"> </w:t>
      </w:r>
      <w:r>
        <w:t xml:space="preserve">number, and mRNA is lost to degradation and dilution:</w:t>
      </w:r>
    </w:p>
    <w:p>
      <w:pPr>
        <w:pStyle w:val="BodyText"/>
      </w:pPr>
      <w:r>
        <w:t xml:space="preserve">d</w:t>
      </w:r>
      <w:r>
        <w:rPr>
          <w:i/>
          <w:iCs/>
        </w:rPr>
        <w:t xml:space="preserve">m</w:t>
      </w:r>
      <w:r>
        <w:t xml:space="preserve">/d</w:t>
      </w:r>
      <w:r>
        <w:rPr>
          <w:i/>
          <w:iCs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α</w:t>
      </w:r>
      <w:r>
        <w:t xml:space="preserve">·</w:t>
      </w:r>
      <w:r>
        <w:rPr>
          <w:i/>
          <w:iCs/>
        </w:rPr>
        <w:t xml:space="preserve">N</w:t>
      </w:r>
      <w:r>
        <w:t xml:space="preserve"> </w:t>
      </w:r>
      <w:r>
        <w:t xml:space="preserve">− (</w:t>
      </w:r>
      <w:r>
        <w:rPr>
          <w:i/>
          <w:iCs/>
        </w:rPr>
        <w:t xml:space="preserve">δ</w:t>
      </w:r>
      <w:r>
        <w:rPr>
          <w:vertAlign w:val="subscript"/>
        </w:rPr>
        <w:t xml:space="preserve">m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)·</w:t>
      </w:r>
      <w:r>
        <w:rPr>
          <w:i/>
          <w:iCs/>
        </w:rPr>
        <w:t xml:space="preserve">m</w:t>
      </w:r>
    </w:p>
    <w:p>
      <w:pPr>
        <w:pStyle w:val="BodyText"/>
      </w:pPr>
      <w:r>
        <w:t xml:space="preserve">Translation converts each mRNA into protein; the cytoplasmic pool is</w:t>
      </w:r>
      <w:r>
        <w:t xml:space="preserve"> </w:t>
      </w:r>
      <w:r>
        <w:t xml:space="preserve">drained by export to the surface, by degradation, and by dilution:</w:t>
      </w:r>
    </w:p>
    <w:p>
      <w:pPr>
        <w:pStyle w:val="BodyText"/>
      </w:pPr>
      <w:r>
        <w:t xml:space="preserve">d</w:t>
      </w:r>
      <w:r>
        <w:rPr>
          <w:i/>
          <w:iCs/>
        </w:rPr>
        <w:t xml:space="preserve">P</w:t>
      </w:r>
      <w:r>
        <w:rPr>
          <w:vertAlign w:val="subscript"/>
        </w:rPr>
        <w:t xml:space="preserve">c</w:t>
      </w:r>
      <w:r>
        <w:t xml:space="preserve">/d</w:t>
      </w:r>
      <w:r>
        <w:rPr>
          <w:i/>
          <w:iCs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β</w:t>
      </w:r>
      <w:r>
        <w:t xml:space="preserve">·</w:t>
      </w:r>
      <w:r>
        <w:rPr>
          <w:i/>
          <w:iCs/>
        </w:rPr>
        <w:t xml:space="preserve">m</w:t>
      </w:r>
      <w:r>
        <w:t xml:space="preserve"> </w:t>
      </w:r>
      <w:r>
        <w:t xml:space="preserve">− (</w:t>
      </w:r>
      <w:r>
        <w:rPr>
          <w:i/>
          <w:iCs/>
        </w:rPr>
        <w:t xml:space="preserve">k_sec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δ</w:t>
      </w:r>
      <w:r>
        <w:rPr>
          <w:vertAlign w:val="subscript"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)·</w:t>
      </w:r>
      <w:r>
        <w:rPr>
          <w:i/>
          <w:iCs/>
        </w:rPr>
        <w:t xml:space="preserve">P</w:t>
      </w:r>
      <w:r>
        <w:rPr>
          <w:vertAlign w:val="subscript"/>
        </w:rPr>
        <w:t xml:space="preserve">c</w:t>
      </w:r>
    </w:p>
    <w:p>
      <w:pPr>
        <w:pStyle w:val="BodyText"/>
      </w:pPr>
      <w:r>
        <w:t xml:space="preserve">Export anchors protein at the surface. Because the membrane holds a</w:t>
      </w:r>
      <w:r>
        <w:t xml:space="preserve"> </w:t>
      </w:r>
      <w:r>
        <w:t xml:space="preserve">finite number of anchors, the arrival term saturates as the surface</w:t>
      </w:r>
      <w:r>
        <w:t xml:space="preserve"> </w:t>
      </w:r>
      <w:r>
        <w:t xml:space="preserve">fills toward its capacity:</w:t>
      </w:r>
    </w:p>
    <w:p>
      <w:pPr>
        <w:pStyle w:val="BodyText"/>
      </w:pPr>
      <w:r>
        <w:t xml:space="preserve">d</w:t>
      </w:r>
      <w:r>
        <w:rPr>
          <w:i/>
          <w:iCs/>
        </w:rPr>
        <w:t xml:space="preserve">P</w:t>
      </w:r>
      <w:r>
        <w:rPr>
          <w:vertAlign w:val="subscript"/>
        </w:rPr>
        <w:t xml:space="preserve">s</w:t>
      </w:r>
      <w:r>
        <w:t xml:space="preserve">/d</w:t>
      </w:r>
      <w:r>
        <w:rPr>
          <w:i/>
          <w:iCs/>
        </w:rPr>
        <w:t xml:space="preserve">t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k_sec</w:t>
      </w:r>
      <w:r>
        <w:t xml:space="preserve">·</w:t>
      </w:r>
      <w:r>
        <w:rPr>
          <w:i/>
          <w:iCs/>
        </w:rPr>
        <w:t xml:space="preserve">P</w:t>
      </w:r>
      <w:r>
        <w:rPr>
          <w:vertAlign w:val="subscript"/>
        </w:rPr>
        <w:t xml:space="preserve">c</w:t>
      </w:r>
      <w:r>
        <w:t xml:space="preserve">·(1 −</w:t>
      </w:r>
      <w:r>
        <w:t xml:space="preserve"> </w:t>
      </w:r>
      <w:r>
        <w:rPr>
          <w:i/>
          <w:iCs/>
        </w:rPr>
        <w:t xml:space="preserve">P</w:t>
      </w:r>
      <w:r>
        <w:rPr>
          <w:vertAlign w:val="subscript"/>
        </w:rPr>
        <w:t xml:space="preserve">s</w:t>
      </w:r>
      <w:r>
        <w:t xml:space="preserve">/</w:t>
      </w:r>
      <w:r>
        <w:rPr>
          <w:i/>
          <w:iCs/>
        </w:rPr>
        <w:t xml:space="preserve">P</w:t>
      </w:r>
      <w:r>
        <w:rPr>
          <w:vertAlign w:val="subscript"/>
        </w:rPr>
        <w:t xml:space="preserve">s,max</w:t>
      </w:r>
      <w:r>
        <w:t xml:space="preserve">) − (</w:t>
      </w:r>
      <w:r>
        <w:rPr>
          <w:i/>
          <w:iCs/>
        </w:rPr>
        <w:t xml:space="preserve">δ</w:t>
      </w:r>
      <w:r>
        <w:rPr>
          <w:vertAlign w:val="subscript"/>
        </w:rP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)·</w:t>
      </w:r>
      <w:r>
        <w:rPr>
          <w:i/>
          <w:iCs/>
        </w:rPr>
        <w:t xml:space="preserve">P</w:t>
      </w:r>
      <w:r>
        <w:rPr>
          <w:vertAlign w:val="subscript"/>
        </w:rPr>
        <w:t xml:space="preserve">s</w:t>
      </w:r>
    </w:p>
    <w:p>
      <w:pPr>
        <w:pStyle w:val="BodyText"/>
      </w:pPr>
      <w:r>
        <w:t xml:space="preserve">Finally, only a fraction of the displayed protein is correctly folded</w:t>
      </w:r>
      <w:r>
        <w:t xml:space="preserve"> </w:t>
      </w:r>
      <w:r>
        <w:t xml:space="preserve">and gold-accessible, so the number of active binding sites is:</w:t>
      </w:r>
    </w:p>
    <w:p>
      <w:pPr>
        <w:pStyle w:val="BodyText"/>
      </w:pPr>
      <w:r>
        <w:rPr>
          <w:i/>
          <w:i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f</w:t>
      </w:r>
      <w:r>
        <w:t xml:space="preserve">·</w:t>
      </w:r>
      <w:r>
        <w:rPr>
          <w:i/>
          <w:iCs/>
        </w:rPr>
        <w:t xml:space="preserve">P</w:t>
      </w:r>
      <w:r>
        <w:rPr>
          <w:vertAlign w:val="subscript"/>
        </w:rPr>
        <w:t xml:space="preserve">s</w:t>
      </w:r>
    </w:p>
    <w:bookmarkEnd w:id="28"/>
    <w:bookmarkStart w:id="29" w:name="parameters"/>
    <w:p>
      <w:pPr>
        <w:pStyle w:val="Heading1"/>
      </w:pPr>
      <w:r>
        <w:t xml:space="preserve">4. Parameters</w:t>
      </w:r>
    </w:p>
    <w:p>
      <w:pPr>
        <w:pStyle w:val="FirstParagraph"/>
      </w:pPr>
      <w:r>
        <w:t xml:space="preserve">The table below lists every parameter, the value used in the simulation,</w:t>
      </w:r>
      <w:r>
        <w:t xml:space="preserve"> </w:t>
      </w:r>
      <w:r>
        <w:t xml:space="preserve">and its basis in the literature. The central-dogma constants are</w:t>
      </w:r>
      <w:r>
        <w:t xml:space="preserve"> </w:t>
      </w:r>
      <w:r>
        <w:t xml:space="preserve">standard order-of-magnitude values for Escherichia coli. The surface</w:t>
      </w:r>
      <w:r>
        <w:t xml:space="preserve"> </w:t>
      </w:r>
      <w:r>
        <w:t xml:space="preserve">capacity comes from characterized autodisplay systems. Two parameters</w:t>
      </w:r>
      <w:r>
        <w:t xml:space="preserve"> </w:t>
      </w:r>
      <w:r>
        <w:t xml:space="preserve">— the display rate k_sec and the functional fraction f — depend on</w:t>
      </w:r>
      <w:r>
        <w:t xml:space="preserve"> </w:t>
      </w:r>
      <w:r>
        <w:t xml:space="preserve">the specific construct and are treated as fitted; the gold dissociation</w:t>
      </w:r>
      <w:r>
        <w:t xml:space="preserve"> </w:t>
      </w:r>
      <w:r>
        <w:t xml:space="preserve">constant K_d is a placeholder because no clean experimental value for</w:t>
      </w:r>
      <w:r>
        <w:t xml:space="preserve"> </w:t>
      </w:r>
      <w:r>
        <w:t xml:space="preserve">GolB has been reported.</w:t>
      </w:r>
    </w:p>
    <w:tbl>
      <w:tblPr>
        <w:tblStyle w:val="Table"/>
        <w:tblW w:type="pct" w:w="4899"/>
        <w:tblLayout w:type="fixed"/>
        <w:tblLook w:firstRow="1" w:lastRow="0" w:firstColumn="0" w:lastColumn="0" w:noHBand="0" w:noVBand="0" w:val="0020"/>
      </w:tblPr>
      <w:tblGrid>
        <w:gridCol w:w="1040"/>
        <w:gridCol w:w="1920"/>
        <w:gridCol w:w="960"/>
        <w:gridCol w:w="1840"/>
        <w:gridCol w:w="20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Basis /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Transcription rate per</w:t>
            </w:r>
            <w:r>
              <w:t xml:space="preserve"> </w:t>
            </w:r>
            <w:r>
              <w:t xml:space="preserve">plasmid copy (promoter</w:t>
            </w:r>
            <w:r>
              <w:t xml:space="preserve"> </w:t>
            </w:r>
            <w:r>
              <w:t xml:space="preserve">strength)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mRNA·min⁻¹·copy⁻¹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E. coli promoter</w:t>
            </w:r>
            <w:r>
              <w:t xml:space="preserve"> </w:t>
            </w:r>
            <w:r>
              <w:t xml:space="preserve">output (BioNumbers)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Plasmid copy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copies/cell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Medium-copy backbone,</w:t>
            </w:r>
            <w:r>
              <w:t xml:space="preserve"> </w:t>
            </w:r>
            <w:r>
              <w:t xml:space="preserve">pBR322-like (≈15–20)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mRNA degradation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coli mRNA half-life</w:t>
            </w:r>
            <w:r>
              <w:t xml:space="preserve"> </w:t>
            </w:r>
            <w:r>
              <w:t xml:space="preserve">≈2–5 min (t½≈3.5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rate per</w:t>
            </w:r>
            <w:r>
              <w:t xml:space="preserve"> </w:t>
            </w:r>
            <w:r>
              <w:t xml:space="preserve">mRNA (RBS strength)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protein·min⁻¹·mRNA⁻¹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E. coli</w:t>
            </w:r>
            <w:r>
              <w:t xml:space="preserve"> </w:t>
            </w:r>
            <w:r>
              <w:t xml:space="preserve">translation efficiency</w:t>
            </w:r>
            <w:r>
              <w:t xml:space="preserve"> </w:t>
            </w:r>
            <w:r>
              <w:t xml:space="preserve">(BioNumbers)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/</w:t>
            </w:r>
            <w:r>
              <w:t xml:space="preserve"> </w:t>
            </w:r>
            <w:r>
              <w:t xml:space="preserve">surface-display rate</w:t>
            </w:r>
            <w:r>
              <w:t xml:space="preserve"> </w:t>
            </w: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the display</w:t>
            </w:r>
            <w:r>
              <w:t xml:space="preserve"> </w:t>
            </w:r>
            <w:r>
              <w:t xml:space="preserve">scaffold; fitted</w:t>
            </w:r>
            <w:r>
              <w:t xml:space="preserve"> </w:t>
            </w:r>
            <w:r>
              <w:t xml:space="preserve">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Cytoplasmic protein</w:t>
            </w:r>
            <w:r>
              <w:t xml:space="preserve"> </w:t>
            </w:r>
            <w:r>
              <w:t xml:space="preserve">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≈0 for a stable protein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protein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  <w:r>
              <w:t xml:space="preserve"> </w:t>
            </w:r>
            <w:r>
              <w:t xml:space="preserve">dilution-dominated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(dilution)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Doubling time ≈35 min (μ</w:t>
            </w:r>
            <w:r>
              <w:t xml:space="preserve"> </w:t>
            </w:r>
            <w:r>
              <w:t xml:space="preserve">= ln2 / t_double)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folded +</w:t>
            </w:r>
            <w:r>
              <w:t xml:space="preserve"> </w:t>
            </w:r>
            <w:r>
              <w:t xml:space="preserve">gold-accessible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Folding/accessibility;</w:t>
            </w:r>
            <w:r>
              <w:t xml:space="preserve"> </w:t>
            </w:r>
            <w:r>
              <w:t xml:space="preserve">fitted parameter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P_s,max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surface anchor</w:t>
            </w:r>
            <w:r>
              <w:t xml:space="preserve"> </w:t>
            </w:r>
            <w:r>
              <w:t xml:space="preserve">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1×10⁵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sites/cell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Autodisplay reaches</w:t>
            </w:r>
            <w:r>
              <w:t xml:space="preserve"> </w:t>
            </w:r>
            <w:r>
              <w:t xml:space="preserve">&gt;10⁵ molecules/cell</w:t>
            </w:r>
            <w:r>
              <w:t xml:space="preserve"> </w:t>
            </w:r>
            <w:r>
              <w:t xml:space="preserve">(Jose &amp; Meyer)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GolB–Au(I)</w:t>
            </w:r>
            <w:r>
              <w:t xml:space="preserve"> </w:t>
            </w:r>
            <w:r>
              <w:t xml:space="preserve">dissociation 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µM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– no clean</w:t>
            </w:r>
            <w:r>
              <w:t xml:space="preserve"> </w:t>
            </w:r>
            <w:r>
              <w:t xml:space="preserve">experimental K_d; source</w:t>
            </w:r>
            <w:r>
              <w:t xml:space="preserve"> </w:t>
            </w:r>
            <w:r>
              <w:t xml:space="preserve">or fit</w:t>
            </w:r>
          </w:p>
        </w:tc>
      </w:tr>
    </w:tbl>
    <w:bookmarkEnd w:id="29"/>
    <w:bookmarkStart w:id="30" w:name="steady-state-site-density"/>
    <w:p>
      <w:pPr>
        <w:pStyle w:val="Heading1"/>
      </w:pPr>
      <w:r>
        <w:t xml:space="preserve">5. Steady-state site density</w:t>
      </w:r>
    </w:p>
    <w:p>
      <w:pPr>
        <w:pStyle w:val="FirstParagraph"/>
      </w:pPr>
      <w:r>
        <w:t xml:space="preserve">Setting the time derivatives to zero and substituting down the cascade</w:t>
      </w:r>
      <w:r>
        <w:t xml:space="preserve"> </w:t>
      </w:r>
      <w:r>
        <w:t xml:space="preserve">gives closed-form steady-state values (in the non-saturating limit,</w:t>
      </w:r>
      <w:r>
        <w:t xml:space="preserve"> </w:t>
      </w:r>
      <w:r>
        <w:t xml:space="preserve">valid whenever site density stays well below capacity, which holds</w:t>
      </w:r>
      <w:r>
        <w:t xml:space="preserve"> </w:t>
      </w:r>
      <w:r>
        <w:t xml:space="preserve">here):</w:t>
      </w:r>
    </w:p>
    <w:p>
      <w:pPr>
        <w:pStyle w:val="BodyText"/>
      </w:pPr>
      <w:r>
        <w:rPr>
          <w:i/>
          <w:iCs/>
        </w:rPr>
        <w:t xml:space="preserve">m</w:t>
      </w:r>
      <w:r>
        <w:rPr>
          <w:vertAlign w:val="subscript"/>
        </w:rPr>
        <w:t xml:space="preserve">*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αN</w:t>
      </w:r>
      <w:r>
        <w:t xml:space="preserve"> </w:t>
      </w:r>
      <w:r>
        <w:t xml:space="preserve">/ (</w:t>
      </w:r>
      <w:r>
        <w:rPr>
          <w:i/>
          <w:iCs/>
        </w:rPr>
        <w:t xml:space="preserve">δ</w:t>
      </w:r>
      <w:r>
        <w:rPr>
          <w:vertAlign w:val="subscript"/>
        </w:rPr>
        <w:t xml:space="preserve">m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</w:t>
      </w:r>
    </w:p>
    <w:p>
      <w:pPr>
        <w:pStyle w:val="BodyText"/>
      </w:pPr>
      <w:r>
        <w:rPr>
          <w:i/>
          <w:iCs/>
        </w:rPr>
        <w:t xml:space="preserve">P</w:t>
      </w:r>
      <w:r>
        <w:rPr>
          <w:vertAlign w:val="subscript"/>
        </w:rPr>
        <w:t xml:space="preserve">c*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βm</w:t>
      </w:r>
      <w:r>
        <w:rPr>
          <w:vertAlign w:val="subscript"/>
        </w:rPr>
        <w:t xml:space="preserve">*</w:t>
      </w:r>
      <w:r>
        <w:t xml:space="preserve"> </w:t>
      </w:r>
      <w:r>
        <w:t xml:space="preserve">/ (</w:t>
      </w:r>
      <w:r>
        <w:rPr>
          <w:i/>
          <w:iCs/>
        </w:rPr>
        <w:t xml:space="preserve">k_sec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δ</w:t>
      </w:r>
      <w:r>
        <w:rPr>
          <w:vertAlign w:val="subscript"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</w:t>
      </w:r>
    </w:p>
    <w:p>
      <w:pPr>
        <w:pStyle w:val="BodyText"/>
      </w:pPr>
      <w:r>
        <w:rPr>
          <w:i/>
          <w:iCs/>
        </w:rPr>
        <w:t xml:space="preserve">P</w:t>
      </w:r>
      <w:r>
        <w:rPr>
          <w:vertAlign w:val="subscript"/>
        </w:rPr>
        <w:t xml:space="preserve">s*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k_secP</w:t>
      </w:r>
      <w:r>
        <w:rPr>
          <w:vertAlign w:val="subscript"/>
        </w:rPr>
        <w:t xml:space="preserve">c*</w:t>
      </w:r>
      <w:r>
        <w:t xml:space="preserve"> </w:t>
      </w:r>
      <w:r>
        <w:t xml:space="preserve">/ (</w:t>
      </w:r>
      <w:r>
        <w:rPr>
          <w:i/>
          <w:iCs/>
        </w:rPr>
        <w:t xml:space="preserve">δ</w:t>
      </w:r>
      <w:r>
        <w:rPr>
          <w:vertAlign w:val="subscript"/>
        </w:rP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</w:t>
      </w:r>
    </w:p>
    <w:p>
      <w:pPr>
        <w:pStyle w:val="BodyText"/>
      </w:pPr>
      <w:r>
        <w:t xml:space="preserve">Combining these yields a single expression for the quantity we care</w:t>
      </w:r>
      <w:r>
        <w:t xml:space="preserve"> </w:t>
      </w:r>
      <w:r>
        <w:t xml:space="preserve">about:</w:t>
      </w:r>
    </w:p>
    <w:p>
      <w:pPr>
        <w:pStyle w:val="BodyText"/>
      </w:pPr>
      <w:r>
        <w:rPr>
          <w:i/>
          <w:iCs/>
        </w:rPr>
        <w:t xml:space="preserve">A</w:t>
      </w:r>
      <w:r>
        <w:rPr>
          <w:vertAlign w:val="subscript"/>
        </w:rPr>
        <w:t xml:space="preserve">*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f·α·N·β·k_sec</w:t>
      </w:r>
      <w:r>
        <w:t xml:space="preserve"> </w:t>
      </w:r>
      <w:r>
        <w:t xml:space="preserve">/ [(</w:t>
      </w:r>
      <w:r>
        <w:rPr>
          <w:i/>
          <w:iCs/>
        </w:rPr>
        <w:t xml:space="preserve">δ</w:t>
      </w:r>
      <w:r>
        <w:rPr>
          <w:vertAlign w:val="subscript"/>
        </w:rPr>
        <w:t xml:space="preserve">m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)(</w:t>
      </w:r>
      <w:r>
        <w:rPr>
          <w:i/>
          <w:iCs/>
        </w:rPr>
        <w:t xml:space="preserve">k_sec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δ</w:t>
      </w:r>
      <w:r>
        <w:rPr>
          <w:vertAlign w:val="subscript"/>
        </w:rPr>
        <w:t xml:space="preserve">c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)(</w:t>
      </w:r>
      <w:r>
        <w:rPr>
          <w:i/>
          <w:iCs/>
        </w:rPr>
        <w:t xml:space="preserve">δ</w:t>
      </w:r>
      <w:r>
        <w:rPr>
          <w:vertAlign w:val="subscript"/>
        </w:rPr>
        <w:t xml:space="preserve">s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μ</w:t>
      </w:r>
      <w:r>
        <w:t xml:space="preserve">)]</w:t>
      </w:r>
    </w:p>
    <w:p>
      <w:pPr>
        <w:pStyle w:val="BodyText"/>
      </w:pPr>
      <w:r>
        <w:t xml:space="preserve">This makes the design logic explicit: site density scales linearly with</w:t>
      </w:r>
      <w:r>
        <w:t xml:space="preserve"> </w:t>
      </w:r>
      <w:r>
        <w:t xml:space="preserve">promoter strength, copy number, and translation strength, while the</w:t>
      </w:r>
      <w:r>
        <w:t xml:space="preserve"> </w:t>
      </w:r>
      <w:r>
        <w:t xml:space="preserve">secretion rate partitions protein between the cytoplasm and the surface.</w:t>
      </w:r>
      <w:r>
        <w:t xml:space="preserve"> </w:t>
      </w:r>
      <w:r>
        <w:t xml:space="preserve">With the parameters above, the model gives roughly 45 mRNA, 1,460</w:t>
      </w:r>
      <w:r>
        <w:t xml:space="preserve"> </w:t>
      </w:r>
      <w:r>
        <w:t xml:space="preserve">cytoplasmic protein, 5,500 surface protein, and about 2,900 active sites</w:t>
      </w:r>
      <w:r>
        <w:t xml:space="preserve"> </w:t>
      </w:r>
      <w:r>
        <w:t xml:space="preserve">per cell.</w:t>
      </w:r>
    </w:p>
    <w:bookmarkEnd w:id="30"/>
    <w:bookmarkStart w:id="31" w:name="coupling-to-gold-uptake"/>
    <w:p>
      <w:pPr>
        <w:pStyle w:val="Heading1"/>
      </w:pPr>
      <w:r>
        <w:t xml:space="preserve">6. Coupling to gold uptake</w:t>
      </w:r>
    </w:p>
    <w:p>
      <w:pPr>
        <w:pStyle w:val="FirstParagraph"/>
      </w:pPr>
      <w:r>
        <w:t xml:space="preserve">The active-site count feeds a Langmuir adsorption isotherm that predicts</w:t>
      </w:r>
      <w:r>
        <w:t xml:space="preserve"> </w:t>
      </w:r>
      <w:r>
        <w:t xml:space="preserve">how much gold a cell binds at a given leachate concentration</w:t>
      </w:r>
      <w:r>
        <w:t xml:space="preserve"> </w:t>
      </w:r>
      <w:r>
        <w:rPr>
          <w:i/>
          <w:iCs/>
        </w:rPr>
        <w:t xml:space="preserve">C</w:t>
      </w:r>
      <w:r>
        <w:t xml:space="preserve">.</w:t>
      </w:r>
      <w:r>
        <w:t xml:space="preserve"> </w:t>
      </w:r>
      <w:r>
        <w:t xml:space="preserve">Because GolB binds Au(I) through a single Cys-X-X-Cys motif, each site</w:t>
      </w:r>
      <w:r>
        <w:t xml:space="preserve"> </w:t>
      </w:r>
      <w:r>
        <w:t xml:space="preserve">captures one gold ion, so the maximum uptake equals the site count</w:t>
      </w:r>
      <w:r>
        <w:t xml:space="preserve"> </w:t>
      </w:r>
      <w:r>
        <w:rPr>
          <w:i/>
          <w:iCs/>
        </w:rPr>
        <w:t xml:space="preserve">A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q</w:t>
      </w:r>
      <w:r>
        <w:t xml:space="preserve">(</w:t>
      </w:r>
      <w:r>
        <w:rPr>
          <w:i/>
          <w:iCs/>
        </w:rPr>
        <w:t xml:space="preserve">C</w:t>
      </w:r>
      <w:r>
        <w:t xml:space="preserve">) =</w:t>
      </w:r>
      <w:r>
        <w:t xml:space="preserve"> </w:t>
      </w:r>
      <w:r>
        <w:rPr>
          <w:i/>
          <w:iCs/>
        </w:rPr>
        <w:t xml:space="preserve">A</w:t>
      </w:r>
      <w:r>
        <w:t xml:space="preserve">·</w:t>
      </w:r>
      <w:r>
        <w:rPr>
          <w:i/>
          <w:iCs/>
        </w:rPr>
        <w:t xml:space="preserve">C</w:t>
      </w:r>
      <w:r>
        <w:t xml:space="preserve"> </w:t>
      </w:r>
      <w:r>
        <w:t xml:space="preserve">/ (</w:t>
      </w:r>
      <w:r>
        <w:rPr>
          <w:i/>
          <w:iCs/>
        </w:rPr>
        <w:t xml:space="preserve">K</w:t>
      </w:r>
      <w:r>
        <w:rPr>
          <w:vertAlign w:val="subscript"/>
        </w:rPr>
        <w:t xml:space="preserve">d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C</w:t>
      </w:r>
      <w:r>
        <w:t xml:space="preserve">)</w:t>
      </w:r>
    </w:p>
    <w:p>
      <w:pPr>
        <w:pStyle w:val="BodyText"/>
      </w:pPr>
      <w:r>
        <w:t xml:space="preserve">This is the bridge between the expression model and the actual</w:t>
      </w:r>
      <w:r>
        <w:t xml:space="preserve"> </w:t>
      </w:r>
      <w:r>
        <w:t xml:space="preserve">objective: whatever raises the active-site count raises the recovery</w:t>
      </w:r>
      <w:r>
        <w:t xml:space="preserve"> </w:t>
      </w:r>
      <w:r>
        <w:t xml:space="preserve">ceiling proportionally.</w:t>
      </w:r>
    </w:p>
    <w:bookmarkEnd w:id="31"/>
    <w:bookmarkStart w:id="38" w:name="simulation-results"/>
    <w:p>
      <w:pPr>
        <w:pStyle w:val="Heading1"/>
      </w:pPr>
      <w:r>
        <w:t xml:space="preserve">7. Simulation results</w:t>
      </w:r>
    </w:p>
    <w:p>
      <w:pPr>
        <w:pStyle w:val="FirstParagraph"/>
      </w:pPr>
      <w:r>
        <w:t xml:space="preserve">Figure 1 shows the model run to steady state and two analyses derived</w:t>
      </w:r>
      <w:r>
        <w:t xml:space="preserve"> </w:t>
      </w:r>
      <w:r>
        <w:t xml:space="preserve">from it.</w:t>
      </w:r>
    </w:p>
    <w:p>
      <w:pPr>
        <w:pStyle w:val="BodyText"/>
      </w:pPr>
      <w:r>
        <w:drawing>
          <wp:inline>
            <wp:extent cx="5334000" cy="391501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edia/image1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1. (a) Transcript dynamics; (b) protein and active-site</w:t>
      </w:r>
      <w:r>
        <w:rPr>
          <w:i/>
          <w:iCs/>
        </w:rPr>
        <w:t xml:space="preserve"> </w:t>
      </w:r>
      <w:r>
        <w:rPr>
          <w:i/>
          <w:iCs/>
        </w:rPr>
        <w:t xml:space="preserve">dynamics; (c) steady-state site density versus display rate; (d)</w:t>
      </w:r>
      <w:r>
        <w:rPr>
          <w:i/>
          <w:iCs/>
        </w:rPr>
        <w:t xml:space="preserve"> </w:t>
      </w:r>
      <w:r>
        <w:rPr>
          <w:i/>
          <w:iCs/>
        </w:rPr>
        <w:t xml:space="preserve">normalized parameter sensitivity of the steady-state site density.</w:t>
      </w:r>
    </w:p>
    <w:p>
      <w:pPr>
        <w:pStyle w:val="BodyText"/>
      </w:pPr>
      <w:r>
        <w:rPr>
          <w:b/>
          <w:bCs/>
        </w:rPr>
        <w:t xml:space="preserve">Panel (a) — Transcript dynamics.</w:t>
      </w:r>
      <w:r>
        <w:t xml:space="preserve"> </w:t>
      </w:r>
      <w:r>
        <w:t xml:space="preserve">mRNA reaches steady state (about</w:t>
      </w:r>
      <w:r>
        <w:t xml:space="preserve"> </w:t>
      </w:r>
      <w:r>
        <w:t xml:space="preserve">45 copies per cell) within roughly 20–30 minutes. This is fast because</w:t>
      </w:r>
      <w:r>
        <w:t xml:space="preserve"> </w:t>
      </w:r>
      <w:r>
        <w:t xml:space="preserve">mRNA turns over quickly; a species equilibrates on the timescale of a</w:t>
      </w:r>
      <w:r>
        <w:t xml:space="preserve"> </w:t>
      </w:r>
      <w:r>
        <w:t xml:space="preserve">few of its own half-lives, and mRNA half-life is only a few minutes.</w:t>
      </w:r>
    </w:p>
    <w:p>
      <w:pPr>
        <w:pStyle w:val="BodyText"/>
      </w:pPr>
      <w:r>
        <w:rPr>
          <w:b/>
          <w:bCs/>
        </w:rPr>
        <w:t xml:space="preserve">Panel (b) — Protein and active sites.</w:t>
      </w:r>
      <w:r>
        <w:t xml:space="preserve"> </w:t>
      </w:r>
      <w:r>
        <w:t xml:space="preserve">The cytoplasmic pool</w:t>
      </w:r>
      <w:r>
        <w:t xml:space="preserve"> </w:t>
      </w:r>
      <w:r>
        <w:t xml:space="preserve">(≈1,460), the surface pool (≈5,500), and the active sites (≈2,900, being</w:t>
      </w:r>
      <w:r>
        <w:t xml:space="preserve"> </w:t>
      </w:r>
      <w:r>
        <w:t xml:space="preserve">half the surface pool) rise much more slowly, taking around 150–200</w:t>
      </w:r>
      <w:r>
        <w:t xml:space="preserve"> </w:t>
      </w:r>
      <w:r>
        <w:t xml:space="preserve">minutes to plateau. The slowness comes from the protein loss being</w:t>
      </w:r>
      <w:r>
        <w:t xml:space="preserve"> </w:t>
      </w:r>
      <w:r>
        <w:t xml:space="preserve">dominated by dilution, which is far slower than mRNA turnover. Notably</w:t>
      </w:r>
      <w:r>
        <w:t xml:space="preserve"> </w:t>
      </w:r>
      <w:r>
        <w:t xml:space="preserve">the surface pool exceeds the cytoplasmic pool: export continuously</w:t>
      </w:r>
      <w:r>
        <w:t xml:space="preserve"> </w:t>
      </w:r>
      <w:r>
        <w:t xml:space="preserve">drains the cytoplasm, whereas the surface pool is lost only to slow</w:t>
      </w:r>
      <w:r>
        <w:t xml:space="preserve"> </w:t>
      </w:r>
      <w:r>
        <w:t xml:space="preserve">dilution, so displayed protein accumulates.</w:t>
      </w:r>
    </w:p>
    <w:p>
      <w:pPr>
        <w:pStyle w:val="BodyText"/>
      </w:pPr>
      <w:r>
        <w:rPr>
          <w:b/>
          <w:bCs/>
        </w:rPr>
        <w:t xml:space="preserve">Panel (c) — Sensitivity to display rate.</w:t>
      </w:r>
      <w:r>
        <w:t xml:space="preserve"> </w:t>
      </w:r>
      <w:r>
        <w:t xml:space="preserve">Steady-state site density</w:t>
      </w:r>
      <w:r>
        <w:t xml:space="preserve"> </w:t>
      </w:r>
      <w:r>
        <w:t xml:space="preserve">is plotted against the export rate k_sec on a logarithmic axis, giving</w:t>
      </w:r>
      <w:r>
        <w:t xml:space="preserve"> </w:t>
      </w:r>
      <w:r>
        <w:t xml:space="preserve">an S-shaped curve. When export is slow, protein remains trapped in the</w:t>
      </w:r>
      <w:r>
        <w:t xml:space="preserve"> </w:t>
      </w:r>
      <w:r>
        <w:t xml:space="preserve">cytoplasm and few sites form. As export speeds up, more protein reaches</w:t>
      </w:r>
      <w:r>
        <w:t xml:space="preserve"> </w:t>
      </w:r>
      <w:r>
        <w:t xml:space="preserve">the surface, but above roughly 1 min⁻¹ the curve flattens near 3,600</w:t>
      </w:r>
      <w:r>
        <w:t xml:space="preserve"> </w:t>
      </w:r>
      <w:r>
        <w:t xml:space="preserve">sites because transcription and translation, not export, now set the</w:t>
      </w:r>
      <w:r>
        <w:t xml:space="preserve"> </w:t>
      </w:r>
      <w:r>
        <w:t xml:space="preserve">ceiling. The marked point is the operating value used (0.1 min⁻¹). The</w:t>
      </w:r>
      <w:r>
        <w:t xml:space="preserve"> </w:t>
      </w:r>
      <w:r>
        <w:t xml:space="preserve">practical message is that simply making secretion faster yields</w:t>
      </w:r>
      <w:r>
        <w:t xml:space="preserve"> </w:t>
      </w:r>
      <w:r>
        <w:t xml:space="preserve">diminishing returns.</w:t>
      </w:r>
    </w:p>
    <w:p>
      <w:pPr>
        <w:pStyle w:val="BodyText"/>
      </w:pPr>
      <w:r>
        <w:rPr>
          <w:b/>
          <w:bCs/>
        </w:rPr>
        <w:t xml:space="preserve">Panel (d) — Which parameter moves site density.</w:t>
      </w:r>
      <w:r>
        <w:t xml:space="preserve"> </w:t>
      </w:r>
      <w:r>
        <w:t xml:space="preserve">Each bar is a</w:t>
      </w:r>
      <w:r>
        <w:t xml:space="preserve"> </w:t>
      </w:r>
      <w:r>
        <w:t xml:space="preserve">normalized sensitivity: the fractional change in steady-state site</w:t>
      </w:r>
      <w:r>
        <w:t xml:space="preserve"> </w:t>
      </w:r>
      <w:r>
        <w:t xml:space="preserve">density per fractional change in that parameter. Promoter strength (α),</w:t>
      </w:r>
      <w:r>
        <w:t xml:space="preserve"> </w:t>
      </w:r>
      <w:r>
        <w:t xml:space="preserve">copy number (N), translation strength (β), and functional fraction (f)</w:t>
      </w:r>
      <w:r>
        <w:t xml:space="preserve"> </w:t>
      </w:r>
      <w:r>
        <w:t xml:space="preserve">all sit near +1, meaning a 1% increase in any of them gives about a 1%</w:t>
      </w:r>
      <w:r>
        <w:t xml:space="preserve"> </w:t>
      </w:r>
      <w:r>
        <w:t xml:space="preserve">increase in sites — these are the highest-leverage engineering</w:t>
      </w:r>
      <w:r>
        <w:t xml:space="preserve"> </w:t>
      </w:r>
      <w:r>
        <w:t xml:space="preserve">handles. The export rate k_sec is only about +0.2 (sublinear, because it</w:t>
      </w:r>
      <w:r>
        <w:t xml:space="preserve"> </w:t>
      </w:r>
      <w:r>
        <w:t xml:space="preserve">appears in both the numerator and a denominator), confirming the</w:t>
      </w:r>
      <w:r>
        <w:t xml:space="preserve"> </w:t>
      </w:r>
      <w:r>
        <w:t xml:space="preserve">diminishing returns seen in panel (c). Growth rate (μ) is the strongest</w:t>
      </w:r>
      <w:r>
        <w:t xml:space="preserve"> </w:t>
      </w:r>
      <w:r>
        <w:t xml:space="preserve">negative influence because it appears in all three loss terms, and mRNA</w:t>
      </w:r>
      <w:r>
        <w:t xml:space="preserve"> </w:t>
      </w:r>
      <w:r>
        <w:t xml:space="preserve">degradation (δₘ) is also strongly negative; cytoplasmic and surface</w:t>
      </w:r>
      <w:r>
        <w:t xml:space="preserve"> </w:t>
      </w:r>
      <w:r>
        <w:t xml:space="preserve">degradation matter little at these values.</w:t>
      </w:r>
    </w:p>
    <w:p>
      <w:pPr>
        <w:pStyle w:val="BodyText"/>
      </w:pPr>
      <w:r>
        <w:t xml:space="preserve">Figure 2 translates site density into predicted gold capture.</w:t>
      </w:r>
    </w:p>
    <w:p>
      <w:pPr>
        <w:pStyle w:val="BodyText"/>
      </w:pPr>
      <w:r>
        <w:drawing>
          <wp:inline>
            <wp:extent cx="4953000" cy="379095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media/image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2. Langmuir uptake curves for three engineered site densities</w:t>
      </w:r>
      <w:r>
        <w:rPr>
          <w:i/>
          <w:iCs/>
        </w:rPr>
        <w:t xml:space="preserve"> </w:t>
      </w:r>
      <w:r>
        <w:rPr>
          <w:i/>
          <w:iCs/>
        </w:rPr>
        <w:t xml:space="preserve">(base, 2×, and 5×), showing gold ions bound per cell as a function of</w:t>
      </w:r>
      <w:r>
        <w:rPr>
          <w:i/>
          <w:iCs/>
        </w:rPr>
        <w:t xml:space="preserve"> </w:t>
      </w:r>
      <w:r>
        <w:rPr>
          <w:i/>
          <w:iCs/>
        </w:rPr>
        <w:t xml:space="preserve">leachate Au(I) concentration.</w:t>
      </w:r>
    </w:p>
    <w:p>
      <w:pPr>
        <w:pStyle w:val="BodyText"/>
      </w:pPr>
      <w:r>
        <w:t xml:space="preserve">Each curve rises with leachate gold concentration and plateaus at its</w:t>
      </w:r>
      <w:r>
        <w:t xml:space="preserve"> </w:t>
      </w:r>
      <w:r>
        <w:t xml:space="preserve">own site density — the plateau is simply the number of sites, since</w:t>
      </w:r>
      <w:r>
        <w:t xml:space="preserve"> </w:t>
      </w:r>
      <w:r>
        <w:t xml:space="preserve">each binds one ion. The three curves correspond to the base design</w:t>
      </w:r>
      <w:r>
        <w:t xml:space="preserve"> </w:t>
      </w:r>
      <w:r>
        <w:t xml:space="preserve">(≈2,900 sites) and to two- and five-fold improvements. Half-saturation</w:t>
      </w:r>
      <w:r>
        <w:t xml:space="preserve"> </w:t>
      </w:r>
      <w:r>
        <w:t xml:space="preserve">occurs at a concentration equal to</w:t>
      </w:r>
      <w:r>
        <w:t xml:space="preserve"> </w:t>
      </w:r>
      <w:r>
        <w:rPr>
          <w:i/>
          <w:iCs/>
        </w:rPr>
        <w:t xml:space="preserve">K</w:t>
      </w:r>
      <w:r>
        <w:rPr>
          <w:vertAlign w:val="subscript"/>
        </w:rPr>
        <w:t xml:space="preserve">d</w:t>
      </w:r>
      <w:r>
        <w:t xml:space="preserve"> </w:t>
      </w:r>
      <w:r>
        <w:t xml:space="preserve">(10 µM here), and above</w:t>
      </w:r>
      <w:r>
        <w:t xml:space="preserve"> </w:t>
      </w:r>
      <w:r>
        <w:t xml:space="preserve">roughly 100 µM every design is near saturation. The key takeaway is that</w:t>
      </w:r>
      <w:r>
        <w:t xml:space="preserve"> </w:t>
      </w:r>
      <w:r>
        <w:t xml:space="preserve">at any fixed leachate concentration, gold captured scales directly with</w:t>
      </w:r>
      <w:r>
        <w:t xml:space="preserve"> </w:t>
      </w:r>
      <w:r>
        <w:t xml:space="preserve">engineered site density, so the expression-level improvements identified</w:t>
      </w:r>
      <w:r>
        <w:t xml:space="preserve"> </w:t>
      </w:r>
      <w:r>
        <w:t xml:space="preserve">in Figure 1 carry straight through to recovery capacity.</w:t>
      </w:r>
    </w:p>
    <w:bookmarkEnd w:id="38"/>
    <w:bookmarkStart w:id="39" w:name="assumptions-and-limitations"/>
    <w:p>
      <w:pPr>
        <w:pStyle w:val="Heading1"/>
      </w:pPr>
      <w:r>
        <w:t xml:space="preserve">8. Assumptions and limitations</w:t>
      </w:r>
    </w:p>
    <w:p>
      <w:pPr>
        <w:pStyle w:val="FirstParagraph"/>
      </w:pPr>
      <w:r>
        <w:t xml:space="preserve">The model is deterministic and describes an average cell, so it does not</w:t>
      </w:r>
      <w:r>
        <w:t xml:space="preserve"> </w:t>
      </w:r>
      <w:r>
        <w:t xml:space="preserve">capture cell-to-cell variability. Expression is treated as constant and</w:t>
      </w:r>
      <w:r>
        <w:t xml:space="preserve"> </w:t>
      </w:r>
      <w:r>
        <w:t xml:space="preserve">constitutive; induction timing, resource competition, and the growth</w:t>
      </w:r>
      <w:r>
        <w:t xml:space="preserve"> </w:t>
      </w:r>
      <w:r>
        <w:t xml:space="preserve">burden of heavy membrane-protein overexpression are not included. The</w:t>
      </w:r>
      <w:r>
        <w:t xml:space="preserve"> </w:t>
      </w:r>
      <w:r>
        <w:t xml:space="preserve">drain on the cytoplasmic pool is kept first-order so that a closed-form</w:t>
      </w:r>
      <w:r>
        <w:t xml:space="preserve"> </w:t>
      </w:r>
      <w:r>
        <w:t xml:space="preserve">steady state exists, with saturation applied only to surface arrival;</w:t>
      </w:r>
      <w:r>
        <w:t xml:space="preserve"> </w:t>
      </w:r>
      <w:r>
        <w:t xml:space="preserve">this is accurate while site density stays well below capacity, which is</w:t>
      </w:r>
      <w:r>
        <w:t xml:space="preserve"> </w:t>
      </w:r>
      <w:r>
        <w:t xml:space="preserve">the case here (thousands of sites against a ceiling of 10⁵). Finally,</w:t>
      </w:r>
      <w:r>
        <w:t xml:space="preserve"> </w:t>
      </w:r>
      <w:r>
        <w:t xml:space="preserve">the parameters are literature order-of-magnitude estimates rather than</w:t>
      </w:r>
      <w:r>
        <w:t xml:space="preserve"> </w:t>
      </w:r>
      <w:r>
        <w:t xml:space="preserve">measurements of our exact construct, and the gold dissociation constant</w:t>
      </w:r>
      <w:r>
        <w:t xml:space="preserve"> </w:t>
      </w:r>
      <w:r>
        <w:t xml:space="preserve">in particular is a placeholder that should be sourced from a biosorption</w:t>
      </w:r>
      <w:r>
        <w:t xml:space="preserve"> </w:t>
      </w:r>
      <w:r>
        <w:t xml:space="preserve">isotherm or fitted.</w:t>
      </w:r>
    </w:p>
    <w:bookmarkEnd w:id="39"/>
    <w:bookmarkStart w:id="40" w:name="literature-basis"/>
    <w:p>
      <w:pPr>
        <w:pStyle w:val="Heading1"/>
      </w:pPr>
      <w:r>
        <w:t xml:space="preserve">9. Literature basis</w:t>
      </w:r>
    </w:p>
    <w:p>
      <w:pPr>
        <w:pStyle w:val="FirstParagraph"/>
      </w:pPr>
      <w:r>
        <w:rPr>
          <w:b/>
          <w:bCs/>
        </w:rPr>
        <w:t xml:space="preserve">Surface-display capacity.</w:t>
      </w:r>
      <w:r>
        <w:t xml:space="preserve"> </w:t>
      </w:r>
      <w:r>
        <w:t xml:space="preserve">Jose J, Meyer TF. Autodisplay: efficient</w:t>
      </w:r>
      <w:r>
        <w:t xml:space="preserve"> </w:t>
      </w:r>
      <w:r>
        <w:t xml:space="preserve">bacterial surface display of recombinant proteins. Applied Microbiology</w:t>
      </w:r>
      <w:r>
        <w:t xml:space="preserve"> </w:t>
      </w:r>
      <w:r>
        <w:t xml:space="preserve">and Biotechnology (2006) — reports more than 10⁵ recombinant molecules</w:t>
      </w:r>
      <w:r>
        <w:t xml:space="preserve"> </w:t>
      </w:r>
      <w:r>
        <w:t xml:space="preserve">displayed per cell via the AIDA-I autotransporter.</w:t>
      </w:r>
    </w:p>
    <w:p>
      <w:pPr>
        <w:pStyle w:val="BodyText"/>
      </w:pPr>
      <w:r>
        <w:rPr>
          <w:b/>
          <w:bCs/>
        </w:rPr>
        <w:t xml:space="preserve">GolB structure and gold binding.</w:t>
      </w:r>
      <w:r>
        <w:t xml:space="preserve"> </w:t>
      </w:r>
      <w:r>
        <w:t xml:space="preserve">Structural Insights and the</w:t>
      </w:r>
      <w:r>
        <w:t xml:space="preserve"> </w:t>
      </w:r>
      <w:r>
        <w:t xml:space="preserve">Surprisingly Low Mechanical Stability of the Au–S Bond in the</w:t>
      </w:r>
      <w:r>
        <w:t xml:space="preserve"> </w:t>
      </w:r>
      <w:r>
        <w:t xml:space="preserve">Gold-Specific Protein GolB. Journal of the American Chemical Society</w:t>
      </w:r>
      <w:r>
        <w:t xml:space="preserve"> </w:t>
      </w:r>
      <w:r>
        <w:t xml:space="preserve">(2015) — apo- and Au(I)-bound GolB crystal structures and the</w:t>
      </w:r>
      <w:r>
        <w:t xml:space="preserve"> </w:t>
      </w:r>
      <w:r>
        <w:t xml:space="preserve">Cys-X-X-Cys binding motif. Tolbatov I, Re N, Coletti C, Marrone A. An</w:t>
      </w:r>
      <w:r>
        <w:t xml:space="preserve"> </w:t>
      </w:r>
      <w:r>
        <w:t xml:space="preserve">Insight on the Gold(I) Affinity of golB Protein via Multilevel</w:t>
      </w:r>
      <w:r>
        <w:t xml:space="preserve"> </w:t>
      </w:r>
      <w:r>
        <w:t xml:space="preserve">Computational Approaches (2019).</w:t>
      </w:r>
    </w:p>
    <w:p>
      <w:pPr>
        <w:pStyle w:val="BodyText"/>
      </w:pPr>
      <w:r>
        <w:rPr>
          <w:b/>
          <w:bCs/>
        </w:rPr>
        <w:t xml:space="preserve">Gold sensing and the gol system.</w:t>
      </w:r>
      <w:r>
        <w:t xml:space="preserve"> </w:t>
      </w:r>
      <w:r>
        <w:t xml:space="preserve">Bacterial gold sensing and</w:t>
      </w:r>
      <w:r>
        <w:t xml:space="preserve"> </w:t>
      </w:r>
      <w:r>
        <w:t xml:space="preserve">resistance. BioMetals (2011) — GolS/GolB selectivity for Au(I). GolS</w:t>
      </w:r>
      <w:r>
        <w:t xml:space="preserve"> </w:t>
      </w:r>
      <w:r>
        <w:t xml:space="preserve">controls the response to gold by hierarchical induction of</w:t>
      </w:r>
      <w:r>
        <w:t xml:space="preserve"> </w:t>
      </w:r>
      <w:r>
        <w:t xml:space="preserve">Salmonella-specific genes. Molecular Microbiology (2007) — GolB as a</w:t>
      </w:r>
      <w:r>
        <w:t xml:space="preserve"> </w:t>
      </w:r>
      <w:r>
        <w:t xml:space="preserve">small cytoplasmic gold-binding protein.</w:t>
      </w:r>
    </w:p>
    <w:p>
      <w:pPr>
        <w:pStyle w:val="BodyText"/>
      </w:pPr>
      <w:r>
        <w:rPr>
          <w:b/>
          <w:bCs/>
        </w:rPr>
        <w:t xml:space="preserve">Prior GolB display precedent.</w:t>
      </w:r>
      <w:r>
        <w:t xml:space="preserve"> </w:t>
      </w:r>
      <w:r>
        <w:t xml:space="preserve">iGEM Registry part BBa_K1701000 —</w:t>
      </w:r>
      <w:r>
        <w:t xml:space="preserve"> </w:t>
      </w:r>
      <w:r>
        <w:t xml:space="preserve">GolB displayed on the E. coli surface for selective enrichment of gold</w:t>
      </w:r>
      <w:r>
        <w:t xml:space="preserve"> </w:t>
      </w:r>
      <w:r>
        <w:t xml:space="preserve">ions from mixed-metal media (parts.igem.org).</w:t>
      </w:r>
    </w:p>
    <w:p>
      <w:pPr>
        <w:pStyle w:val="BodyText"/>
      </w:pPr>
      <w:r>
        <w:rPr>
          <w:b/>
          <w:bCs/>
        </w:rPr>
        <w:t xml:space="preserve">Central-dogma parameters.</w:t>
      </w:r>
      <w:r>
        <w:t xml:space="preserve"> </w:t>
      </w:r>
      <w:r>
        <w:t xml:space="preserve">BioNumbers database</w:t>
      </w:r>
      <w:r>
        <w:t xml:space="preserve"> </w:t>
      </w:r>
      <w:r>
        <w:t xml:space="preserve">(bionumbers.hms.harvard.edu) for E. coli mRNA half-lives, translation</w:t>
      </w:r>
      <w:r>
        <w:t xml:space="preserve"> </w:t>
      </w:r>
      <w:r>
        <w:t xml:space="preserve">rates, and growth rates.</w:t>
      </w:r>
    </w:p>
    <w:p>
      <w:r>
        <w:pict>
          <v:rect style="width:0;height:1.5pt" o:hralign="center" o:hrstd="t" o:hr="t"/>
        </w:pict>
      </w:r>
    </w:p>
    <w:bookmarkEnd w:id="40"/>
    <w:bookmarkStart w:id="41" w:name="part-iii-gold-biorecovery-model-v3.0"/>
    <w:p>
      <w:pPr>
        <w:pStyle w:val="Heading1"/>
      </w:pPr>
      <w:r>
        <w:t xml:space="preserve">Part III — Gold Biorecovery Model v3.0</w:t>
      </w:r>
    </w:p>
    <w:p>
      <w:pPr>
        <w:pStyle w:val="FirstParagraph"/>
      </w:pPr>
      <w:r>
        <w:rPr>
          <w:i/>
          <w:iCs/>
        </w:rPr>
        <w:t xml:space="preserve">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model.md</w:t>
      </w:r>
      <w:r>
        <w:rPr>
          <w:i/>
          <w:iCs/>
        </w:rPr>
        <w:t xml:space="preserve"> </w:t>
      </w:r>
      <w:r>
        <w:rPr>
          <w:i/>
          <w:iCs/>
        </w:rPr>
        <w:t xml:space="preserve">v3.0 (2026-08-04). Reproduced verbatim.</w:t>
      </w:r>
    </w:p>
    <w:p>
      <w:r>
        <w:pict>
          <v:rect style="width:0;height:1.5pt" o:hralign="center" o:hrstd="t" o:hr="t"/>
        </w:pict>
      </w:r>
    </w:p>
    <w:bookmarkEnd w:id="41"/>
    <w:bookmarkStart w:id="59" w:name="gold-biorecovery-model"/>
    <w:p>
      <w:pPr>
        <w:pStyle w:val="Heading1"/>
      </w:pPr>
      <w:r>
        <w:t xml:space="preserve">Gold Biorecovery — Model</w:t>
      </w:r>
    </w:p>
    <w:p>
      <w:pPr>
        <w:pStyle w:val="FirstParagraph"/>
      </w:pPr>
      <w:r>
        <w:rPr>
          <w:b/>
          <w:bCs/>
        </w:rPr>
        <w:t xml:space="preserve">v3.0 (2026-08-04)</w:t>
      </w:r>
      <w:r>
        <w:t xml:space="preserve"> </w:t>
      </w:r>
      <w:r>
        <w:t xml:space="preserve">· Code:</w:t>
      </w:r>
      <w:r>
        <w:t xml:space="preserve"> </w:t>
      </w:r>
      <w:r>
        <w:rPr>
          <w:rStyle w:val="VerbatimChar"/>
        </w:rPr>
        <w:t xml:space="preserve">pipeline_model.py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r9L_fw.py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ensemble.py</w:t>
      </w:r>
      <w:r>
        <w:t xml:space="preserve"> </w:t>
      </w:r>
      <w:r>
        <w:rPr>
          <w:b/>
          <w:bCs/>
        </w:rPr>
        <w:t xml:space="preserve">Units:</w:t>
      </w:r>
      <w:r>
        <w:t xml:space="preserve"> </w:t>
      </w:r>
      <w:r>
        <w:t xml:space="preserve">µM, hours, g/L ·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r>
        <w:t xml:space="preserve">build plan v2.5 (decisions, audit trail, citations)</w:t>
      </w:r>
    </w:p>
    <w:p>
      <w:pPr>
        <w:pStyle w:val="BodyText"/>
      </w:pPr>
      <w:r>
        <w:rPr>
          <w:i/>
          <w:iCs/>
        </w:rPr>
        <w:t xml:space="preserve">This document is current state only. Change history, superseded results and</w:t>
      </w:r>
      <w:r>
        <w:rPr>
          <w:i/>
          <w:iCs/>
        </w:rPr>
        <w:t xml:space="preserve"> </w:t>
      </w:r>
      <w:r>
        <w:rPr>
          <w:i/>
          <w:iCs/>
        </w:rPr>
        <w:t xml:space="preserve">provenance disputes live in the build plan.</w:t>
      </w:r>
    </w:p>
    <w:p>
      <w:r>
        <w:pict>
          <v:rect style="width:0;height:1.5pt" o:hralign="center" o:hrstd="t" o:hr="t"/>
        </w:pict>
      </w:r>
    </w:p>
    <w:bookmarkStart w:id="42" w:name="validation-status-read-first"/>
    <w:p>
      <w:pPr>
        <w:pStyle w:val="Heading2"/>
      </w:pPr>
      <w:r>
        <w:t xml:space="preserve">0. Validation status — read first</w:t>
      </w:r>
    </w:p>
    <w:p>
      <w:pPr>
        <w:pStyle w:val="FirstParagraph"/>
      </w:pPr>
      <w:r>
        <w:rPr>
          <w:b/>
          <w:bCs/>
        </w:rPr>
        <w:t xml:space="preserve">No part of this model has been checked against a measurement of this system.</w:t>
      </w:r>
      <w:r>
        <w:t xml:space="preserve"> </w:t>
      </w:r>
      <w:r>
        <w:t xml:space="preserve">Every parameter is literature-transplanted, proxy-bounded, or declared. The</w:t>
      </w:r>
      <w:r>
        <w:t xml:space="preserve"> </w:t>
      </w:r>
      <w:r>
        <w:t xml:space="preserve">verification checks confirm the code solves the equations; they say nothing</w:t>
      </w:r>
      <w:r>
        <w:t xml:space="preserve"> </w:t>
      </w:r>
      <w:r>
        <w:t xml:space="preserve">about whether the equations describe reality.</w:t>
      </w:r>
    </w:p>
    <w:p>
      <w:pPr>
        <w:pStyle w:val="BodyText"/>
      </w:pPr>
      <w:r>
        <w:t xml:space="preserve">Three facts bound every claim below: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demonstration exists</w:t>
      </w:r>
      <w:r>
        <w:t xml:space="preserve"> </w:t>
      </w:r>
      <w:r>
        <w:t xml:space="preserve">that this construct reduces gold in a lysate. The</w:t>
      </w:r>
      <w:r>
        <w:t xml:space="preserve"> </w:t>
      </w:r>
      <w:r>
        <w:t xml:space="preserve">source paper used purified protein + added dithionite on pure HAuCl₄; the</w:t>
      </w:r>
      <w:r>
        <w:t xml:space="preserve"> </w:t>
      </w:r>
      <w:r>
        <w:t xml:space="preserve">process uses crude lysate + native reductants on thiourea eluate.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Conversion has never been quantified</w:t>
      </w:r>
      <w:r>
        <w:t xml:space="preserve"> </w:t>
      </w:r>
      <w:r>
        <w:t xml:space="preserve">by anyone, in any version of this</w:t>
      </w:r>
      <w:r>
        <w:t xml:space="preserve"> </w:t>
      </w:r>
      <w:r>
        <w:t xml:space="preserve">chemistry. Both source papers detect product by colour and TEM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Selectivity against Cu/Ag/Ni is unknown.</w:t>
      </w:r>
      <w:r>
        <w:t xml:space="preserve"> </w:t>
      </w:r>
      <w:r>
        <w:t xml:space="preserve">Both source papers used pure gold.</w:t>
      </w:r>
    </w:p>
    <w:p>
      <w:pPr>
        <w:pStyle w:val="FirstParagraph"/>
      </w:pPr>
      <w:r>
        <w:rPr>
          <w:b/>
          <w:bCs/>
        </w:rPr>
        <w:t xml:space="preserve">The deliverable is a ranked measurement priority list, not a yield prediction.</w:t>
      </w:r>
    </w:p>
    <w:p>
      <w:pPr>
        <w:pStyle w:val="BodyText"/>
      </w:pPr>
      <w:r>
        <w:rPr>
          <w:b/>
          <w:bCs/>
        </w:rPr>
        <w:t xml:space="preserve">Track record: every parameter assumed without a source, then sourced, was</w:t>
      </w:r>
      <w:r>
        <w:rPr>
          <w:b/>
          <w:bCs/>
        </w:rP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A_tox</w:t>
      </w:r>
      <w:r>
        <w:t xml:space="preserve"> </w:t>
      </w:r>
      <w:r>
        <w:t xml:space="preserve">(wrong regime),</w:t>
      </w:r>
      <w:r>
        <w:t xml:space="preserve"> </w:t>
      </w:r>
      <w:r>
        <w:rPr>
          <w:rStyle w:val="VerbatimChar"/>
        </w:rPr>
        <w:t xml:space="preserve">K_D</w:t>
      </w:r>
      <w:r>
        <w:t xml:space="preserve"> </w:t>
      </w:r>
      <w:r>
        <w:t xml:space="preserve">(≥12 orders),</w:t>
      </w:r>
      <w:r>
        <w:t xml:space="preserve"> </w:t>
      </w:r>
      <w:r>
        <w:rPr>
          <w:rStyle w:val="VerbatimChar"/>
        </w:rPr>
        <w:t xml:space="preserve">k_red</w:t>
      </w:r>
      <w:r>
        <w:t xml:space="preserve"> </w:t>
      </w:r>
      <w:r>
        <w:t xml:space="preserve">(7×),</w:t>
      </w:r>
      <w:r>
        <w:t xml:space="preserve"> </w:t>
      </w:r>
      <w:r>
        <w:rPr>
          <w:rStyle w:val="VerbatimChar"/>
        </w:rPr>
        <w:t xml:space="preserve">eta_spin</w:t>
      </w:r>
      <w:r>
        <w:t xml:space="preserve"> </w:t>
      </w:r>
      <w:r>
        <w:t xml:space="preserve">(2×).</w:t>
      </w:r>
      <w:r>
        <w:t xml:space="preserve"> </w:t>
      </w:r>
      <w:r>
        <w:rPr>
          <w:rStyle w:val="VerbatimChar"/>
        </w:rPr>
        <w:t xml:space="preserve">eta_wash</w:t>
      </w:r>
      <w:r>
        <w:t xml:space="preserve"> </w:t>
      </w:r>
      <w:r>
        <w:t xml:space="preserve">is the last unsourced parameter and should be</w:t>
      </w:r>
      <w:r>
        <w:t xml:space="preserve"> </w:t>
      </w:r>
      <w:r>
        <w:t xml:space="preserve">treated as an upper bound.</w:t>
      </w:r>
    </w:p>
    <w:p>
      <w:r>
        <w:pict>
          <v:rect style="width:0;height:1.5pt" o:hralign="center" o:hrstd="t" o:hr="t"/>
        </w:pict>
      </w:r>
    </w:p>
    <w:bookmarkEnd w:id="42"/>
    <w:bookmarkStart w:id="43" w:name="the-chain-1"/>
    <w:p>
      <w:pPr>
        <w:pStyle w:val="Heading2"/>
      </w:pPr>
      <w:r>
        <w:t xml:space="preserve">1. The chain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c</m:t>
              </m:r>
              <m:r>
                <m:t>a</m:t>
              </m:r>
              <m:r>
                <m:t>p</m:t>
              </m:r>
              <m:r>
                <m:t>t</m:t>
              </m:r>
              <m:r>
                <m:t>u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e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  <m:r>
                <m:t>u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p</m:t>
              </m:r>
              <m:r>
                <m:t>h</m:t>
              </m:r>
              <m:r>
                <m:t>y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Two parallel arms converge at reduction:</w:t>
      </w:r>
    </w:p>
    <w:p>
      <w:pPr>
        <w:pStyle w:val="SourceCode"/>
      </w:pPr>
      <w:r>
        <w:rPr>
          <w:rStyle w:val="VerbatimChar"/>
        </w:rPr>
        <w:t xml:space="preserve">ARM A (gold)                              ARM B (reagent)</w:t>
      </w:r>
      <w:r>
        <w:br/>
      </w:r>
      <w:r>
        <w:rPr>
          <w:rStyle w:val="VerbatimChar"/>
        </w:rPr>
        <w:t xml:space="preserve">  leach (out of scope) → sets Au_feed       grow E. coli BL21 + ABC construct</w:t>
      </w:r>
      <w:r>
        <w:br/>
      </w:r>
      <w:r>
        <w:rPr>
          <w:rStyle w:val="VerbatimChar"/>
        </w:rPr>
        <w:t xml:space="preserve">        ↓                                   induce 1 mM IPTG, 4 h</w:t>
      </w:r>
      <w:r>
        <w:br/>
      </w:r>
      <w:r>
        <w:rPr>
          <w:rStyle w:val="VerbatimChar"/>
        </w:rPr>
        <w:t xml:space="preserve">  V1 capture biofilm, 13-16 h               lyse: sonicate, 100,000 g 90 min</w:t>
      </w:r>
      <w:r>
        <w:br/>
      </w:r>
      <w:r>
        <w:rPr>
          <w:rStyle w:val="VerbatimChar"/>
        </w:rPr>
        <w:t xml:space="preserve">        ↓ thiourea elution, 3 h                    ↓</w:t>
      </w:r>
      <w:r>
        <w:br/>
      </w:r>
      <w:r>
        <w:rPr>
          <w:rStyle w:val="VerbatimChar"/>
        </w:rPr>
        <w:t xml:space="preserve">  conditioning (not modelled) ──────→  V2 lysate reduction, 12-24 h, pH 7.4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recovery: spin → wash → ash</w:t>
      </w:r>
    </w:p>
    <w:p>
      <w:pPr>
        <w:pStyle w:val="FirstParagraph"/>
      </w:pPr>
      <w:r>
        <w:rPr>
          <w:b/>
          <w:bCs/>
        </w:rPr>
        <w:t xml:space="preserve">Critical path ≈ 42 h/batch.</w:t>
      </w:r>
      <w:r>
        <w:t xml:space="preserve"> </w:t>
      </w:r>
      <w:r>
        <w:t xml:space="preserve">Conditioning is the only unmodelled series step</w:t>
      </w:r>
      <w:r>
        <w:t xml:space="preserve"> </w:t>
      </w:r>
      <w:r>
        <w:t xml:space="preserve">(assumed lossless).</w:t>
      </w:r>
    </w:p>
    <w:p>
      <w:pPr>
        <w:pStyle w:val="BodyText"/>
      </w:pPr>
      <w:r>
        <w:rPr>
          <w:b/>
          <w:bCs/>
        </w:rPr>
        <w:t xml:space="preserve">Current: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eta_total</w:t>
      </w:r>
      <w:r>
        <w:rPr>
          <w:b/>
          <w:bCs/>
        </w:rPr>
        <w:t xml:space="preserve"> </w:t>
      </w:r>
      <w:r>
        <w:rPr>
          <w:b/>
          <w:bCs/>
        </w:rPr>
        <w:t xml:space="preserve">= 10.5% median, 90% CI [0.0%, 49.4%].</w:t>
      </w:r>
    </w:p>
    <w:p>
      <w:r>
        <w:pict>
          <v:rect style="width:0;height:1.5pt" o:hralign="center" o:hrstd="t" o:hr="t"/>
        </w:pict>
      </w:r>
    </w:p>
    <w:bookmarkEnd w:id="43"/>
    <w:bookmarkStart w:id="45" w:name="v1-capture"/>
    <w:p>
      <w:pPr>
        <w:pStyle w:val="Heading2"/>
      </w:pPr>
      <w:r>
        <w:t xml:space="preserve">2. V1 — capture</w:t>
      </w:r>
    </w:p>
    <w:p>
      <w:pPr>
        <w:pStyle w:val="FirstParagraph"/>
      </w:pPr>
      <w:r>
        <w:t xml:space="preserve">Living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displaying GolB in an LB-like (chelating) medium.</w:t>
      </w:r>
      <w:r>
        <w:t xml:space="preserve"> </w:t>
      </w:r>
      <w:r>
        <w:t xml:space="preserve">States: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biomass,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bound gold,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damage.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sSub>
            <m:e>
              <m:r>
                <m:t>u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  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t>X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w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μ</m:t>
          </m:r>
          <m:r>
            <m:t>X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r>
            <m:t>m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D</m:t>
              </m:r>
            </m:sub>
          </m:sSub>
          <m:r>
            <m:t>D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n</m:t>
              </m:r>
            </m:sub>
          </m:sSub>
          <m:r>
            <m:t>A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d</m:t>
              </m:r>
              <m:r>
                <m:t>a</m:t>
              </m:r>
              <m:r>
                <m:t>m</m:t>
              </m:r>
            </m:sub>
          </m:sSub>
          <m:r>
            <m:t>G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p</m:t>
              </m:r>
            </m:sub>
          </m:sSub>
          <m:r>
            <m:t>D</m:t>
          </m:r>
          <m:r>
            <m:t>  </m:t>
          </m:r>
          <m:sSub>
            <m:e>
              <m:r>
                <m:t>λ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μ</m:t>
              </m:r>
              <m:sSub>
                <m:e>
                  <m:r>
                    <m:t>k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p</m:t>
                  </m:r>
                  <m:r>
                    <m:t>0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Lethality is pinned to a fixed value rather than scaled with repair, so slow</w:t>
      </w:r>
      <w:r>
        <w:t xml:space="preserve"> </w:t>
      </w:r>
      <w:r>
        <w:t xml:space="preserve">repair appears as harm rather than compensation.</w:t>
      </w:r>
    </w:p>
    <w:p>
      <w:pPr>
        <w:pStyle w:val="BodyText"/>
      </w:pPr>
      <w:r>
        <w:rPr>
          <w:b/>
          <w:bCs/>
        </w:rPr>
        <w:t xml:space="preserve">Verification (all pass):</w:t>
      </w:r>
      <w:r>
        <w:t xml:space="preserve"> </w:t>
      </w:r>
      <w:r>
        <w:t xml:space="preserve">Langmuir limit (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</m:oMath>
      <w:r>
        <w:t xml:space="preserve">, err 2e-09);</w:t>
      </w:r>
      <w:r>
        <w:t xml:space="preserve"> </w:t>
      </w:r>
      <w:r>
        <w:t xml:space="preserve">binding half-time; gold mass balance; zero-gold logistic limit; capacity ceiling</w:t>
      </w:r>
      <w:r>
        <w:t xml:space="preserve"> </w:t>
      </w:r>
      <m:oMath>
        <m:r>
          <m:t>η</m:t>
        </m:r>
        <m:r>
          <m:rPr>
            <m:sty m:val="p"/>
          </m:rPr>
          <m:t>≤</m:t>
        </m:r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/</m:t>
        </m:r>
        <m:r>
          <m:t>A</m:t>
        </m:r>
        <m:sSub>
          <m:e>
            <m:r>
              <m:t>u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</m:oMath>
      <w:r>
        <w:t xml:space="preserve">.</w:t>
      </w:r>
    </w:p>
    <w:bookmarkStart w:id="44" w:name="two-results-that-matter"/>
    <w:p>
      <w:pPr>
        <w:pStyle w:val="Heading3"/>
      </w:pPr>
      <w:r>
        <w:t xml:space="preserve">2.1 Two results that matter</w:t>
      </w:r>
    </w:p>
    <w:p>
      <w:pPr>
        <w:pStyle w:val="FirstParagraph"/>
      </w:pPr>
      <w:r>
        <w:rPr>
          <w:b/>
          <w:bCs/>
        </w:rPr>
        <w:t xml:space="preserve">No harvest-time optimum exists.</w:t>
      </w:r>
      <w:r>
        <w:t xml:space="preserve"> </w:t>
      </w:r>
      <w:r>
        <w:t xml:space="preserve">In an LB-like medium at sub-onset feed,</w:t>
      </w:r>
      <w:r>
        <w:t xml:space="preserve"> </w:t>
      </w:r>
      <w:r>
        <w:t xml:space="preserve">capture is flat: 79.5% at 12 h, 79.8% at 24 h, 79.7% at 72 h.</w:t>
      </w:r>
      <w:r>
        <w:t xml:space="preserve"> </w:t>
      </w:r>
      <w:r>
        <w:rPr>
          <w:b/>
          <w:bCs/>
        </w:rPr>
        <w:t xml:space="preserve">Harvest any time</w:t>
      </w:r>
      <w:r>
        <w:rPr>
          <w:b/>
          <w:bCs/>
        </w:rPr>
        <w:t xml:space="preserve"> </w:t>
      </w:r>
      <w:r>
        <w:rPr>
          <w:b/>
          <w:bCs/>
        </w:rPr>
        <w:t xml:space="preserve">after ~12 h.</w:t>
      </w:r>
      <w:r>
        <w:t xml:space="preserve"> </w:t>
      </w:r>
      <w:r>
        <w:t xml:space="preserve">The earlier</w:t>
      </w:r>
      <w:r>
        <w:t xml:space="preserve"> </w:t>
      </w:r>
      <w:r>
        <w:t xml:space="preserve">“toxicity racing binding”</w:t>
      </w:r>
      <w:r>
        <w:t xml:space="preserve"> </w:t>
      </w:r>
      <w:r>
        <w:t xml:space="preserve">result was an artefact of a</w:t>
      </w:r>
      <w:r>
        <w:t xml:space="preserve"> </w:t>
      </w:r>
      <w:r>
        <w:t xml:space="preserve">buffer-regime</w:t>
      </w:r>
      <w:r>
        <w:t xml:space="preserve"> </w:t>
      </w:r>
      <w:r>
        <w:rPr>
          <w:rStyle w:val="VerbatimChar"/>
        </w:rPr>
        <w:t xml:space="preserve">A_tox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Au_feed</w:t>
      </w:r>
      <w:r>
        <w:rPr>
          <w:b/>
          <w:bCs/>
        </w:rPr>
        <w:t xml:space="preserve"> </w:t>
      </w:r>
      <w:r>
        <w:rPr>
          <w:b/>
          <w:bCs/>
        </w:rPr>
        <w:t xml:space="preserve">is the dominant design variable</w:t>
      </w:r>
      <w:r>
        <w:t xml:space="preserve">, and an input from the</w:t>
      </w:r>
      <w:r>
        <w:t xml:space="preserve"> </w:t>
      </w:r>
      <w:r>
        <w:t xml:space="preserve">out-of-scope leaching model: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Au_feed</w:t>
            </w:r>
          </w:p>
        </w:tc>
        <w:tc>
          <w:tcPr/>
          <w:p>
            <w:pPr>
              <w:pStyle w:val="Compact"/>
            </w:pPr>
            <w:r>
              <w:t xml:space="preserve">η (</w:t>
            </w:r>
            <w:r>
              <w:rPr>
                <w:rStyle w:val="VerbatimChar"/>
              </w:rPr>
              <w:t xml:space="preserve">A_tox</w:t>
            </w:r>
            <w:r>
              <w:t xml:space="preserve">=250)</w:t>
            </w:r>
          </w:p>
        </w:tc>
        <w:tc>
          <w:tcPr/>
          <w:p>
            <w:pPr>
              <w:pStyle w:val="Compact"/>
            </w:pPr>
            <w:r>
              <w:t xml:space="preserve">η (</w:t>
            </w:r>
            <w:r>
              <w:rPr>
                <w:rStyle w:val="VerbatimChar"/>
              </w:rPr>
              <w:t xml:space="preserve">A_tox</w:t>
            </w:r>
            <w:r>
              <w:t xml:space="preserve">=30)</w:t>
            </w:r>
          </w:p>
        </w:tc>
        <w:tc>
          <w:tcPr/>
          <w:p>
            <w:pPr>
              <w:pStyle w:val="Compact"/>
            </w:pPr>
            <w:r>
              <w:t xml:space="preserve">Au captured</w:t>
            </w:r>
          </w:p>
        </w:tc>
        <w:tc>
          <w:tcPr/>
          <w:p>
            <w:pPr>
              <w:pStyle w:val="Compact"/>
            </w:pPr>
            <w:r>
              <w:t xml:space="preserve">limited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µM</w:t>
            </w:r>
          </w:p>
        </w:tc>
        <w:tc>
          <w:tcPr/>
          <w:p>
            <w:pPr>
              <w:pStyle w:val="Compact"/>
            </w:pPr>
            <w:r>
              <w:t xml:space="preserve">85.2%</w:t>
            </w:r>
          </w:p>
        </w:tc>
        <w:tc>
          <w:tcPr/>
          <w:p>
            <w:pPr>
              <w:pStyle w:val="Compact"/>
            </w:pPr>
            <w:r>
              <w:t xml:space="preserve">84.2%</w:t>
            </w:r>
          </w:p>
        </w:tc>
        <w:tc>
          <w:tcPr/>
          <w:p>
            <w:pPr>
              <w:pStyle w:val="Compact"/>
            </w:pPr>
            <w:r>
              <w:t xml:space="preserve">2.56 µM</w:t>
            </w:r>
          </w:p>
        </w:tc>
        <w:tc>
          <w:tcPr/>
          <w:p>
            <w:pPr>
              <w:pStyle w:val="Compact"/>
            </w:pPr>
            <w:r>
              <w:t xml:space="preserve">equilibrium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µM</w:t>
            </w:r>
          </w:p>
        </w:tc>
        <w:tc>
          <w:tcPr/>
          <w:p>
            <w:pPr>
              <w:pStyle w:val="Compact"/>
            </w:pPr>
            <w:r>
              <w:t xml:space="preserve">79.9%</w:t>
            </w:r>
          </w:p>
        </w:tc>
        <w:tc>
          <w:tcPr/>
          <w:p>
            <w:pPr>
              <w:pStyle w:val="Compact"/>
            </w:pPr>
            <w:r>
              <w:t xml:space="preserve">73.3%</w:t>
            </w:r>
          </w:p>
        </w:tc>
        <w:tc>
          <w:tcPr/>
          <w:p>
            <w:pPr>
              <w:pStyle w:val="Compact"/>
            </w:pPr>
            <w:r>
              <w:t xml:space="preserve">7.99 µM</w:t>
            </w:r>
          </w:p>
        </w:tc>
        <w:tc>
          <w:tcPr/>
          <w:p>
            <w:pPr>
              <w:pStyle w:val="Compact"/>
            </w:pPr>
            <w:r>
              <w:t xml:space="preserve">equilibrium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 µM</w:t>
            </w:r>
          </w:p>
        </w:tc>
        <w:tc>
          <w:tcPr/>
          <w:p>
            <w:pPr>
              <w:pStyle w:val="Compact"/>
            </w:pPr>
            <w:r>
              <w:t xml:space="preserve">64.8%</w:t>
            </w:r>
          </w:p>
        </w:tc>
        <w:tc>
          <w:tcPr/>
          <w:p>
            <w:pPr>
              <w:pStyle w:val="Compact"/>
            </w:pPr>
            <w:r>
              <w:t xml:space="preserve">37.7%</w:t>
            </w:r>
          </w:p>
        </w:tc>
        <w:tc>
          <w:tcPr/>
          <w:p>
            <w:pPr>
              <w:pStyle w:val="Compact"/>
            </w:pPr>
            <w:r>
              <w:t xml:space="preserve">14.26 µM</w:t>
            </w:r>
          </w:p>
        </w:tc>
        <w:tc>
          <w:tcPr/>
          <w:p>
            <w:pPr>
              <w:pStyle w:val="Compact"/>
            </w:pPr>
            <w:r>
              <w:t xml:space="preserve">←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µM</w:t>
            </w:r>
          </w:p>
        </w:tc>
        <w:tc>
          <w:tcPr/>
          <w:p>
            <w:pPr>
              <w:pStyle w:val="Compact"/>
            </w:pPr>
            <w:r>
              <w:t xml:space="preserve">33.7%</w:t>
            </w:r>
          </w:p>
        </w:tc>
        <w:tc>
          <w:tcPr/>
          <w:p>
            <w:pPr>
              <w:pStyle w:val="Compact"/>
            </w:pPr>
            <w:r>
              <w:t xml:space="preserve">4.1%</w:t>
            </w:r>
          </w:p>
        </w:tc>
        <w:tc>
          <w:tcPr/>
          <w:p>
            <w:pPr>
              <w:pStyle w:val="Compact"/>
            </w:pPr>
            <w:r>
              <w:t xml:space="preserve">16.84 µM (peak)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 µM</w:t>
            </w:r>
          </w:p>
        </w:tc>
        <w:tc>
          <w:tcPr/>
          <w:p>
            <w:pPr>
              <w:pStyle w:val="Compact"/>
            </w:pPr>
            <w:r>
              <w:t xml:space="preserve">1.6%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4.70 µM</w:t>
            </w:r>
          </w:p>
        </w:tc>
        <w:tc>
          <w:tcPr/>
          <w:p>
            <w:pPr>
              <w:pStyle w:val="Compact"/>
            </w:pPr>
            <w:r>
              <w:t xml:space="preserve">capacity</w:t>
            </w:r>
          </w:p>
        </w:tc>
      </w:tr>
    </w:tbl>
    <w:p>
      <w:pPr>
        <w:pStyle w:val="BodyText"/>
      </w:pPr>
      <w:r>
        <w:t xml:space="preserve">The transition is exactly the capacity ceiling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= 22 µM.</w:t>
      </w:r>
      <w:r>
        <w:t xml:space="preserve"> </w:t>
      </w:r>
      <w:r>
        <w:rPr>
          <w:b/>
          <w:bCs/>
        </w:rPr>
        <w:t xml:space="preserve">Absolute capture peaks near 50 µM feed</w:t>
      </w:r>
      <w:r>
        <w:t xml:space="preserve"> </w:t>
      </w:r>
      <w:r>
        <w:t xml:space="preserve">but that is where</w:t>
      </w:r>
      <w:r>
        <w:t xml:space="preserve"> </w:t>
      </w:r>
      <w:r>
        <w:rPr>
          <w:rStyle w:val="VerbatimChar"/>
        </w:rPr>
        <w:t xml:space="preserve">A_tox</w:t>
      </w:r>
      <w:r>
        <w:t xml:space="preserve"> </w:t>
      </w:r>
      <w:r>
        <w:t xml:space="preserve">uncertainty</w:t>
      </w:r>
      <w:r>
        <w:t xml:space="preserve"> </w:t>
      </w:r>
      <w:r>
        <w:t xml:space="preserve">swings capture ~8×.</w:t>
      </w:r>
    </w:p>
    <w:p>
      <w:pPr>
        <w:pStyle w:val="BodyText"/>
      </w:pPr>
      <w:r>
        <w:rPr>
          <w:b/>
          <w:bCs/>
        </w:rPr>
        <w:t xml:space="preserve">Recommended operating point: 10–20 µM feed</w:t>
      </w:r>
      <w:r>
        <w:t xml:space="preserve"> </w:t>
      </w:r>
      <w:r>
        <w:t xml:space="preserve">— below the absolute peak, but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A_tox</w:t>
      </w:r>
      <w:r>
        <w:t xml:space="preserve"> </w:t>
      </w:r>
      <w:r>
        <w:t xml:space="preserve">disagreement costs &lt;10% there vs 63–96% above 30 µM.</w:t>
      </w:r>
      <w:r>
        <w:t xml:space="preserve"> </w:t>
      </w:r>
      <w:r>
        <w:rPr>
          <w:b/>
          <w:bCs/>
        </w:rPr>
        <w:t xml:space="preserve">Dilution is</w:t>
      </w:r>
      <w:r>
        <w:rPr>
          <w:b/>
          <w:bCs/>
        </w:rPr>
        <w:t xml:space="preserve"> </w:t>
      </w:r>
      <w:r>
        <w:rPr>
          <w:b/>
          <w:bCs/>
        </w:rPr>
        <w:t xml:space="preserve">a legitimate design lever.</w:t>
      </w:r>
    </w:p>
    <w:p>
      <w:pPr>
        <w:pStyle w:val="BodyText"/>
      </w:pPr>
      <w:r>
        <w:rPr>
          <w:b/>
          <w:bCs/>
        </w:rPr>
        <w:t xml:space="preserve">Capture is capacity-limited, not affinity-limited.</w:t>
      </w:r>
      <w:r>
        <w:t xml:space="preserve"> </w:t>
      </w:r>
      <w:r>
        <w:t xml:space="preserve">At 10 µM feed, sites must</w:t>
      </w:r>
      <w:r>
        <w:t xml:space="preserve"> </w:t>
      </w:r>
      <w:r>
        <w:t xml:space="preserve">exceed 10 µM, requiring X &gt; 2.27 g/L.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elution"/>
    <w:p>
      <w:pPr>
        <w:pStyle w:val="Heading2"/>
      </w:pPr>
      <w:r>
        <w:t xml:space="preserve">3. Elution</w:t>
      </w:r>
    </w:p>
    <w:p>
      <w:pPr>
        <w:pStyle w:val="FirstParagraph"/>
      </w:pPr>
      <w:r>
        <w:rPr>
          <w:b/>
          <w:bCs/>
        </w:rPr>
        <w:t xml:space="preserve">Mechanism: thiourea competitive ligand exchange, not acid.</w:t>
      </w:r>
      <w:r>
        <w:t xml:space="preserve"> </w:t>
      </w:r>
      <w:r>
        <w:t xml:space="preserve">One Au atom is</w:t>
      </w:r>
      <w:r>
        <w:t xml:space="preserve"> </w:t>
      </w:r>
      <w:r>
        <w:t xml:space="preserve">chelated between two sulfur atoms of two thiourea molecules — a better bidentate</w:t>
      </w:r>
      <w:r>
        <w:t xml:space="preserve"> </w:t>
      </w:r>
      <w:r>
        <w:t xml:space="preserve">site than GolB’s Cys10/Cys13. Acid (pH 1.4–1.8) is a co-requirement, not the</w:t>
      </w:r>
      <w:r>
        <w:t xml:space="preserve"> </w:t>
      </w:r>
      <w:r>
        <w:t xml:space="preserve">mechanism.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 project architecture assumed an acid wash. If the wet lab plans</w:t>
      </w:r>
      <w:r>
        <w:rPr>
          <w:b/>
          <w:bCs/>
        </w:rPr>
        <w:t xml:space="preserve"> </w:t>
      </w:r>
      <w:r>
        <w:rPr>
          <w:b/>
          <w:bCs/>
        </w:rPr>
        <w:t xml:space="preserve">acid-only, elution may recover far less than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ϕ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predicts and the model</w:t>
      </w:r>
      <w:r>
        <w:rPr>
          <w:b/>
          <w:bCs/>
        </w:rPr>
        <w:t xml:space="preserve"> </w:t>
      </w:r>
      <w:r>
        <w:rPr>
          <w:b/>
          <w:bCs/>
        </w:rPr>
        <w:t xml:space="preserve">would not show 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 </w:t>
      </w:r>
      <w:r>
        <w:t xml:space="preserve">is a fitted rate that silently absorbs</w:t>
      </w:r>
      <w:r>
        <w:t xml:space="preserve"> </w:t>
      </w:r>
      <w:r>
        <w:t xml:space="preserve">“the eluent</w:t>
      </w:r>
      <w:r>
        <w:t xml:space="preserve"> </w:t>
      </w:r>
      <w:r>
        <w:t xml:space="preserve">doesn’t work.”</w:t>
      </w:r>
      <w:r>
        <w:t xml:space="preserve"> </w:t>
      </w:r>
      <w:r>
        <w:rPr>
          <w:b/>
          <w:bCs/>
        </w:rPr>
        <w:t xml:space="preserve">Confirm the eluent.</w:t>
      </w:r>
    </w:p>
    <w:p>
      <w:pPr>
        <w:pStyle w:val="BodyText"/>
      </w:pPr>
      <w:r>
        <w:t xml:space="preserve">Thiourea at ~1 M against micromolar gold is a ~10⁴ excess, so the exchange is</w:t>
      </w:r>
      <w:r>
        <w:t xml:space="preserve"> </w:t>
      </w:r>
      <w:r>
        <w:t xml:space="preserve">pseudo-first-order: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C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limLow>
            <m:e>
              <m:limLow>
                <m:e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T</m:t>
                  </m:r>
                  <m:r>
                    <m:t>U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n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>
                <m:e>
                  <m:r>
                    <m:t>k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−</m:t>
          </m:r>
          <m:r>
            <m:t>ϕ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 </m:t>
              </m:r>
              <m:sSub>
                <m:e>
                  <m:r>
                    <m:t>η</m:t>
                  </m:r>
                </m:e>
                <m:sub>
                  <m:r>
                    <m:t>e</m:t>
                  </m:r>
                  <m:r>
                    <m:t>l</m:t>
                  </m:r>
                  <m:r>
                    <m:t>u</m:t>
                  </m:r>
                  <m:r>
                    <m:t>t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ϕ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m</m:t>
                          </m:r>
                          <m:r>
                            <m:t>a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  <m:r>
                <m:t> </m:t>
              </m:r>
            </m:e>
          </m:borderBox>
        </m:oMath>
      </m:oMathPara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ceiling.</w:t>
      </w:r>
      <w:r>
        <w:t xml:space="preserve"> </w:t>
      </w:r>
      <w:r>
        <w:t xml:space="preserve">Chemistry. Not improvable by time or acid strength.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approach.</w:t>
      </w:r>
      <w:r>
        <w:t xml:space="preserve"> </w:t>
      </w:r>
      <w:r>
        <w:t xml:space="preserve">95% of ceiling at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Different fixes:</w:t>
      </w:r>
      <w:r>
        <w:t xml:space="preserve"> </w:t>
      </w:r>
      <w:r>
        <w:t xml:space="preserve">a short wash is cured by patience; a low ceiling is not.</w:t>
      </w:r>
      <w:r>
        <w:t xml:space="preserve"> </w:t>
      </w:r>
      <w:r>
        <w:t xml:space="preserve">Sampling at 0.5/1/2/4 h distinguishes them.</w:t>
      </w:r>
    </w:p>
    <w:p>
      <w:pPr>
        <w:pStyle w:val="BodyText"/>
      </w:pPr>
      <w:r>
        <w:rPr>
          <w:rStyle w:val="VerbatimChar"/>
        </w:rPr>
        <w:t xml:space="preserve">pKa_GolB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n_H</w:t>
      </w:r>
      <w:r>
        <w:t xml:space="preserve"> </w:t>
      </w:r>
      <w:r>
        <w:t xml:space="preserve">leave the model — below pH 2 the thiourea route is fully</w:t>
      </w:r>
      <w:r>
        <w:t xml:space="preserve"> </w:t>
      </w:r>
      <w:r>
        <w:t xml:space="preserve">open.</w:t>
      </w:r>
    </w:p>
    <w:p>
      <w:pPr>
        <w:pStyle w:val="BodyText"/>
      </w:pPr>
      <w:r>
        <w:rPr>
          <w:rStyle w:val="VerbatimChar"/>
          <w:b/>
          <w:bCs/>
        </w:rPr>
        <w:t xml:space="preserve">k_max</w:t>
      </w:r>
      <w:r>
        <w:rPr>
          <w:b/>
          <w:bCs/>
        </w:rPr>
        <w:t xml:space="preserve"> </w:t>
      </w:r>
      <w:r>
        <w:rPr>
          <w:b/>
          <w:bCs/>
        </w:rPr>
        <w:t xml:space="preserve">is a design lever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T</m:t>
        </m:r>
        <m:r>
          <m:t>U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t xml:space="preserve">: at 2 M the wash finishes</w:t>
      </w:r>
      <w:r>
        <w:t xml:space="preserve"> </w:t>
      </w:r>
      <w:r>
        <w:t xml:space="preserve">in an hour; at 0.1 M six hours is not enough.</w:t>
      </w:r>
    </w:p>
    <w:p>
      <w:r>
        <w:pict>
          <v:rect style="width:0;height:1.5pt" o:hralign="center" o:hrstd="t" o:hr="t"/>
        </w:pict>
      </w:r>
    </w:p>
    <w:bookmarkEnd w:id="46"/>
    <w:bookmarkStart w:id="49" w:name="reduction-rung-9l"/>
    <w:p>
      <w:pPr>
        <w:pStyle w:val="Heading2"/>
      </w:pPr>
      <w:r>
        <w:t xml:space="preserve">4. Reduction (rung 9L)</w:t>
      </w:r>
    </w:p>
    <w:p>
      <w:pPr>
        <w:pStyle w:val="FirstParagraph"/>
      </w:pPr>
      <w:r>
        <w:t xml:space="preserve">Cell-free metabolic engineering with crude extract. The protein is a</w:t>
      </w:r>
      <w:r>
        <w:t xml:space="preserve"> </w:t>
      </w:r>
      <w:r>
        <w:rPr>
          <w:b/>
          <w:bCs/>
        </w:rPr>
        <w:t xml:space="preserve">stoichiometric redox reactant, not a catalyst</w:t>
      </w:r>
      <w:r>
        <w:t xml:space="preserve"> </w:t>
      </w:r>
      <w:r>
        <w:t xml:space="preserve">— one exterior Cys337–Cys481</w:t>
      </w:r>
      <w:r>
        <w:t xml:space="preserve"> </w:t>
      </w:r>
      <w:r>
        <w:t xml:space="preserve">disulfide, 2 electrons, consumed per use.</w:t>
      </w:r>
    </w:p>
    <w:p>
      <w:pPr>
        <w:pStyle w:val="BodyText"/>
      </w:pPr>
      <w:r>
        <w:rPr>
          <w:b/>
          <w:bCs/>
        </w:rPr>
        <w:t xml:space="preserve">Crude lysate reduces gold with no added reductant</w:t>
      </w:r>
      <w:r>
        <w:t xml:space="preserve"> </w:t>
      </w:r>
      <w:r>
        <w:t xml:space="preserve">(published); only</w:t>
      </w:r>
      <w:r>
        <w:t xml:space="preserve"> </w:t>
      </w:r>
      <w:r>
        <w:rPr>
          <w:i/>
          <w:iCs/>
        </w:rPr>
        <w:t xml:space="preserve">purified</w:t>
      </w:r>
      <w:r>
        <w:t xml:space="preserve"> </w:t>
      </w:r>
      <w:r>
        <w:t xml:space="preserve">protein needs dithionite, because purification dialyses the native</w:t>
      </w:r>
      <w:r>
        <w:t xml:space="preserve"> </w:t>
      </w:r>
      <w:r>
        <w:t xml:space="preserve">reductants out.</w:t>
      </w:r>
      <w:r>
        <w:t xml:space="preserve"> </w:t>
      </w:r>
      <w:r>
        <w:rPr>
          <w:b/>
          <w:bCs/>
        </w:rPr>
        <w:t xml:space="preserve">Do not dialyse the V2 lysate.</w:t>
      </w:r>
    </w:p>
    <w:p>
      <w:pPr>
        <w:pStyle w:val="BodyText"/>
      </w:pPr>
      <w:r>
        <w:t xml:space="preserve">States: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soluble Au,</w:t>
      </w:r>
      <w:r>
        <w:t xml:space="preserve"> </w:t>
      </w:r>
      <w:r>
        <w:rPr>
          <w:rStyle w:val="VerbatimChar"/>
        </w:rPr>
        <w:t xml:space="preserve">E_r</w:t>
      </w:r>
      <w:r>
        <w:t xml:space="preserve"> </w:t>
      </w:r>
      <w:r>
        <w:t xml:space="preserve">fresh sites,</w:t>
      </w:r>
      <w:r>
        <w:t xml:space="preserve"> </w:t>
      </w:r>
      <w:r>
        <w:rPr>
          <w:rStyle w:val="VerbatimChar"/>
        </w:rPr>
        <w:t xml:space="preserve">E_o</w:t>
      </w:r>
      <w:r>
        <w:t xml:space="preserve"> </w:t>
      </w:r>
      <w:r>
        <w:t xml:space="preserve">spent sites,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carried-over</w:t>
      </w:r>
      <w:r>
        <w:t xml:space="preserve"> </w:t>
      </w:r>
      <w:r>
        <w:t xml:space="preserve">reductant (finite, no regeneration),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Au(0).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t>A</m:t>
          </m:r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t>  </m:t>
          </m:r>
          <m:sSub>
            <m:e>
              <m:r>
                <m:t>v</m:t>
              </m:r>
            </m:e>
            <m:sub>
              <m:r>
                <m:t>F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t>B</m:t>
          </m:r>
          <m:r>
            <m:rPr>
              <m:sty m:val="p"/>
            </m:rPr>
            <m:t>)</m:t>
          </m:r>
          <m:r>
            <m:t>A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F</m:t>
              </m:r>
              <m:r>
                <m:t>W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A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v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B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v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ν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o</m:t>
              </m:r>
              <m:r>
                <m:t>x</m:t>
              </m:r>
            </m:sub>
          </m:sSub>
          <m:sSub>
            <m:e>
              <m:r>
                <m:t>E</m:t>
              </m:r>
            </m:e>
            <m:sub>
              <m:r>
                <m:t>r</m:t>
              </m:r>
            </m:sub>
          </m:sSub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ν</m:t>
              </m:r>
            </m:e>
            <m:sub>
              <m:r>
                <m:t>R</m:t>
              </m:r>
            </m:sub>
          </m:sSub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r</m:t>
              </m:r>
              <m:r>
                <m:t>e</m:t>
              </m:r>
              <m:r>
                <m:t>c</m:t>
              </m:r>
              <m:r>
                <m:t>h</m:t>
              </m:r>
            </m:sub>
          </m:sSub>
          <m:sSub>
            <m:e>
              <m:r>
                <m:t>E</m:t>
              </m:r>
            </m:e>
            <m:sub>
              <m:r>
                <m:t>o</m:t>
              </m:r>
            </m:sub>
          </m:sSub>
          <m:f>
            <m:fPr>
              <m:type m:val="bar"/>
            </m:fPr>
            <m:num>
              <m:r>
                <m:t>R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t>A</m:t>
            </m:r>
            <m:r>
              <m:t>u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0.5 for Au(I)</w:t>
      </w:r>
      <w:r>
        <w:t xml:space="preserve"> </w:t>
      </w:r>
      <w:r>
        <w:t xml:space="preserve">(our feed), 1.5 for Au(III).</w:t>
      </w:r>
    </w:p>
    <w:p>
      <w:pPr>
        <w:pStyle w:val="BodyText"/>
      </w:pPr>
      <w:r>
        <w:rPr>
          <w:b/>
          <w:bCs/>
        </w:rPr>
        <w:t xml:space="preserve">The slow step is nucleation, not electron transfer.</w:t>
      </w:r>
      <w:r>
        <w:t xml:space="preserve"> </w:t>
      </w:r>
      <w:r>
        <w:t xml:space="preserve">Thiol+gold redox</w:t>
      </w:r>
      <w:r>
        <w:t xml:space="preserve"> </w:t>
      </w:r>
      <w:r>
        <w:t xml:space="preserve">completes in ~100 s, but the observed process takes 8–48 h — a factor of ~300.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nucleation (slow);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is autocatalytic growth, accelerating as</w:t>
      </w:r>
      <w:r>
        <w:t xml:space="preserve"> </w:t>
      </w:r>
      <w:r>
        <w:t xml:space="preserve">surface accumulates.</w:t>
      </w:r>
    </w:p>
    <w:bookmarkStart w:id="47" w:name="electron-budget-the-rate-free-ceiling"/>
    <w:p>
      <w:pPr>
        <w:pStyle w:val="Heading3"/>
      </w:pPr>
      <w:r>
        <w:t xml:space="preserve">4.1 Electron budget — the rate-free ceiling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r</m:t>
              </m:r>
              <m:r>
                <m:t>e</m:t>
              </m:r>
              <m:r>
                <m:t>d</m:t>
              </m:r>
              <m:r>
                <m:t>u</m:t>
              </m:r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t>u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Needs no rate constant.</w:t>
      </w:r>
      <w:r>
        <w:t xml:space="preserve"> </w:t>
      </w:r>
      <w:r>
        <w:rPr>
          <w:b/>
          <w:bCs/>
        </w:rPr>
        <w:t xml:space="preserve">At 5.78 µM Au(I), 0.2 g/L protein already supplies</w:t>
      </w:r>
      <w:r>
        <w:rPr>
          <w:b/>
          <w:bCs/>
        </w:rPr>
        <w:t xml:space="preserve"> </w:t>
      </w:r>
      <w:r>
        <w:rPr>
          <w:b/>
          <w:bCs/>
        </w:rPr>
        <w:t xml:space="preserve">98.9% of the electrons needed</w:t>
      </w:r>
      <w:r>
        <w:t xml:space="preserve">, so</w:t>
      </w:r>
      <w:r>
        <w:t xml:space="preserve"> </w:t>
      </w:r>
      <m:oMath>
        <m:sSub>
          <m:e>
            <m:r>
              <m:t>η</m:t>
            </m:r>
          </m:e>
          <m:sub>
            <m:r>
              <m:t>r</m:t>
            </m:r>
            <m:r>
              <m:t>e</m:t>
            </m:r>
            <m:r>
              <m:t>d</m:t>
            </m:r>
            <m:r>
              <m:t>u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≈</m:t>
        </m:r>
        <m:r>
          <m:t>1</m:t>
        </m:r>
      </m:oMath>
      <w:r>
        <w:t xml:space="preserve"> </w:t>
      </w:r>
      <w:r>
        <w:t xml:space="preserve">on the budget.</w:t>
      </w:r>
    </w:p>
    <w:p>
      <w:pPr>
        <w:pStyle w:val="BodyText"/>
      </w:pPr>
      <w:r>
        <w:t xml:space="preserve">The same arithmetic reproduces the source papers’ regime: at 2 mM Au(III) with</w:t>
      </w:r>
      <w:r>
        <w:t xml:space="preserve"> </w:t>
      </w:r>
      <w:r>
        <w:t xml:space="preserve">0.1 g/L protein the budget covers</w:t>
      </w:r>
      <w:r>
        <w:t xml:space="preserve"> </w:t>
      </w:r>
      <w:r>
        <w:rPr>
          <w:b/>
          <w:bCs/>
        </w:rPr>
        <w:t xml:space="preserve">0.048%</w:t>
      </w:r>
      <w:r>
        <w:t xml:space="preserve"> </w:t>
      </w:r>
      <w:r>
        <w:t xml:space="preserve">— which is why they never measured</w:t>
      </w:r>
      <w:r>
        <w:t xml:space="preserve"> </w:t>
      </w:r>
      <w:r>
        <w:t xml:space="preserve">conversion.</w:t>
      </w:r>
    </w:p>
    <w:p>
      <w:pPr>
        <w:pStyle w:val="BodyText"/>
      </w:pPr>
      <w:r>
        <w:rPr>
          <w:b/>
          <w:bCs/>
        </w:rPr>
        <w:t xml:space="preserve">Regeneration does not decide the outcome.</w:t>
      </w:r>
      <w:r>
        <w:t xml:space="preserve"> </w:t>
      </w:r>
      <w:r>
        <w:t xml:space="preserve">Sweeping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c</m:t>
            </m:r>
            <m:r>
              <m:t>h</m:t>
            </m:r>
          </m:sub>
        </m:sSub>
      </m:oMath>
      <w:r>
        <w:t xml:space="preserve"> </w:t>
      </w:r>
      <w:r>
        <w:t xml:space="preserve">over five</w:t>
      </w:r>
      <w:r>
        <w:t xml:space="preserve"> </w:t>
      </w:r>
      <w:r>
        <w:t xml:space="preserve">orders and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over four leaves</w:t>
      </w:r>
      <w:r>
        <w:t xml:space="preserve"> </w:t>
      </w:r>
      <m:oMath>
        <m:sSub>
          <m:e>
            <m:r>
              <m:t>η</m:t>
            </m:r>
          </m:e>
          <m:sub>
            <m:r>
              <m:t>r</m:t>
            </m:r>
            <m:r>
              <m:t>e</m:t>
            </m:r>
            <m:r>
              <m:t>d</m:t>
            </m:r>
            <m:r>
              <m:t>u</m:t>
            </m:r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at 97.7–100%. Even with zero</w:t>
      </w:r>
      <w:r>
        <w:t xml:space="preserve"> </w:t>
      </w:r>
      <w:r>
        <w:t xml:space="preserve">regeneration, 97.7%. The carried-over reductant’s real role is</w:t>
      </w:r>
      <w:r>
        <w:t xml:space="preserve"> </w:t>
      </w:r>
      <w:r>
        <w:rPr>
          <w:b/>
          <w:bCs/>
        </w:rPr>
        <w:t xml:space="preserve">buffering</w:t>
      </w:r>
      <w:r>
        <w:rPr>
          <w:b/>
          <w:bCs/>
        </w:rPr>
        <w:t xml:space="preserve"> </w:t>
      </w:r>
      <w:r>
        <w:rPr>
          <w:b/>
          <w:bCs/>
        </w:rPr>
        <w:t xml:space="preserve">against aerobic inactivation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o</m:t>
            </m:r>
            <m:r>
              <m:t>x</m:t>
            </m:r>
          </m:sub>
        </m:sSub>
      </m:oMath>
      <w:r>
        <w:t xml:space="preserve">), not driving turnover.</w:t>
      </w:r>
    </w:p>
    <w:p>
      <w:pPr>
        <w:pStyle w:val="BodyText"/>
      </w:pPr>
      <w:r>
        <w:rPr>
          <w:b/>
          <w:bCs/>
        </w:rPr>
        <w:t xml:space="preserve">Verification (all pass):</w:t>
      </w:r>
      <w:r>
        <w:t xml:space="preserve"> </w:t>
      </w:r>
      <w:r>
        <w:t xml:space="preserve">fast-limit exponential decay (err 1.3e-09);</w:t>
      </w:r>
      <w:r>
        <w:t xml:space="preserve"> </w:t>
      </w:r>
      <w:r>
        <w:t xml:space="preserve">stoichiometric limit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t</m:t>
            </m:r>
            <m:r>
              <m:t>o</m:t>
            </m:r>
            <m:r>
              <m:t>t</m:t>
            </m:r>
          </m:sub>
        </m:sSub>
        <m:r>
          <m:rPr>
            <m:sty m:val="p"/>
          </m:rPr>
          <m:t>/</m:t>
        </m:r>
        <m:r>
          <m:t>ν</m:t>
        </m:r>
      </m:oMath>
      <w:r>
        <w:t xml:space="preserve"> </w:t>
      </w:r>
      <w:r>
        <w:t xml:space="preserve">exact; site conservation (6e-13);</w:t>
      </w:r>
      <w:r>
        <w:t xml:space="preserve"> </w:t>
      </w:r>
      <w:r>
        <w:t xml:space="preserve">gold mass balance (2e-10).</w:t>
      </w:r>
    </w:p>
    <w:bookmarkEnd w:id="47"/>
    <w:bookmarkStart w:id="48" w:name="the-testable-prediction"/>
    <w:p>
      <w:pPr>
        <w:pStyle w:val="Heading3"/>
      </w:pPr>
      <w:r>
        <w:t xml:space="preserve">4.2 The testable prediction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 (h)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η_reduce</w:t>
            </w:r>
          </w:p>
        </w:tc>
        <w:tc>
          <w:tcPr/>
          <w:p>
            <w:pPr>
              <w:pStyle w:val="Compact"/>
            </w:pPr>
            <w: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0.04%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Sigmoid with a pronounced induction period.</w:t>
      </w:r>
      <w:r>
        <w:t xml:space="preserve"> </w:t>
      </w:r>
      <w:r>
        <w:t xml:space="preserve">A non-nucleation model predicts</w:t>
      </w:r>
      <w:r>
        <w:t xml:space="preserve"> </w:t>
      </w:r>
      <w:r>
        <w:t xml:space="preserve">monotone-decelerating decay — fastest at t=0.</w:t>
      </w:r>
      <w:r>
        <w:t xml:space="preserve"> </w:t>
      </w:r>
      <w:r>
        <w:rPr>
          <w:b/>
          <w:bCs/>
        </w:rPr>
        <w:t xml:space="preserve">Opposite shapes in the first</w:t>
      </w:r>
      <w:r>
        <w:rPr>
          <w:b/>
          <w:bCs/>
        </w:rPr>
        <w:t xml:space="preserve"> </w:t>
      </w:r>
      <w:r>
        <w:rPr>
          <w:b/>
          <w:bCs/>
        </w:rPr>
        <w:t xml:space="preserve">four hours.</w:t>
      </w:r>
    </w:p>
    <w:p>
      <w:pPr>
        <w:pStyle w:val="BodyText"/>
      </w:pPr>
      <w:r>
        <w:rPr>
          <w:b/>
          <w:bCs/>
        </w:rPr>
        <w:t xml:space="preserve">Experiment: gold + lysate, sample 0/1/2/4/8/24 h, read A₅₂₀.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conclusion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little happens, then rapid conversion</w:t>
            </w:r>
          </w:p>
        </w:tc>
        <w:tc>
          <w:tcPr/>
          <w:p>
            <w:pPr>
              <w:pStyle w:val="Compact"/>
            </w:pPr>
            <w:r>
              <w:t xml:space="preserve">nucleation-limited —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fastest at t=0, gradually slowing</w:t>
            </w:r>
          </w:p>
        </w:tc>
        <w:tc>
          <w:tcPr/>
          <w:p>
            <w:pPr>
              <w:pStyle w:val="Compact"/>
            </w:pPr>
            <w:r>
              <w:t xml:space="preserve">electron-transfer-limited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never completes</w:t>
            </w:r>
          </w:p>
        </w:tc>
        <w:tc>
          <w:tcPr/>
          <w:p>
            <w:pPr>
              <w:pStyle w:val="Compact"/>
            </w:pPr>
            <w:r>
              <w:t xml:space="preserve">budget- or reductant-limited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are calibrated against one qualitative observation</w:t>
      </w:r>
      <w:r>
        <w:t xml:space="preserve"> </w:t>
      </w:r>
      <w:r>
        <w:t xml:space="preserve">(</w:t>
      </w:r>
      <w:r>
        <w:t xml:space="preserve">“nanoparticles visible at 8 h”</w:t>
      </w:r>
      <w:r>
        <w:t xml:space="preserve">), checked only against a published gold F-W fit</w:t>
      </w:r>
      <w:r>
        <w:t xml:space="preserve"> </w:t>
      </w:r>
      <w:r>
        <w:t xml:space="preserve">via the dimensionless shape group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ours 23,120 vs literature</w:t>
      </w:r>
      <w:r>
        <w:t xml:space="preserve"> </w:t>
      </w:r>
      <w:r>
        <w:t xml:space="preserve">10,685, a factor of 2.2.</w:t>
      </w:r>
      <w:r>
        <w:t xml:space="preserve"> </w:t>
      </w:r>
      <w:r>
        <w:rPr>
          <w:b/>
          <w:bCs/>
        </w:rPr>
        <w:t xml:space="preserve">They are the joint #1 driver of the pipeline and are</w:t>
      </w:r>
      <w:r>
        <w:rPr>
          <w:b/>
          <w:bCs/>
        </w:rPr>
        <w:t xml:space="preserve"> </w:t>
      </w:r>
      <w:r>
        <w:rPr>
          <w:b/>
          <w:bCs/>
        </w:rPr>
        <w:t xml:space="preserve">not measured.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recovery-rung-11"/>
    <w:p>
      <w:pPr>
        <w:pStyle w:val="Heading2"/>
      </w:pPr>
      <w:r>
        <w:t xml:space="preserve">5. Recovery (rung 11)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p</m:t>
              </m:r>
              <m:r>
                <m:t>h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s</m:t>
              </m:r>
              <m:r>
                <m:t>p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w</m:t>
              </m:r>
              <m:r>
                <m:t>a</m:t>
              </m:r>
              <m:r>
                <m:t>s</m:t>
              </m:r>
              <m:r>
                <m:t>h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η</m:t>
              </m:r>
            </m:e>
            <m:sub>
              <m:r>
                <m:t>a</m:t>
              </m:r>
              <m:r>
                <m:t>s</m:t>
              </m:r>
              <m:r>
                <m:t>h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Centrifugation, not gravity settling.</w:t>
      </w:r>
      <w:r>
        <w:t xml:space="preserve"> </w:t>
      </w:r>
      <w:r>
        <w:t xml:space="preserve">Stokes (</w:t>
      </w:r>
      <m:oMath>
        <m:r>
          <m:t>v</m:t>
        </m:r>
        <m:r>
          <m:rPr>
            <m:sty m:val="p"/>
          </m:rPr>
          <m:t>∝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gold 19.3</w:t>
      </w:r>
      <w:r>
        <w:t xml:space="preserve"> </w:t>
      </w:r>
      <w:r>
        <w:t xml:space="preserve">g/cm³), time to fall 10 cm: 10 nm → 290 days; 100 nm → 3 days; 1 µm → 42 min.</w:t>
      </w:r>
      <w:r>
        <w:t xml:space="preserve"> </w:t>
      </w:r>
      <w:r>
        <w:t xml:space="preserve">Nanoparticles never settle unaided.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But centrifugation does not remove the size dependence.</w:t>
      </w:r>
      <w:r>
        <w:t xml:space="preserve"> </w:t>
      </w:r>
      <w:r>
        <w:t xml:space="preserve">A commercial</w:t>
      </w:r>
      <w:r>
        <w:t xml:space="preserve"> </w:t>
      </w:r>
      <w:r>
        <w:t xml:space="preserve">protocol reports</w:t>
      </w:r>
      <w:r>
        <w:t xml:space="preserve"> </w:t>
      </w:r>
      <w:r>
        <w:rPr>
          <w:b/>
          <w:bCs/>
        </w:rPr>
        <w:t xml:space="preserve">~50% recovery for 10 nm gold after a 30-minute size-matched</w:t>
      </w:r>
      <w:r>
        <w:rPr>
          <w:b/>
          <w:bCs/>
        </w:rPr>
        <w:t xml:space="preserve"> </w:t>
      </w:r>
      <w:r>
        <w:rPr>
          <w:b/>
          <w:bCs/>
        </w:rPr>
        <w:t xml:space="preserve">spin.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eta_spin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 (10 nm) – 0.97 (&gt;200 nm)</w:t>
            </w:r>
          </w:p>
        </w:tc>
        <w:tc>
          <w:tcPr/>
          <w:p>
            <w:pPr>
              <w:pStyle w:val="Compact"/>
            </w:pPr>
            <w:r>
              <w:t xml:space="preserve">sourced only at 10 nm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eta_wash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unsourced — upper 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eta_ash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conditional on temperature ↓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Hard process constraint: ash at 500–600 °C, do not exceed.</w:t>
      </w:r>
      <w:r>
        <w:t xml:space="preserve"> </w:t>
      </w:r>
      <w:r>
        <w:t xml:space="preserve">Biomass fully</w:t>
      </w:r>
      <w:r>
        <w:t xml:space="preserve"> </w:t>
      </w:r>
      <w:r>
        <w:t xml:space="preserve">decomposes there and gold is retained. Above it, gold partially volatilises into</w:t>
      </w:r>
      <w:r>
        <w:t xml:space="preserve"> </w:t>
      </w:r>
      <w:r>
        <w:t xml:space="preserve">the off-gas and recondenses in fine ash — in a lab furnace, on the walls.</w:t>
      </w:r>
    </w:p>
    <w:bookmarkStart w:id="50" w:name="the-trade-off-this-creates"/>
    <w:p>
      <w:pPr>
        <w:pStyle w:val="Heading3"/>
      </w:pPr>
      <w:r>
        <w:t xml:space="preserve">5.1 The trade-off this creates</w:t>
      </w:r>
    </w:p>
    <w:p>
      <w:pPr>
        <w:pStyle w:val="FirstParagraph"/>
      </w:pPr>
      <w:r>
        <w:t xml:space="preserve">High protein → better conversion →</w:t>
      </w:r>
      <w:r>
        <w:t xml:space="preserve"> </w:t>
      </w:r>
      <w:r>
        <w:rPr>
          <w:b/>
          <w:bCs/>
        </w:rPr>
        <w:t xml:space="preserve">smaller particles</w:t>
      </w:r>
      <w:r>
        <w:t xml:space="preserve"> </w:t>
      </w:r>
      <w:r>
        <w:t xml:space="preserve">→ worse recovery.</w:t>
      </w:r>
      <w:r>
        <w:t xml:space="preserve"> </w:t>
      </w:r>
      <m:oMath>
        <m:sSub>
          <m:e>
            <m:r>
              <m:t>η</m:t>
            </m:r>
          </m:e>
          <m:sub>
            <m:r>
              <m:t>r</m:t>
            </m:r>
            <m:r>
              <m:t>e</m:t>
            </m:r>
            <m:r>
              <m:t>d</m:t>
            </m:r>
            <m:r>
              <m:t>u</m:t>
            </m:r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η</m:t>
            </m:r>
          </m:e>
          <m:sub>
            <m:r>
              <m:t>p</m:t>
            </m:r>
            <m:r>
              <m:t>h</m:t>
            </m:r>
            <m:r>
              <m:t>y</m:t>
            </m:r>
            <m:r>
              <m:t>s</m:t>
            </m:r>
          </m:sub>
        </m:sSub>
      </m:oMath>
      <w:r>
        <w:t xml:space="preserve"> </w:t>
      </w:r>
      <w:r>
        <w:t xml:space="preserve">pull against each other through protein</w:t>
      </w:r>
      <w:r>
        <w:t xml:space="preserve"> </w:t>
      </w:r>
      <w:r>
        <w:t xml:space="preserve">loading.</w:t>
      </w:r>
      <w:r>
        <w:t xml:space="preserve"> </w:t>
      </w:r>
      <w:r>
        <w:rPr>
          <w:b/>
          <w:bCs/>
        </w:rPr>
        <w:t xml:space="preserve">Rung 12 must optimise their product, not each separately.</w:t>
      </w:r>
      <w:r>
        <w:t xml:space="preserve"> </w:t>
      </w:r>
      <w:r>
        <w:t xml:space="preserve">Particle-size distribution therefore re-enters the model.</w:t>
      </w:r>
    </w:p>
    <w:bookmarkEnd w:id="50"/>
    <w:bookmarkStart w:id="51" w:name="purity"/>
    <w:p>
      <w:pPr>
        <w:pStyle w:val="Heading3"/>
      </w:pPr>
      <w:r>
        <w:t xml:space="preserve">5.2 Purity</w:t>
      </w:r>
    </w:p>
    <w:p>
      <w:pPr>
        <w:pStyle w:val="FirstParagraph"/>
      </w:pPr>
      <w:r>
        <w:t xml:space="preserve">Core is verified metallic fcc Au(0) (XRD Bragg reflections, SAED, EDX). Every</w:t>
      </w:r>
      <w:r>
        <w:t xml:space="preserve"> </w:t>
      </w:r>
      <w:r>
        <w:t xml:space="preserve">particle carries a protein coat — the reducing protein is also the stabilising</w:t>
      </w:r>
      <w:r>
        <w:t xml:space="preserve"> </w:t>
      </w:r>
      <w:r>
        <w:t xml:space="preserve">agent.</w:t>
      </w:r>
      <w:r>
        <w:t xml:space="preserve"> </w:t>
      </w:r>
      <w:r>
        <w:rPr>
          <w:b/>
          <w:bCs/>
        </w:rPr>
        <w:t xml:space="preserve">The organic fraction has never been quantified</w:t>
      </w:r>
      <w:r>
        <w:t xml:space="preserve">; the obvious EDX</w:t>
      </w:r>
      <w:r>
        <w:t xml:space="preserve"> </w:t>
      </w:r>
      <w:r>
        <w:t xml:space="preserve">measurement is confounded by the carbon TEM grid.</w:t>
      </w:r>
    </w:p>
    <w:p>
      <w:pPr>
        <w:pStyle w:val="BodyText"/>
      </w:pPr>
      <w:r>
        <w:t xml:space="preserve">Purity scales with size (5 nm coat assumed): ~86% Au at 10 nm core, ~98% at</w:t>
      </w:r>
      <w:r>
        <w:t xml:space="preserve"> </w:t>
      </w:r>
      <w:r>
        <w:t xml:space="preserve">50 nm, ~99.5% at 200 nm. Calcination removes the remainder.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the V2 output is</w:t>
      </w:r>
      <w:r>
        <w:t xml:space="preserve"> </w:t>
      </w:r>
      <w:r>
        <w:rPr>
          <w:b/>
          <w:bCs/>
        </w:rPr>
        <w:t xml:space="preserve">0.02–0.07% gold by mass</w:t>
      </w:r>
      <w:r>
        <w:t xml:space="preserve"> </w:t>
      </w:r>
      <w:r>
        <w:t xml:space="preserve">— comparable to raw</w:t>
      </w:r>
      <w:r>
        <w:t xml:space="preserve"> </w:t>
      </w:r>
      <w:r>
        <w:t xml:space="preserve">e-waste PCBs. The gain is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(discrete separable metal), not grade.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optimisation"/>
    <w:p>
      <w:pPr>
        <w:pStyle w:val="Heading2"/>
      </w:pPr>
      <w:r>
        <w:t xml:space="preserve">6. Optimisation</w:t>
      </w:r>
    </w:p>
    <w:p>
      <w:pPr>
        <w:pStyle w:val="FirstParagraph"/>
      </w:pPr>
      <w:r>
        <w:rPr>
          <w:b/>
          <w:bCs/>
        </w:rPr>
        <w:t xml:space="preserve">Two objectives, and they conflict.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fraction</w:t>
      </w:r>
      <w:r>
        <w:t xml:space="preserve">;</w:t>
      </w:r>
      <w:r>
        <w:t xml:space="preserve"> </w:t>
      </w:r>
      <w:r>
        <w:t xml:space="preserve">maximising it starves the feed.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Au_feed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Au recovered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µM</w:t>
            </w:r>
          </w:p>
        </w:tc>
        <w:tc>
          <w:tcPr/>
          <w:p>
            <w:pPr>
              <w:pStyle w:val="Compact"/>
            </w:pPr>
            <w:r>
              <w:t xml:space="preserve">63.1%</w:t>
            </w:r>
          </w:p>
        </w:tc>
        <w:tc>
          <w:tcPr/>
          <w:p>
            <w:pPr>
              <w:pStyle w:val="Compact"/>
            </w:pPr>
            <w:r>
              <w:t xml:space="preserve">1.89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µM</w:t>
            </w:r>
          </w:p>
        </w:tc>
        <w:tc>
          <w:tcPr/>
          <w:p>
            <w:pPr>
              <w:pStyle w:val="Compact"/>
            </w:pPr>
            <w:r>
              <w:t xml:space="preserve">59.2%</w:t>
            </w:r>
          </w:p>
        </w:tc>
        <w:tc>
          <w:tcPr/>
          <w:p>
            <w:pPr>
              <w:pStyle w:val="Compact"/>
            </w:pPr>
            <w:r>
              <w:t xml:space="preserve">5.92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µM</w:t>
            </w:r>
          </w:p>
        </w:tc>
        <w:tc>
          <w:tcPr/>
          <w:p>
            <w:pPr>
              <w:pStyle w:val="Compact"/>
            </w:pPr>
            <w:r>
              <w:t xml:space="preserve">24.8%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12.41 µM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µM</w:t>
            </w:r>
          </w:p>
        </w:tc>
        <w:tc>
          <w:tcPr/>
          <w:p>
            <w:pPr>
              <w:pStyle w:val="Compact"/>
            </w:pPr>
            <w:r>
              <w:t xml:space="preserve">10.8%</w:t>
            </w:r>
          </w:p>
        </w:tc>
        <w:tc>
          <w:tcPr/>
          <w:p>
            <w:pPr>
              <w:pStyle w:val="Compact"/>
            </w:pPr>
            <w:r>
              <w:t xml:space="preserve">10.77 µM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Optimum A (maximise fraction):</w:t>
      </w:r>
      <w:r>
        <w:t xml:space="preserve"> </w:t>
      </w:r>
      <w:r>
        <w:t xml:space="preserve">feed 10 µM,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a</m:t>
            </m:r>
            <m:r>
              <m:t>r</m:t>
            </m:r>
            <m:r>
              <m:t>v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16 h,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6 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particle size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p</m:t>
                  </m:r>
                  <m:r>
                    <m:t>h</m:t>
                  </m:r>
                  <m:r>
                    <m:t>y</m:t>
                  </m:r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η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nm (only sourced value)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 nm</w:t>
            </w:r>
          </w:p>
        </w:tc>
        <w:tc>
          <w:tcPr/>
          <w:p>
            <w:pPr>
              <w:pStyle w:val="Compact"/>
            </w:pPr>
            <w:r>
              <w:t xml:space="preserve">0.745</w:t>
            </w:r>
          </w:p>
        </w:tc>
        <w:tc>
          <w:tcPr/>
          <w:p>
            <w:pPr>
              <w:pStyle w:val="Compact"/>
            </w:pPr>
            <w:r>
              <w:t xml:space="preserve">51.8%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&gt;200 nm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</w:tr>
    </w:tbl>
    <w:p>
      <w:pPr>
        <w:pStyle w:val="BodyText"/>
      </w:pPr>
      <w:r>
        <w:rPr>
          <w:b/>
          <w:bCs/>
        </w:rPr>
        <w:t xml:space="preserve">Optimum B (maximise absolute gold):</w:t>
      </w:r>
      <w:r>
        <w:t xml:space="preserve"> </w:t>
      </w:r>
      <w:r>
        <w:t xml:space="preserve">feed 50 µM → 12.9 µM recovered, but that</w:t>
      </w:r>
      <w:r>
        <w:t xml:space="preserve"> </w:t>
      </w:r>
      <w:r>
        <w:t xml:space="preserve">is where</w:t>
      </w:r>
      <w:r>
        <w:t xml:space="preserve"> </w:t>
      </w:r>
      <w:r>
        <w:rPr>
          <w:rStyle w:val="VerbatimChar"/>
        </w:rPr>
        <w:t xml:space="preserve">A_tox</w:t>
      </w:r>
      <w:r>
        <w:t xml:space="preserve"> </w:t>
      </w:r>
      <w:r>
        <w:t xml:space="preserve">uncertainty is worst.</w:t>
      </w:r>
      <w:r>
        <w:t xml:space="preserve"> </w:t>
      </w:r>
      <w:r>
        <w:rPr>
          <w:b/>
          <w:bCs/>
        </w:rPr>
        <w:t xml:space="preserve">Operate at 10–20 µM.</w:t>
      </w:r>
    </w:p>
    <w:p>
      <w:pPr>
        <w:pStyle w:val="BodyText"/>
      </w:pPr>
      <w:r>
        <w:rPr>
          <w:b/>
          <w:bCs/>
        </w:rPr>
        <w:t xml:space="preserve">Lever behaviour: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  <m:r>
              <m:t>a</m:t>
            </m:r>
            <m:r>
              <m:t>r</m:t>
            </m:r>
            <m:r>
              <m:t>v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t xml:space="preserve"> </w:t>
      </w:r>
      <w:r>
        <w:t xml:space="preserve">is flat (not an optimisation variable);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has diminishing returns past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 protein loading saturates for</w:t>
      </w:r>
      <w:r>
        <w:t xml:space="preserve"> </w:t>
      </w:r>
      <w:r>
        <w:t xml:space="preserve">conversion at 0.2 g/L and worsens recovery above it;</w:t>
      </w:r>
      <w:r>
        <w:t xml:space="preserve"> </w:t>
      </w:r>
      <w:r>
        <w:rPr>
          <w:rStyle w:val="VerbatimChar"/>
          <w:b/>
          <w:bCs/>
        </w:rPr>
        <w:t xml:space="preserve">Au_feed</w:t>
      </w:r>
      <w:r>
        <w:rPr>
          <w:b/>
          <w:bCs/>
        </w:rPr>
        <w:t xml:space="preserve"> </w:t>
      </w:r>
      <w:r>
        <w:rPr>
          <w:b/>
          <w:bCs/>
        </w:rPr>
        <w:t xml:space="preserve">dominates</w:t>
      </w:r>
      <w:r>
        <w:t xml:space="preserve">.</w:t>
      </w:r>
    </w:p>
    <w:bookmarkStart w:id="53" w:name="where-the-losses-are"/>
    <w:p>
      <w:pPr>
        <w:pStyle w:val="Heading3"/>
      </w:pPr>
      <w:r>
        <w:t xml:space="preserve">6.1 Where the losses are</w:t>
      </w:r>
    </w:p>
    <w:p>
      <w:pPr>
        <w:pStyle w:val="FirstParagraph"/>
      </w:pPr>
      <w:r>
        <w:t xml:space="preserve">At Optimum A, 10 µM feed,</w:t>
      </w:r>
      <w:r>
        <w:t xml:space="preserve"> </w:t>
      </w:r>
      <m:oMath>
        <m:r>
          <m:t>ϕ</m:t>
        </m:r>
      </m:oMath>
      <w:r>
        <w:t xml:space="preserve">=0.13,</w:t>
      </w:r>
      <w:r>
        <w:t xml:space="preserve"> </w:t>
      </w:r>
      <m:oMath>
        <m:sSub>
          <m:e>
            <m:r>
              <m:t>η</m:t>
            </m:r>
          </m:e>
          <m:sub>
            <m:r>
              <m:t>p</m:t>
            </m:r>
            <m:r>
              <m:t>h</m:t>
            </m:r>
            <m:r>
              <m:t>y</m:t>
            </m:r>
            <m:r>
              <m:t>s</m:t>
            </m:r>
          </m:sub>
        </m:sSub>
      </m:oMath>
      <w:r>
        <w:t xml:space="preserve">=0.465: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points lost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46.5%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</w:t>
            </w:r>
          </w:p>
        </w:tc>
        <w:tc>
          <w:tcPr/>
          <w:p>
            <w:pPr>
              <w:pStyle w:val="Compact"/>
            </w:pPr>
            <w:r>
              <w:t xml:space="preserve">79.9%</w:t>
            </w:r>
          </w:p>
        </w:tc>
        <w:tc>
          <w:tcPr/>
          <w:p>
            <w:pPr>
              <w:pStyle w:val="Compact"/>
            </w:pPr>
            <w:r>
              <w:t xml:space="preserve">20.1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elution</w:t>
            </w:r>
          </w:p>
        </w:tc>
        <w:tc>
          <w:tcPr/>
          <w:p>
            <w:pPr>
              <w:pStyle w:val="Compact"/>
            </w:pPr>
            <w:r>
              <w:t xml:space="preserve">87.0%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reduction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Recovery is the largest loss — and the least-modelled stage.</w:t>
      </w:r>
      <w:r>
        <w:t xml:space="preserve"> </w:t>
      </w:r>
      <w:r>
        <w:t xml:space="preserve">If particles</w:t>
      </w:r>
      <w:r>
        <w:t xml:space="preserve"> </w:t>
      </w:r>
      <w:r>
        <w:t xml:space="preserve">are large (&gt;200 nm) the ranking reverts to capture-first, so it is contingent on</w:t>
      </w:r>
      <w:r>
        <w:t xml:space="preserve"> </w:t>
      </w:r>
      <w:r>
        <w:t xml:space="preserve">a quantity nobody has measured.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parameters-1"/>
    <w:p>
      <w:pPr>
        <w:pStyle w:val="Heading2"/>
      </w:pPr>
      <w:r>
        <w:t xml:space="preserve">7.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0.70, 5.0, 0.05, 0.005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  <w:r>
              <w:t xml:space="preserve"> </w:t>
            </w:r>
            <w:r>
              <w:rPr>
                <w:i/>
                <w:iCs/>
              </w:rPr>
              <w:t xml:space="preserve">E. coli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q_max</w:t>
            </w:r>
          </w:p>
        </w:tc>
        <w:tc>
          <w:tcPr/>
          <w:p>
            <w:pPr>
              <w:pStyle w:val="Compact"/>
            </w:pPr>
            <w:r>
              <w:t xml:space="preserve">4.4 µM/(g/L), sweep 0.33–4.4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⚠️ may be 5–13× optimistic vs published display ceiling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K_D</w:t>
            </w:r>
          </w:p>
        </w:tc>
        <w:tc>
          <w:tcPr/>
          <w:p>
            <w:pPr>
              <w:pStyle w:val="Compact"/>
            </w:pPr>
            <w:r>
              <w:t xml:space="preserve">0.1 µM (conservative), sweep 1e-4–0.1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insensitive</w:t>
            </w:r>
            <w:r>
              <w:t xml:space="preserve"> </w:t>
            </w:r>
            <w:r>
              <w:t xml:space="preserve">(PRCC ≈0); bounded by CXXC proxies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unsourced; only</w:t>
            </w:r>
            <w:r>
              <w:t xml:space="preserve"> </w:t>
            </w:r>
            <w:r>
              <w:rPr>
                <w:rStyle w:val="VerbatimChar"/>
              </w:rPr>
              <w:t xml:space="preserve">K_D</w:t>
            </w:r>
            <w:r>
              <w:t xml:space="preserve"> </w:t>
            </w:r>
            <w:r>
              <w:t xml:space="preserve">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A_tox</w:t>
            </w:r>
          </w:p>
        </w:tc>
        <w:tc>
          <w:tcPr/>
          <w:p>
            <w:pPr>
              <w:pStyle w:val="Compact"/>
            </w:pPr>
            <w:r>
              <w:t xml:space="preserve">250 µM (LB MIC), pessimistic 30</w:t>
            </w:r>
          </w:p>
        </w:tc>
        <w:tc>
          <w:tcPr/>
          <w:p>
            <w:pPr>
              <w:pStyle w:val="Compact"/>
            </w:pPr>
            <w:r>
              <w:t xml:space="preserve">LB regime; two sources agree on ~30 µM onset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k_dam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k_rep0</w:t>
            </w:r>
          </w:p>
        </w:tc>
        <w:tc>
          <w:tcPr/>
          <w:p>
            <w:pPr>
              <w:pStyle w:val="Compact"/>
            </w:pPr>
            <w:r>
              <w:t xml:space="preserve">1.0, 0.1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unsourced;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k_dam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A_tox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non-identifiable — only the ratio is determined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insensitive</w:t>
            </w:r>
            <w:r>
              <w:t xml:space="preserve"> </w:t>
            </w:r>
            <w:r>
              <w:t xml:space="preserve">(PRCC −0.02)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Au_feed</w:t>
            </w:r>
          </w:p>
        </w:tc>
        <w:tc>
          <w:tcPr/>
          <w:p>
            <w:pPr>
              <w:pStyle w:val="Compact"/>
            </w:pPr>
            <w:r>
              <w:t xml:space="preserve">10–20 µM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from out-of-scope leaching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phi</w:t>
            </w:r>
          </w:p>
        </w:tc>
        <w:tc>
          <w:tcPr/>
          <w:p>
            <w:pPr>
              <w:pStyle w:val="Compact"/>
            </w:pPr>
            <w:r>
              <w:t xml:space="preserve">0.13, sweep 0.05–0.30</w:t>
            </w:r>
          </w:p>
        </w:tc>
        <w:tc>
          <w:tcPr/>
          <w:p>
            <w:pPr>
              <w:pStyle w:val="Compact"/>
            </w:pPr>
            <w:r>
              <w:t xml:space="preserve">87% desorption, protein biosorbent + 1 M thiourea. May be formulation-dependent (95–98% with additives)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k_max</w:t>
            </w:r>
          </w:p>
        </w:tc>
        <w:tc>
          <w:tcPr/>
          <w:p>
            <w:pPr>
              <w:pStyle w:val="Compact"/>
            </w:pPr>
            <w:r>
              <w:t xml:space="preserve">2.0 /h at 1 M thiourea</w:t>
            </w:r>
          </w:p>
        </w:tc>
        <w:tc>
          <w:tcPr/>
          <w:p>
            <w:pPr>
              <w:pStyle w:val="Compact"/>
            </w:pPr>
            <w:r>
              <w:t xml:space="preserve">design lever via [TU]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k_red</w:t>
            </w:r>
          </w:p>
        </w:tc>
        <w:tc>
          <w:tcPr/>
          <w:p>
            <w:pPr>
              <w:pStyle w:val="Compact"/>
            </w:pPr>
            <w:r>
              <w:t xml:space="preserve">0.0072–158 µM⁻¹h⁻¹, log</w:t>
            </w:r>
          </w:p>
        </w:tc>
        <w:tc>
          <w:tcPr/>
          <w:p>
            <w:pPr>
              <w:pStyle w:val="Compact"/>
            </w:pPr>
            <w:r>
              <w:t xml:space="preserve">literature thiol-Au bracket;</w:t>
            </w:r>
            <w:r>
              <w:t xml:space="preserve"> </w:t>
            </w:r>
            <w:r>
              <w:rPr>
                <w:b/>
                <w:bCs/>
              </w:rPr>
              <w:t xml:space="preserve">insensitive</w:t>
            </w:r>
            <w:r>
              <w:t xml:space="preserve"> </w:t>
            </w:r>
            <w:r>
              <w:t xml:space="preserve">given F-W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5e-5 /h, 0.2 µM⁻¹h⁻¹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weakly calibrated — joint #1 driver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k_ox</w:t>
            </w:r>
          </w:p>
        </w:tc>
        <w:tc>
          <w:tcPr/>
          <w:p>
            <w:pPr>
              <w:pStyle w:val="Compact"/>
            </w:pPr>
            <w:r>
              <w:t xml:space="preserve">0.02 /h</w:t>
            </w:r>
          </w:p>
        </w:tc>
        <w:tc>
          <w:tcPr/>
          <w:p>
            <w:pPr>
              <w:pStyle w:val="Compact"/>
            </w:pPr>
            <w:r>
              <w:t xml:space="preserve">unsourced; measurable (air vs N₂)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k_rech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K_i</w:t>
            </w:r>
          </w:p>
        </w:tc>
        <w:tc>
          <w:tcPr/>
          <w:p>
            <w:pPr>
              <w:pStyle w:val="Compact"/>
            </w:pPr>
            <w:r>
              <w:t xml:space="preserve">0.1, 500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insensitive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R0</w:t>
            </w:r>
          </w:p>
        </w:tc>
        <w:tc>
          <w:tcPr/>
          <w:p>
            <w:pPr>
              <w:pStyle w:val="Compact"/>
            </w:pPr>
            <w:r>
              <w:t xml:space="preserve">10–1000 µM</w:t>
            </w:r>
          </w:p>
        </w:tc>
        <w:tc>
          <w:tcPr/>
          <w:p>
            <w:pPr>
              <w:pStyle w:val="Compact"/>
            </w:pPr>
            <w:r>
              <w:t xml:space="preserve">lysis-dilution choice, not a literature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</w:t>
            </w:r>
          </w:p>
        </w:tc>
        <w:tc>
          <w:tcPr/>
          <w:p>
            <w:pPr>
              <w:pStyle w:val="Compact"/>
            </w:pPr>
            <w:r>
              <w:t xml:space="preserve">0.5 (Au(I))</w:t>
            </w:r>
          </w:p>
        </w:tc>
        <w:tc>
          <w:tcPr/>
          <w:p>
            <w:pPr>
              <w:pStyle w:val="Compact"/>
            </w:pPr>
            <w:r>
              <w:t xml:space="preserve">stoichiometric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E_tot</w:t>
            </w:r>
          </w:p>
        </w:tc>
        <w:tc>
          <w:tcPr/>
          <w:p>
            <w:pPr>
              <w:pStyle w:val="Compact"/>
            </w:pPr>
            <w:r>
              <w:t xml:space="preserve">protein/70000 × 1e6</w:t>
            </w:r>
          </w:p>
        </w:tc>
        <w:tc>
          <w:tcPr/>
          <w:p>
            <w:pPr>
              <w:pStyle w:val="Compact"/>
            </w:pPr>
            <w:r>
              <w:t xml:space="preserve">measurable; set by induction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eta_spin</w:t>
            </w:r>
          </w:p>
        </w:tc>
        <w:tc>
          <w:tcPr/>
          <w:p>
            <w:pPr>
              <w:pStyle w:val="Compact"/>
            </w:pPr>
            <w:r>
              <w:t xml:space="preserve">0.45–0.99</w:t>
            </w:r>
          </w:p>
        </w:tc>
        <w:tc>
          <w:tcPr/>
          <w:p>
            <w:pPr>
              <w:pStyle w:val="Compact"/>
            </w:pPr>
            <w:r>
              <w:t xml:space="preserve">sourced only at 10 nm (~0.50)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eta_wash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unsourced — upper 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eta_ash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conditional on 500–600 °C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uncertainty"/>
    <w:p>
      <w:pPr>
        <w:pStyle w:val="Heading2"/>
      </w:pPr>
      <w:r>
        <w:t xml:space="preserve">8. Uncertainty</w:t>
      </w:r>
    </w:p>
    <w:p>
      <w:pPr>
        <w:pStyle w:val="FirstParagraph"/>
      </w:pPr>
      <w:r>
        <w:t xml:space="preserve">Latin hypercube, n=3000, log-scale priors on rate constants, PRCC global</w:t>
      </w:r>
      <w:r>
        <w:t xml:space="preserve"> </w:t>
      </w:r>
      <w:r>
        <w:t xml:space="preserve">sensitivity. Design variables are held at the optimum, not sampled.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eta_capture</w:t>
            </w:r>
          </w:p>
        </w:tc>
        <w:tc>
          <w:tcPr/>
          <w:p>
            <w:pPr>
              <w:pStyle w:val="Compact"/>
            </w:pPr>
            <w:r>
              <w:t xml:space="preserve">15.0%</w:t>
            </w:r>
          </w:p>
        </w:tc>
        <w:tc>
          <w:tcPr/>
          <w:p>
            <w:pPr>
              <w:pStyle w:val="Compact"/>
            </w:pPr>
            <w:r>
              <w:t xml:space="preserve">53.5%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eta_elute</w:t>
            </w:r>
          </w:p>
        </w:tc>
        <w:tc>
          <w:tcPr/>
          <w:p>
            <w:pPr>
              <w:pStyle w:val="Compact"/>
            </w:pPr>
            <w:r>
              <w:t xml:space="preserve">51.6%</w:t>
            </w:r>
          </w:p>
        </w:tc>
        <w:tc>
          <w:tcPr/>
          <w:p>
            <w:pPr>
              <w:pStyle w:val="Compact"/>
            </w:pPr>
            <w:r>
              <w:t xml:space="preserve">69.3%</w:t>
            </w:r>
          </w:p>
        </w:tc>
        <w:tc>
          <w:tcPr/>
          <w:p>
            <w:pPr>
              <w:pStyle w:val="Compact"/>
            </w:pPr>
            <w:r>
              <w:t xml:space="preserve">87.4%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eta_reduce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73.0%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eta_phys</w:t>
            </w:r>
          </w:p>
        </w:tc>
        <w:tc>
          <w:tcPr/>
          <w:p>
            <w:pPr>
              <w:pStyle w:val="Compact"/>
            </w:pPr>
            <w:r>
              <w:t xml:space="preserve">39.9%</w:t>
            </w:r>
          </w:p>
        </w:tc>
        <w:tc>
          <w:tcPr/>
          <w:p>
            <w:pPr>
              <w:pStyle w:val="Compact"/>
            </w:pPr>
            <w:r>
              <w:t xml:space="preserve">60.6%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ETA_TOTAL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49.4%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Report the interval, not the median.</w:t>
      </w:r>
      <w:r>
        <w:t xml:space="preserve"> </w:t>
      </w:r>
      <w:r>
        <w:t xml:space="preserve">A point estimate built from many</w:t>
      </w:r>
      <w:r>
        <w:t xml:space="preserve"> </w:t>
      </w:r>
      <w:r>
        <w:t xml:space="preserve">uncertain parameters lands wherever the favourable ends coincide.</w:t>
      </w:r>
    </w:p>
    <w:p>
      <w:pPr>
        <w:pStyle w:val="BodyText"/>
      </w:pPr>
      <w:r>
        <w:rPr>
          <w:b/>
          <w:bCs/>
        </w:rPr>
        <w:t xml:space="preserve">PRCC:</w:t>
      </w:r>
      <w:r>
        <w:t xml:space="preserve"> </w:t>
      </w:r>
      <w:r>
        <w:rPr>
          <w:rStyle w:val="VerbatimChar"/>
        </w:rPr>
        <w:t xml:space="preserve">k2</w:t>
      </w:r>
      <w:r>
        <w:t xml:space="preserve"> </w:t>
      </w:r>
      <w:r>
        <w:t xml:space="preserve">+0.785,</w:t>
      </w:r>
      <w:r>
        <w:t xml:space="preserve"> </w:t>
      </w:r>
      <w:r>
        <w:rPr>
          <w:rStyle w:val="VerbatimChar"/>
        </w:rPr>
        <w:t xml:space="preserve">q_max</w:t>
      </w:r>
      <w:r>
        <w:t xml:space="preserve"> </w:t>
      </w:r>
      <w:r>
        <w:t xml:space="preserve">+0.783,</w:t>
      </w:r>
      <w:r>
        <w:t xml:space="preserve"> </w:t>
      </w:r>
      <w:r>
        <w:rPr>
          <w:rStyle w:val="VerbatimChar"/>
        </w:rPr>
        <w:t xml:space="preserve">Xmax</w:t>
      </w:r>
      <w:r>
        <w:t xml:space="preserve"> </w:t>
      </w:r>
      <w:r>
        <w:t xml:space="preserve">+0.370,</w:t>
      </w:r>
      <w:r>
        <w:t xml:space="preserve"> </w:t>
      </w:r>
      <w:r>
        <w:rPr>
          <w:rStyle w:val="VerbatimChar"/>
        </w:rPr>
        <w:t xml:space="preserve">k1</w:t>
      </w:r>
      <w:r>
        <w:t xml:space="preserve"> </w:t>
      </w:r>
      <w:r>
        <w:t xml:space="preserve">+0.366,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−0.321,</w:t>
      </w:r>
      <w:r>
        <w:t xml:space="preserve"> </w:t>
      </w:r>
      <w:r>
        <w:rPr>
          <w:rStyle w:val="VerbatimChar"/>
        </w:rPr>
        <w:t xml:space="preserve">eta_spin</w:t>
      </w:r>
      <w:r>
        <w:t xml:space="preserve"> </w:t>
      </w:r>
      <w:r>
        <w:t xml:space="preserve">+0.313,</w:t>
      </w:r>
      <w:r>
        <w:t xml:space="preserve"> </w:t>
      </w:r>
      <w:r>
        <w:rPr>
          <w:rStyle w:val="VerbatimChar"/>
        </w:rPr>
        <w:t xml:space="preserve">k_red</w:t>
      </w:r>
      <w:r>
        <w:t xml:space="preserve"> </w:t>
      </w:r>
      <w:r>
        <w:t xml:space="preserve">+0.214.</w:t>
      </w:r>
      <w:r>
        <w:t xml:space="preserve"> </w:t>
      </w:r>
      <w:r>
        <w:t xml:space="preserve">Insensitive (&lt;0.05):</w:t>
      </w:r>
      <w:r>
        <w:t xml:space="preserve"> </w:t>
      </w:r>
      <w:r>
        <w:rPr>
          <w:rStyle w:val="VerbatimChar"/>
        </w:rPr>
        <w:t xml:space="preserve">K_D</w:t>
      </w:r>
      <w:r>
        <w:t xml:space="preserve">,</w:t>
      </w:r>
      <w:r>
        <w:t xml:space="preserve"> </w:t>
      </w:r>
      <w:r>
        <w:rPr>
          <w:rStyle w:val="VerbatimChar"/>
        </w:rPr>
        <w:t xml:space="preserve">K_i</w:t>
      </w:r>
      <w:r>
        <w:t xml:space="preserve">,</w:t>
      </w:r>
      <w:r>
        <w:t xml:space="preserve"> </w:t>
      </w:r>
      <w:r>
        <w:rPr>
          <w:rStyle w:val="VerbatimChar"/>
        </w:rPr>
        <w:t xml:space="preserve">k_on</w:t>
      </w:r>
      <w:r>
        <w:t xml:space="preserve">,</w:t>
      </w:r>
      <w:r>
        <w:t xml:space="preserve"> </w:t>
      </w:r>
      <w:r>
        <w:rPr>
          <w:rStyle w:val="VerbatimChar"/>
        </w:rPr>
        <w:t xml:space="preserve">k_max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0.0% floor</w:t>
      </w:r>
      <w:r>
        <w:t xml:space="preserve"> </w:t>
      </w:r>
      <w:r>
        <w:t xml:space="preserve">comes from slow-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/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draws where reduction does not</w:t>
      </w:r>
      <w:r>
        <w:t xml:space="preserve"> </w:t>
      </w:r>
      <w:r>
        <w:t xml:space="preserve">complete in 24 h. Only the §4.2 experiment closes it.</w:t>
      </w:r>
    </w:p>
    <w:p>
      <w:pPr>
        <w:pStyle w:val="BodyText"/>
      </w:pPr>
      <w:r>
        <w:rPr>
          <w:b/>
          <w:bCs/>
        </w:rPr>
        <w:t xml:space="preserve">Re-run</w:t>
      </w:r>
      <w:r>
        <w:t xml:space="preserve"> </w:t>
      </w:r>
      <w:r>
        <w:t xml:space="preserve">after any prior change — the interactions are the point:</w:t>
      </w:r>
    </w:p>
    <w:p>
      <w:pPr>
        <w:pStyle w:val="SourceCode"/>
      </w:pPr>
      <w:r>
        <w:rPr>
          <w:rStyle w:val="VerbatimChar"/>
        </w:rPr>
        <w:t xml:space="preserve">from ensemble import sample, chain, prcc, NAMES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X = sample(3000, seed=7); res = np.array([chain(r) for r in X])</w:t>
      </w:r>
      <w:r>
        <w:br/>
      </w:r>
      <w:r>
        <w:rPr>
          <w:rStyle w:val="VerbatimChar"/>
        </w:rPr>
        <w:t xml:space="preserve">print(np.percentile(res[:,4], [5,50,95]))</w:t>
      </w:r>
    </w:p>
    <w:p>
      <w:pPr>
        <w:pStyle w:val="FirstParagraph"/>
      </w:pPr>
      <w:r>
        <w:t xml:space="preserve">~75 s. PRCC ranks stable above ~2000 samples.</w:t>
      </w:r>
    </w:p>
    <w:p>
      <w:r>
        <w:pict>
          <v:rect style="width:0;height:1.5pt" o:hralign="center" o:hrstd="t" o:hr="t"/>
        </w:pict>
      </w:r>
    </w:p>
    <w:bookmarkEnd w:id="56"/>
    <w:bookmarkStart w:id="57" w:name="measurement-priority"/>
    <w:p>
      <w:pPr>
        <w:pStyle w:val="Heading2"/>
      </w:pPr>
      <w:r>
        <w:t xml:space="preserve">9. Measurement priority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Reduction time course</w:t>
      </w:r>
      <w:r>
        <w:t xml:space="preserve"> </w:t>
      </w:r>
      <w:r>
        <w:t xml:space="preserve">— gold + lysate, 0/1/2/4/8/24 h, A₅₂₀.</w:t>
      </w:r>
      <w:r>
        <w:t xml:space="preserve"> </w:t>
      </w:r>
      <w:r>
        <w:t xml:space="preserve">Addresses</w:t>
      </w:r>
      <w:r>
        <w:t xml:space="preserve"> </w:t>
      </w:r>
      <w:r>
        <w:rPr>
          <w:rStyle w:val="VerbatimChar"/>
        </w:rPr>
        <w:t xml:space="preserve">k1</w:t>
      </w:r>
      <w:r>
        <w:t xml:space="preserve">+</w:t>
      </w:r>
      <w:r>
        <w:rPr>
          <w:rStyle w:val="VerbatimChar"/>
        </w:rPr>
        <w:t xml:space="preserve">k2</w:t>
      </w:r>
      <w:r>
        <w:t xml:space="preserve"> </w:t>
      </w:r>
      <w:r>
        <w:t xml:space="preserve">(joint #1), tests model</w:t>
      </w:r>
      <w:r>
        <w:t xml:space="preserve"> </w:t>
      </w:r>
      <w:r>
        <w:rPr>
          <w:i/>
          <w:iCs/>
        </w:rPr>
        <w:t xml:space="preserve">structure</w:t>
      </w:r>
      <w:r>
        <w:t xml:space="preserve">, and is the only</w:t>
      </w:r>
      <w:r>
        <w:t xml:space="preserve"> </w:t>
      </w:r>
      <w:r>
        <w:t xml:space="preserve">route to closing the 0.0% floor. Also the only test of whether the chemistry</w:t>
      </w:r>
      <w:r>
        <w:t xml:space="preserve"> </w:t>
      </w:r>
      <w:r>
        <w:t xml:space="preserve">works at all.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q_max</w:t>
      </w:r>
      <w:r>
        <w:t xml:space="preserve"> </w:t>
      </w:r>
      <w:r>
        <w:t xml:space="preserve">— display density. Being addressed by the secretion model.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Conversion quantification</w:t>
      </w:r>
      <w:r>
        <w:t xml:space="preserve"> </w:t>
      </w:r>
      <w:r>
        <w:t xml:space="preserve">(ICP-MS or colorimetric, not colour/TEM).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η</m:t>
            </m:r>
          </m:e>
          <m:sub>
            <m:r>
              <m:t>s</m:t>
            </m:r>
            <m:r>
              <m:t>p</m:t>
            </m:r>
            <m:r>
              <m:t>i</m:t>
            </m:r>
            <m:r>
              <m:t>n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particle size</w:t>
      </w:r>
      <w:r>
        <w:t xml:space="preserve"> </w:t>
      </w:r>
      <w:r>
        <w:t xml:space="preserve">on real product.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Eluent confirmation</w:t>
      </w:r>
      <w:r>
        <w:t xml:space="preserve"> </w:t>
      </w:r>
      <w:r>
        <w:t xml:space="preserve">— thiourea or acid-only.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η</m:t>
            </m:r>
          </m:e>
          <m:sub>
            <m:r>
              <m:t>w</m:t>
            </m:r>
            <m:r>
              <m:t>a</m:t>
            </m:r>
            <m:r>
              <m:t>s</m:t>
            </m:r>
            <m:r>
              <m:t>h</m:t>
            </m:r>
          </m:sub>
        </m:sSub>
      </m:oMath>
      <w:r>
        <w:t xml:space="preserve"> </w:t>
      </w:r>
      <w:r>
        <w:t xml:space="preserve">— last unsourced parameter.</w:t>
      </w:r>
    </w:p>
    <w:p>
      <w:r>
        <w:pict>
          <v:rect style="width:0;height:1.5pt" o:hralign="center" o:hrstd="t" o:hr="t"/>
        </w:pict>
      </w:r>
    </w:p>
    <w:bookmarkEnd w:id="57"/>
    <w:bookmarkStart w:id="58" w:name="what-the-model-cannot-tell-you"/>
    <w:p>
      <w:pPr>
        <w:pStyle w:val="Heading2"/>
      </w:pPr>
      <w:r>
        <w:t xml:space="preserve">10. What the model cannot tell you</w:t>
      </w:r>
    </w:p>
    <w:p>
      <w:pPr>
        <w:pStyle w:val="FirstParagraph"/>
      </w:pPr>
      <w:r>
        <w:rPr>
          <w:b/>
          <w:bCs/>
        </w:rPr>
        <w:t xml:space="preserve">Wet-lab facts:</w:t>
      </w:r>
      <w:r>
        <w:t xml:space="preserve"> </w:t>
      </w:r>
      <w:r>
        <w:t xml:space="preserve">whether the construct reduces gold in lysate at all; what</w:t>
      </w:r>
      <w:r>
        <w:t xml:space="preserve"> </w:t>
      </w:r>
      <w:r>
        <w:t xml:space="preserve">fraction of gold converts; selectivity against Cu/Ag/Ni in real leachate;</w:t>
      </w:r>
      <w:r>
        <w:t xml:space="preserve"> </w:t>
      </w:r>
      <w:r>
        <w:t xml:space="preserve">whether GolB’s own Cys10/Cys13 oxidise shut during a 13 h aerobic run.</w:t>
      </w:r>
    </w:p>
    <w:p>
      <w:pPr>
        <w:pStyle w:val="BodyText"/>
      </w:pPr>
      <w:r>
        <w:rPr>
          <w:b/>
          <w:bCs/>
        </w:rPr>
        <w:t xml:space="preserve">Structural gaps:</w:t>
      </w:r>
      <w:r>
        <w:t xml:space="preserve"> </w:t>
      </w:r>
      <w:r>
        <w:rPr>
          <w:rStyle w:val="VerbatimChar"/>
        </w:rPr>
        <w:t xml:space="preserve">Au_feed</w:t>
      </w:r>
      <w:r>
        <w:t xml:space="preserve"> </w:t>
      </w:r>
      <w:r>
        <w:t xml:space="preserve">has no upstream model though it dominates V1;</w:t>
      </w:r>
      <w:r>
        <w:t xml:space="preserve"> </w:t>
      </w:r>
      <w:r>
        <w:t xml:space="preserve">conditioning (V1→V2 transfer) is assumed lossless; particle-size distribution is</w:t>
      </w:r>
      <w:r>
        <w:t xml:space="preserve"> </w:t>
      </w:r>
      <w:r>
        <w:t xml:space="preserve">absent though it now couples two η terms;</w:t>
      </w:r>
      <w:r>
        <w:t xml:space="preserve"> </w:t>
      </w:r>
      <w:r>
        <w:rPr>
          <w:rStyle w:val="VerbatimChar"/>
        </w:rPr>
        <w:t xml:space="preserve">k_dam</w:t>
      </w:r>
      <w:r>
        <w:t xml:space="preserve">/</w:t>
      </w:r>
      <w:r>
        <w:rPr>
          <w:rStyle w:val="VerbatimChar"/>
        </w:rPr>
        <w:t xml:space="preserve">A_tox</w:t>
      </w:r>
      <w:r>
        <w:t xml:space="preserve"> </w:t>
      </w:r>
      <w:r>
        <w:t xml:space="preserve">are structurally</w:t>
      </w:r>
      <w:r>
        <w:t xml:space="preserve"> </w:t>
      </w:r>
      <w:r>
        <w:t xml:space="preserve">non-identifiable.</w:t>
      </w:r>
    </w:p>
    <w:p>
      <w:pPr>
        <w:pStyle w:val="BodyText"/>
      </w:pPr>
      <w:r>
        <w:rPr>
          <w:b/>
          <w:bCs/>
        </w:rPr>
        <w:t xml:space="preserve">Open branch:</w:t>
      </w:r>
      <w:r>
        <w:t xml:space="preserve"> </w:t>
      </w:r>
      <w:r>
        <w:t xml:space="preserve">incineration could replace elution entirely, deleting elution</w:t>
      </w:r>
      <w:r>
        <w:t xml:space="preserve"> </w:t>
      </w:r>
      <w:r>
        <w:t xml:space="preserve">and conditioning, at the cost of destroying the biofilm.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jpg" /><Relationship Type="http://schemas.openxmlformats.org/officeDocument/2006/relationships/image" Id="rId35" Target="media/rId35.png" /><Relationship Type="http://schemas.openxmlformats.org/officeDocument/2006/relationships/hyperlink" Id="rId9" Target="ISSU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SSU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Gold Biorecovery from E-Waste — Combined Modelling Document</dc:title>
  <dc:creator/>
  <cp:keywords/>
  <dcterms:created xsi:type="dcterms:W3CDTF">2026-08-09T20:09:07Z</dcterms:created>
  <dcterms:modified xsi:type="dcterms:W3CDTF">2026-08-09T20:09:07Z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2026-08-09</vt:lpwstr>
  </property>
  <property fmtid="{D5CDD505-2E9C-101B-9397-08002B2CF9AE}" pid="3" name="subtitle">
    <vt:lpwstr>Bioleaching · GolB Surface Display · Capture, Elution, Reduction, Recovery</vt:lpwstr>
  </property>
</Properties>
</file>