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4897" w14:textId="77CB7EC9" w:rsidR="001C6DAE" w:rsidRPr="005E7530" w:rsidRDefault="00000000" w:rsidP="005E7530">
      <w:pPr>
        <w:pStyle w:val="Heading1"/>
        <w:spacing w:line="276" w:lineRule="auto"/>
      </w:pPr>
      <w:r w:rsidRPr="005E7530">
        <w:t xml:space="preserve">Bioleaching Modelling — </w:t>
      </w:r>
      <w:r w:rsidR="00697C57" w:rsidRPr="005E7530">
        <w:t>P</w:t>
      </w:r>
      <w:r w:rsidRPr="005E7530">
        <w:t xml:space="preserve">rocess </w:t>
      </w:r>
      <w:r w:rsidR="00697C57" w:rsidRPr="005E7530">
        <w:t>O</w:t>
      </w:r>
      <w:r w:rsidRPr="005E7530">
        <w:t>verview</w:t>
      </w:r>
    </w:p>
    <w:p w14:paraId="6D949069"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Bacteria express tetrathionate hydrolase (TetH), which breaks tetrathionate down into thiosulfate. The thiosulfate then leaches gold (and, unavoidably, copper) from crushed PCB particles. The chain of models is:</w:t>
      </w:r>
    </w:p>
    <w:p w14:paraId="7774F7E3"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Enzyme production rate</w:t>
      </w:r>
    </w:p>
    <w:p w14:paraId="5D56C775"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Tetrathionate consumption rate</w:t>
      </w:r>
    </w:p>
    <w:p w14:paraId="652EC76B"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Thiosulfate production rate (with Cu(II) coupling)</w:t>
      </w:r>
    </w:p>
    <w:p w14:paraId="4EA52DA2"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Gold leaching rate — Model A (oxygen only) and Model B (oxygen + Cu(II))</w:t>
      </w:r>
    </w:p>
    <w:p w14:paraId="31D490EB"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Copper leaching rate and the Cu(I)/Cu(II) balance</w:t>
      </w:r>
    </w:p>
    <w:p w14:paraId="4ED2E701" w14:textId="0A3BF344" w:rsidR="005E7530"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pH change (to be built)</w:t>
      </w:r>
    </w:p>
    <w:p w14:paraId="1CD2FFF4" w14:textId="5C45913F" w:rsidR="001C6DAE" w:rsidRPr="005E7530" w:rsidRDefault="00000000" w:rsidP="008D3562">
      <w:pPr>
        <w:pStyle w:val="Heading2"/>
        <w:spacing w:line="276" w:lineRule="auto"/>
        <w:jc w:val="both"/>
        <w:rPr>
          <w:sz w:val="28"/>
          <w:szCs w:val="28"/>
        </w:rPr>
      </w:pPr>
      <w:r w:rsidRPr="005E7530">
        <w:rPr>
          <w:sz w:val="28"/>
          <w:szCs w:val="28"/>
        </w:rPr>
        <w:t>Enzyme Production</w:t>
      </w:r>
    </w:p>
    <w:p w14:paraId="65B202EA"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Bacteria produce tetrathionate hydrolase (TetH), which hydrolyses tetrathionate to thiosulfate.</w:t>
      </w:r>
      <w:r w:rsidRPr="005E7530">
        <w:rPr>
          <w:rFonts w:ascii="Times New Roman" w:hAnsi="Times New Roman" w:cs="Times New Roman"/>
          <w:sz w:val="24"/>
          <w:szCs w:val="24"/>
          <w:vertAlign w:val="superscript"/>
        </w:rPr>
        <w:t>[1]</w:t>
      </w:r>
    </w:p>
    <w:p w14:paraId="7926AB96"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w:t>
      </w:r>
    </w:p>
    <w:p w14:paraId="5B919EDD"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bacteria  →  TetH enzyme (E)</w:t>
      </w:r>
    </w:p>
    <w:p w14:paraId="7C886A69"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Model</w:t>
      </w:r>
    </w:p>
    <w:p w14:paraId="18672E17"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Enzyme concentration is governed by three processes — production (proportional to biomass), first-order degradation, and dilution as the cells grow </w:t>
      </w:r>
      <w:r w:rsidRPr="005E7530">
        <w:rPr>
          <w:rFonts w:ascii="Times New Roman" w:hAnsi="Times New Roman" w:cs="Times New Roman"/>
          <w:sz w:val="24"/>
          <w:szCs w:val="24"/>
          <w:vertAlign w:val="superscript"/>
        </w:rPr>
        <w:t>[3]</w:t>
      </w:r>
      <w:r w:rsidRPr="005E7530">
        <w:rPr>
          <w:rFonts w:ascii="Times New Roman" w:hAnsi="Times New Roman" w:cs="Times New Roman"/>
          <w:sz w:val="24"/>
          <w:szCs w:val="24"/>
        </w:rPr>
        <w:t>:</w:t>
      </w:r>
    </w:p>
    <w:p w14:paraId="495FEA38" w14:textId="7225C3E0"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syn</m:t>
              </m:r>
            </m:sub>
          </m:sSub>
          <m:r>
            <w:rPr>
              <w:rFonts w:ascii="Cambria Math" w:eastAsia="Consolas" w:hAnsi="Cambria Math" w:cs="Times New Roman"/>
              <w:sz w:val="24"/>
              <w:szCs w:val="24"/>
            </w:rPr>
            <m:t>·X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deg</m:t>
              </m:r>
            </m:sub>
          </m:sSub>
          <m:r>
            <w:rPr>
              <w:rFonts w:ascii="Cambria Math" w:eastAsia="Consolas" w:hAnsi="Cambria Math" w:cs="Times New Roman"/>
              <w:sz w:val="24"/>
              <w:szCs w:val="24"/>
            </w:rPr>
            <m:t>+μ)·E</m:t>
          </m:r>
        </m:oMath>
      </m:oMathPara>
    </w:p>
    <w:p w14:paraId="7FA93337"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At steady state, [E]ₛₛ = k_syn·X / (k_deg + μ), reached over a characteristic time of 1/(k_deg+μ) </w:t>
      </w:r>
      <w:r w:rsidRPr="005E7530">
        <w:rPr>
          <w:rFonts w:ascii="Times New Roman" w:hAnsi="Times New Roman" w:cs="Times New Roman"/>
          <w:sz w:val="24"/>
          <w:szCs w:val="24"/>
          <w:vertAlign w:val="superscript"/>
        </w:rPr>
        <w:t>[3]</w:t>
      </w:r>
      <w:r w:rsidRPr="005E7530">
        <w:rPr>
          <w:rFonts w:ascii="Times New Roman" w:hAnsi="Times New Roman" w:cs="Times New Roman"/>
          <w:sz w:val="24"/>
          <w:szCs w:val="24"/>
        </w:rPr>
        <w:t>. Under the fixed-biomass assumption (no growth), μ = 0.</w:t>
      </w:r>
    </w:p>
    <w:p w14:paraId="6B497D1F"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413"/>
        <w:gridCol w:w="3118"/>
        <w:gridCol w:w="1560"/>
        <w:gridCol w:w="3549"/>
      </w:tblGrid>
      <w:tr w:rsidR="001C6DAE" w:rsidRPr="005E7530" w14:paraId="65DDA3C3" w14:textId="77777777" w:rsidTr="0002639F">
        <w:tc>
          <w:tcPr>
            <w:tcW w:w="1413" w:type="dxa"/>
            <w:vAlign w:val="center"/>
          </w:tcPr>
          <w:p w14:paraId="7D51FDF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118" w:type="dxa"/>
            <w:vAlign w:val="center"/>
          </w:tcPr>
          <w:p w14:paraId="4D89596E"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1560" w:type="dxa"/>
            <w:vAlign w:val="center"/>
          </w:tcPr>
          <w:p w14:paraId="2938A34F"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3549" w:type="dxa"/>
            <w:vAlign w:val="center"/>
          </w:tcPr>
          <w:p w14:paraId="7CDDD91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1C6DAE" w:rsidRPr="005E7530" w14:paraId="2BBF36A8" w14:textId="77777777" w:rsidTr="0002639F">
        <w:tc>
          <w:tcPr>
            <w:tcW w:w="1413" w:type="dxa"/>
            <w:vAlign w:val="center"/>
          </w:tcPr>
          <w:p w14:paraId="02E06568"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[E]</w:t>
            </w:r>
          </w:p>
        </w:tc>
        <w:tc>
          <w:tcPr>
            <w:tcW w:w="3118" w:type="dxa"/>
            <w:vAlign w:val="center"/>
          </w:tcPr>
          <w:p w14:paraId="759EFA07"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Active TetH concentration</w:t>
            </w:r>
          </w:p>
        </w:tc>
        <w:tc>
          <w:tcPr>
            <w:tcW w:w="1560" w:type="dxa"/>
            <w:vAlign w:val="center"/>
          </w:tcPr>
          <w:p w14:paraId="6EEAE809"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549" w:type="dxa"/>
            <w:vAlign w:val="center"/>
          </w:tcPr>
          <w:p w14:paraId="44D49E0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2251D8F1" w14:textId="77777777" w:rsidTr="0002639F">
        <w:tc>
          <w:tcPr>
            <w:tcW w:w="1413" w:type="dxa"/>
            <w:vAlign w:val="center"/>
          </w:tcPr>
          <w:p w14:paraId="61A082C7" w14:textId="06530BD6" w:rsidR="001C6DAE" w:rsidRPr="005E7530" w:rsidRDefault="0002639F" w:rsidP="008D3562">
            <w:pPr>
              <w:spacing w:line="276" w:lineRule="auto"/>
              <w:jc w:val="center"/>
              <w:rPr>
                <w:rFonts w:ascii="Times New Roman" w:hAnsi="Times New Roman" w:cs="Times New Roman"/>
                <w:sz w:val="24"/>
                <w:szCs w:val="24"/>
              </w:rPr>
            </w:pPr>
            <w:r>
              <w:rPr>
                <w:rFonts w:ascii="Times New Roman" w:hAnsi="Times New Roman" w:cs="Times New Roman"/>
                <w:sz w:val="24"/>
                <w:szCs w:val="24"/>
              </w:rPr>
              <w:t>T</w:t>
            </w:r>
          </w:p>
        </w:tc>
        <w:tc>
          <w:tcPr>
            <w:tcW w:w="3118" w:type="dxa"/>
            <w:vAlign w:val="center"/>
          </w:tcPr>
          <w:p w14:paraId="65C5EB8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Time</w:t>
            </w:r>
          </w:p>
        </w:tc>
        <w:tc>
          <w:tcPr>
            <w:tcW w:w="1560" w:type="dxa"/>
            <w:vAlign w:val="center"/>
          </w:tcPr>
          <w:p w14:paraId="74E96EB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w:t>
            </w:r>
          </w:p>
        </w:tc>
        <w:tc>
          <w:tcPr>
            <w:tcW w:w="3549" w:type="dxa"/>
            <w:vAlign w:val="center"/>
          </w:tcPr>
          <w:p w14:paraId="3A491FB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w:t>
            </w:r>
          </w:p>
        </w:tc>
      </w:tr>
      <w:tr w:rsidR="001C6DAE" w:rsidRPr="005E7530" w14:paraId="2C061429" w14:textId="77777777" w:rsidTr="0002639F">
        <w:tc>
          <w:tcPr>
            <w:tcW w:w="1413" w:type="dxa"/>
            <w:vAlign w:val="center"/>
          </w:tcPr>
          <w:p w14:paraId="38FC50E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X</w:t>
            </w:r>
          </w:p>
        </w:tc>
        <w:tc>
          <w:tcPr>
            <w:tcW w:w="3118" w:type="dxa"/>
            <w:vAlign w:val="center"/>
          </w:tcPr>
          <w:p w14:paraId="42B835A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Biomass concentration</w:t>
            </w:r>
          </w:p>
        </w:tc>
        <w:tc>
          <w:tcPr>
            <w:tcW w:w="1560" w:type="dxa"/>
            <w:vAlign w:val="center"/>
          </w:tcPr>
          <w:p w14:paraId="2FEE7CE4"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cell L⁻¹</w:t>
            </w:r>
          </w:p>
        </w:tc>
        <w:tc>
          <w:tcPr>
            <w:tcW w:w="3549" w:type="dxa"/>
            <w:vAlign w:val="center"/>
          </w:tcPr>
          <w:p w14:paraId="6B3A0606" w14:textId="593D833F" w:rsidR="001C6DAE" w:rsidRPr="005E7530" w:rsidRDefault="0002639F" w:rsidP="008D3562">
            <w:pPr>
              <w:spacing w:line="276" w:lineRule="auto"/>
              <w:jc w:val="center"/>
              <w:rPr>
                <w:rFonts w:ascii="Times New Roman" w:hAnsi="Times New Roman" w:cs="Times New Roman"/>
                <w:sz w:val="24"/>
                <w:szCs w:val="24"/>
              </w:rPr>
            </w:pPr>
            <w:r w:rsidRPr="0002639F">
              <w:rPr>
                <w:rFonts w:ascii="Times New Roman" w:hAnsi="Times New Roman" w:cs="Times New Roman"/>
                <w:sz w:val="24"/>
                <w:szCs w:val="24"/>
              </w:rPr>
              <w:t>1×10¹² (chemostat, held constant)</w:t>
            </w:r>
          </w:p>
        </w:tc>
      </w:tr>
      <w:tr w:rsidR="001C6DAE" w:rsidRPr="005E7530" w14:paraId="7B85EA2E" w14:textId="77777777" w:rsidTr="0002639F">
        <w:tc>
          <w:tcPr>
            <w:tcW w:w="1413" w:type="dxa"/>
            <w:vAlign w:val="center"/>
          </w:tcPr>
          <w:p w14:paraId="004025A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k_syn</w:t>
            </w:r>
          </w:p>
        </w:tc>
        <w:tc>
          <w:tcPr>
            <w:tcW w:w="3118" w:type="dxa"/>
            <w:vAlign w:val="center"/>
          </w:tcPr>
          <w:p w14:paraId="37F1AA2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Enzyme synthesis rate per cell</w:t>
            </w:r>
          </w:p>
        </w:tc>
        <w:tc>
          <w:tcPr>
            <w:tcW w:w="1560" w:type="dxa"/>
            <w:vAlign w:val="center"/>
          </w:tcPr>
          <w:p w14:paraId="4D1940E8"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cell⁻¹ min⁻¹</w:t>
            </w:r>
          </w:p>
        </w:tc>
        <w:tc>
          <w:tcPr>
            <w:tcW w:w="3549" w:type="dxa"/>
            <w:vAlign w:val="center"/>
          </w:tcPr>
          <w:p w14:paraId="5CDBE8FC" w14:textId="1ABE0D31" w:rsidR="001C6DAE" w:rsidRPr="005E7530" w:rsidRDefault="0002639F" w:rsidP="008D3562">
            <w:pPr>
              <w:spacing w:line="276" w:lineRule="auto"/>
              <w:jc w:val="center"/>
              <w:rPr>
                <w:rFonts w:ascii="Times New Roman" w:hAnsi="Times New Roman" w:cs="Times New Roman"/>
                <w:sz w:val="24"/>
                <w:szCs w:val="24"/>
              </w:rPr>
            </w:pPr>
            <w:r w:rsidRPr="0002639F">
              <w:rPr>
                <w:rFonts w:ascii="Times New Roman" w:hAnsi="Times New Roman" w:cs="Times New Roman"/>
                <w:sz w:val="24"/>
                <w:szCs w:val="24"/>
              </w:rPr>
              <w:t>8.74×10⁻¹⁷ (cascade-matched) [17]</w:t>
            </w:r>
          </w:p>
        </w:tc>
      </w:tr>
      <w:tr w:rsidR="001C6DAE" w:rsidRPr="005E7530" w14:paraId="39396013" w14:textId="77777777" w:rsidTr="0002639F">
        <w:tc>
          <w:tcPr>
            <w:tcW w:w="1413" w:type="dxa"/>
            <w:vAlign w:val="center"/>
          </w:tcPr>
          <w:p w14:paraId="5B75D05C"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k_deg</w:t>
            </w:r>
          </w:p>
        </w:tc>
        <w:tc>
          <w:tcPr>
            <w:tcW w:w="3118" w:type="dxa"/>
            <w:vAlign w:val="center"/>
          </w:tcPr>
          <w:p w14:paraId="51C737C1"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Enzyme degradation rate</w:t>
            </w:r>
          </w:p>
        </w:tc>
        <w:tc>
          <w:tcPr>
            <w:tcW w:w="1560" w:type="dxa"/>
            <w:vAlign w:val="center"/>
          </w:tcPr>
          <w:p w14:paraId="62B2DB40"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min⁻¹</w:t>
            </w:r>
          </w:p>
        </w:tc>
        <w:tc>
          <w:tcPr>
            <w:tcW w:w="3549" w:type="dxa"/>
            <w:vAlign w:val="center"/>
          </w:tcPr>
          <w:p w14:paraId="029214EC" w14:textId="33ADF7DD" w:rsidR="001C6DAE" w:rsidRPr="005E7530" w:rsidRDefault="0002639F" w:rsidP="008D3562">
            <w:pPr>
              <w:spacing w:line="276" w:lineRule="auto"/>
              <w:jc w:val="center"/>
              <w:rPr>
                <w:rFonts w:ascii="Times New Roman" w:hAnsi="Times New Roman" w:cs="Times New Roman"/>
                <w:sz w:val="24"/>
                <w:szCs w:val="24"/>
              </w:rPr>
            </w:pPr>
            <w:r w:rsidRPr="0002639F">
              <w:rPr>
                <w:rFonts w:ascii="Times New Roman" w:hAnsi="Times New Roman" w:cs="Times New Roman"/>
                <w:sz w:val="24"/>
                <w:szCs w:val="24"/>
              </w:rPr>
              <w:t>1.1×10⁻³ [4]</w:t>
            </w:r>
          </w:p>
        </w:tc>
      </w:tr>
      <w:tr w:rsidR="001C6DAE" w:rsidRPr="005E7530" w14:paraId="092793AF" w14:textId="77777777" w:rsidTr="0002639F">
        <w:tc>
          <w:tcPr>
            <w:tcW w:w="1413" w:type="dxa"/>
            <w:vAlign w:val="center"/>
          </w:tcPr>
          <w:p w14:paraId="69279789" w14:textId="50B58127" w:rsidR="001C6DAE" w:rsidRPr="005E7530" w:rsidRDefault="00697C57"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Μ</w:t>
            </w:r>
          </w:p>
        </w:tc>
        <w:tc>
          <w:tcPr>
            <w:tcW w:w="3118" w:type="dxa"/>
            <w:vAlign w:val="center"/>
          </w:tcPr>
          <w:p w14:paraId="2EED636C"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Growth-dilution rate (=ln2/t_double)</w:t>
            </w:r>
          </w:p>
        </w:tc>
        <w:tc>
          <w:tcPr>
            <w:tcW w:w="1560" w:type="dxa"/>
            <w:vAlign w:val="center"/>
          </w:tcPr>
          <w:p w14:paraId="640BFB5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min⁻¹</w:t>
            </w:r>
          </w:p>
        </w:tc>
        <w:tc>
          <w:tcPr>
            <w:tcW w:w="3549" w:type="dxa"/>
            <w:vAlign w:val="center"/>
          </w:tcPr>
          <w:p w14:paraId="3AB692B9" w14:textId="1FAF087F" w:rsidR="001C6DAE" w:rsidRPr="005E7530" w:rsidRDefault="0002639F" w:rsidP="008D3562">
            <w:pPr>
              <w:spacing w:line="276" w:lineRule="auto"/>
              <w:jc w:val="center"/>
              <w:rPr>
                <w:rFonts w:ascii="Times New Roman" w:hAnsi="Times New Roman" w:cs="Times New Roman"/>
                <w:sz w:val="24"/>
                <w:szCs w:val="24"/>
              </w:rPr>
            </w:pPr>
            <w:r w:rsidRPr="0002639F">
              <w:rPr>
                <w:rFonts w:ascii="Times New Roman" w:hAnsi="Times New Roman" w:cs="Times New Roman"/>
                <w:sz w:val="24"/>
                <w:szCs w:val="24"/>
              </w:rPr>
              <w:t>0.0173 (</w:t>
            </w:r>
            <w:r>
              <w:rPr>
                <w:rFonts w:ascii="Times New Roman" w:hAnsi="Times New Roman" w:cs="Times New Roman"/>
                <w:sz w:val="24"/>
                <w:szCs w:val="24"/>
              </w:rPr>
              <w:t xml:space="preserve">assuming </w:t>
            </w:r>
            <w:r w:rsidRPr="0002639F">
              <w:rPr>
                <w:rFonts w:ascii="Times New Roman" w:hAnsi="Times New Roman" w:cs="Times New Roman"/>
                <w:sz w:val="24"/>
                <w:szCs w:val="24"/>
              </w:rPr>
              <w:t>40 min doubling) [16]</w:t>
            </w:r>
          </w:p>
        </w:tc>
      </w:tr>
    </w:tbl>
    <w:p w14:paraId="56C7D1CD" w14:textId="77777777" w:rsidR="005E7530" w:rsidRDefault="005E7530" w:rsidP="005E7530"/>
    <w:p w14:paraId="6A320585" w14:textId="6879CAD7" w:rsidR="0002639F" w:rsidRPr="005E7530" w:rsidRDefault="0002639F" w:rsidP="0002639F">
      <w:pPr>
        <w:spacing w:before="160" w:after="80" w:line="276" w:lineRule="auto"/>
        <w:jc w:val="both"/>
        <w:rPr>
          <w:rFonts w:ascii="Times New Roman" w:hAnsi="Times New Roman" w:cs="Times New Roman"/>
          <w:sz w:val="24"/>
          <w:szCs w:val="24"/>
        </w:rPr>
      </w:pPr>
      <w:r>
        <w:rPr>
          <w:rFonts w:ascii="Times New Roman" w:hAnsi="Times New Roman" w:cs="Times New Roman"/>
          <w:b/>
          <w:bCs/>
          <w:sz w:val="24"/>
          <w:szCs w:val="24"/>
        </w:rPr>
        <w:t>Analysis</w:t>
      </w:r>
    </w:p>
    <w:p w14:paraId="08B1F2C6" w14:textId="53257918" w:rsidR="005E7530" w:rsidRPr="0002639F" w:rsidRDefault="0002639F" w:rsidP="0002639F">
      <w:pPr>
        <w:jc w:val="center"/>
        <w:rPr>
          <w:b/>
          <w:bCs/>
        </w:rPr>
      </w:pPr>
      <w:r>
        <w:rPr>
          <w:b/>
          <w:bCs/>
          <w:noProof/>
        </w:rPr>
        <w:lastRenderedPageBreak/>
        <w:drawing>
          <wp:inline distT="0" distB="0" distL="0" distR="0" wp14:anchorId="5FA36AEE" wp14:editId="266C698B">
            <wp:extent cx="2700000" cy="2700000"/>
            <wp:effectExtent l="0" t="0" r="5715" b="5715"/>
            <wp:docPr id="23722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2296" name="Picture 2372296"/>
                    <pic:cNvPicPr/>
                  </pic:nvPicPr>
                  <pic:blipFill>
                    <a:blip r:embed="rId5">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56468001" w14:textId="77777777" w:rsidR="0002639F" w:rsidRDefault="0002639F" w:rsidP="0002639F">
      <w:pPr>
        <w:jc w:val="both"/>
        <w:rPr>
          <w:rFonts w:ascii="Times New Roman" w:hAnsi="Times New Roman" w:cs="Times New Roman"/>
          <w:sz w:val="24"/>
          <w:szCs w:val="24"/>
        </w:rPr>
      </w:pPr>
    </w:p>
    <w:p w14:paraId="392C77EC" w14:textId="237B8FC0" w:rsidR="0002639F" w:rsidRPr="0002639F" w:rsidRDefault="0002639F" w:rsidP="0002639F">
      <w:pPr>
        <w:jc w:val="both"/>
        <w:rPr>
          <w:rFonts w:ascii="Times New Roman" w:hAnsi="Times New Roman" w:cs="Times New Roman"/>
          <w:sz w:val="24"/>
          <w:szCs w:val="24"/>
        </w:rPr>
      </w:pPr>
      <w:r w:rsidRPr="0002639F">
        <w:rPr>
          <w:rFonts w:ascii="Times New Roman" w:hAnsi="Times New Roman" w:cs="Times New Roman"/>
          <w:sz w:val="24"/>
          <w:szCs w:val="24"/>
        </w:rPr>
        <w:t>The enzyme curve rises to a plateau of 4.75 nmol L⁻¹ within roughly 3 hours and stays flat for the remaining 69 hours. This is the expected behaviour of a linear equation with constant coefficients: the steady state is k_syn·X/(k_deg+μ) and the approach time is 1/(k_deg+μ) ≈ 55 min, so the plateau is reached long before anything else in the system has moved. Enzyme build-up is therefore not a rate-limiting step, and no engineering effort spent on making the enzyme appear faster would change the outcome of this run.</w:t>
      </w:r>
    </w:p>
    <w:p w14:paraId="492BEDD6" w14:textId="7A016B3A" w:rsidR="005E7530" w:rsidRPr="0002639F" w:rsidRDefault="0002639F" w:rsidP="0002639F">
      <w:pPr>
        <w:jc w:val="both"/>
        <w:rPr>
          <w:rFonts w:ascii="Times New Roman" w:hAnsi="Times New Roman" w:cs="Times New Roman"/>
          <w:sz w:val="24"/>
          <w:szCs w:val="24"/>
        </w:rPr>
      </w:pPr>
      <w:r w:rsidRPr="0002639F">
        <w:rPr>
          <w:rFonts w:ascii="Times New Roman" w:hAnsi="Times New Roman" w:cs="Times New Roman"/>
          <w:sz w:val="24"/>
          <w:szCs w:val="24"/>
        </w:rPr>
        <w:t>A second point follows from the parameter values. At baseline μ = 0.0173 min⁻¹ dominates k_deg = 0.0011 min⁻¹ by a factor of about sixteen, so enzyme is lost overwhelmingly by dilution through cell division rather than by proteolysis. Engineering a more protease-resistant enzyme would achieve very little; slowing growth or raising expression would achieve considerably more.</w:t>
      </w:r>
    </w:p>
    <w:p w14:paraId="307BF123" w14:textId="29960022" w:rsidR="00FC38F5" w:rsidRDefault="00FC38F5" w:rsidP="008D3562">
      <w:pPr>
        <w:pStyle w:val="Heading2"/>
        <w:jc w:val="both"/>
        <w:rPr>
          <w:sz w:val="28"/>
          <w:szCs w:val="28"/>
        </w:rPr>
      </w:pPr>
      <w:r>
        <w:rPr>
          <w:sz w:val="28"/>
          <w:szCs w:val="28"/>
        </w:rPr>
        <w:t>Sulphur Species</w:t>
      </w:r>
    </w:p>
    <w:p w14:paraId="14D23060" w14:textId="556C22B2" w:rsidR="001C6DAE" w:rsidRPr="00FC38F5" w:rsidRDefault="00000000" w:rsidP="00FC38F5">
      <w:pPr>
        <w:pStyle w:val="Heading2"/>
        <w:jc w:val="both"/>
        <w:rPr>
          <w:sz w:val="26"/>
          <w:szCs w:val="26"/>
        </w:rPr>
      </w:pPr>
      <w:r w:rsidRPr="00FC38F5">
        <w:rPr>
          <w:sz w:val="26"/>
          <w:szCs w:val="26"/>
        </w:rPr>
        <w:t>Tetrathionate Consumption</w:t>
      </w:r>
    </w:p>
    <w:p w14:paraId="5E967DCF"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Reactions</w:t>
      </w:r>
    </w:p>
    <w:p w14:paraId="4E654B1C"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TetH hydrolyses tetrathionate via a disulfane-monosulfonic-acid (DSMSA) intermediate </w:t>
      </w:r>
      <w:r w:rsidRPr="005E7530">
        <w:rPr>
          <w:rFonts w:ascii="Times New Roman" w:hAnsi="Times New Roman" w:cs="Times New Roman"/>
          <w:sz w:val="24"/>
          <w:szCs w:val="24"/>
          <w:vertAlign w:val="superscript"/>
        </w:rPr>
        <w:t>[1]</w:t>
      </w:r>
      <w:r w:rsidRPr="005E7530">
        <w:rPr>
          <w:rFonts w:ascii="Times New Roman" w:hAnsi="Times New Roman" w:cs="Times New Roman"/>
          <w:sz w:val="24"/>
          <w:szCs w:val="24"/>
        </w:rPr>
        <w:t>:</w:t>
      </w:r>
    </w:p>
    <w:p w14:paraId="1EFF5401"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S₄O₆²⁻ + H₂O  →  HS₂SO₃⁻ + HSO₄⁻</w:t>
      </w:r>
    </w:p>
    <w:p w14:paraId="4446743E"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HS₂SO₃⁻  →  S₂O₃²⁻ + S⁰ + H⁺</w:t>
      </w:r>
    </w:p>
    <w:p w14:paraId="5DE64C1B"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Lumped into a single overall reaction:</w:t>
      </w:r>
    </w:p>
    <w:p w14:paraId="6702A2FD"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S₄O₆²⁻ + H₂O  →  S₂O₃²⁻ + S⁰ + SO₄²⁻ + 2H⁺</w:t>
      </w:r>
    </w:p>
    <w:p w14:paraId="6B33B56D"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Copper(II) leached from the PCB re-oxidises thiosulfate back to tetrathionate, so a regeneration term is required </w:t>
      </w:r>
      <w:r w:rsidRPr="005E7530">
        <w:rPr>
          <w:rFonts w:ascii="Times New Roman" w:hAnsi="Times New Roman" w:cs="Times New Roman"/>
          <w:sz w:val="24"/>
          <w:szCs w:val="24"/>
          <w:vertAlign w:val="superscript"/>
        </w:rPr>
        <w:t>[6][7]</w:t>
      </w:r>
      <w:r w:rsidRPr="005E7530">
        <w:rPr>
          <w:rFonts w:ascii="Times New Roman" w:hAnsi="Times New Roman" w:cs="Times New Roman"/>
          <w:sz w:val="24"/>
          <w:szCs w:val="24"/>
        </w:rPr>
        <w:t>:</w:t>
      </w:r>
    </w:p>
    <w:p w14:paraId="39C3F78E"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2Cu(II) + 2S₂O₃²⁻  →  2Cu(I) + S₄O₆²⁻</w:t>
      </w:r>
    </w:p>
    <w:p w14:paraId="2DFCDE3A"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Model</w:t>
      </w:r>
    </w:p>
    <w:p w14:paraId="58E6102A"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Consumption follows irreversible Michaelis–Menten kinetics </w:t>
      </w:r>
      <w:r w:rsidRPr="005E7530">
        <w:rPr>
          <w:rFonts w:ascii="Times New Roman" w:hAnsi="Times New Roman" w:cs="Times New Roman"/>
          <w:sz w:val="24"/>
          <w:szCs w:val="24"/>
          <w:vertAlign w:val="superscript"/>
        </w:rPr>
        <w:t>[5]</w:t>
      </w:r>
      <w:r w:rsidRPr="005E7530">
        <w:rPr>
          <w:rFonts w:ascii="Times New Roman" w:hAnsi="Times New Roman" w:cs="Times New Roman"/>
          <w:sz w:val="24"/>
          <w:szCs w:val="24"/>
        </w:rPr>
        <w:t>; the parasitic reaction above adds tetrathionate back:</w:t>
      </w:r>
    </w:p>
    <w:p w14:paraId="0D0704D6" w14:textId="7492BE21"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F</m:t>
              </m:r>
            </m:e>
            <m:sub>
              <m:r>
                <w:rPr>
                  <w:rFonts w:ascii="Cambria Math" w:eastAsia="Consolas" w:hAnsi="Cambria Math" w:cs="Times New Roman"/>
                  <w:sz w:val="24"/>
                  <w:szCs w:val="24"/>
                </w:rPr>
                <m:t>in</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·E·</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k₁·[Cu(II)]·[S₂O₃²⁻]</m:t>
          </m:r>
        </m:oMath>
      </m:oMathPara>
    </w:p>
    <w:p w14:paraId="0730229A"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129"/>
        <w:gridCol w:w="3544"/>
        <w:gridCol w:w="1701"/>
        <w:gridCol w:w="3266"/>
      </w:tblGrid>
      <w:tr w:rsidR="001C6DAE" w:rsidRPr="005E7530" w14:paraId="08CC6D17" w14:textId="77777777" w:rsidTr="00FC38F5">
        <w:tc>
          <w:tcPr>
            <w:tcW w:w="1129" w:type="dxa"/>
            <w:vAlign w:val="center"/>
          </w:tcPr>
          <w:p w14:paraId="5CAC1B9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lastRenderedPageBreak/>
              <w:t>Symbol</w:t>
            </w:r>
          </w:p>
        </w:tc>
        <w:tc>
          <w:tcPr>
            <w:tcW w:w="3544" w:type="dxa"/>
            <w:vAlign w:val="center"/>
          </w:tcPr>
          <w:p w14:paraId="51AAC7FE"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1701" w:type="dxa"/>
            <w:vAlign w:val="center"/>
          </w:tcPr>
          <w:p w14:paraId="1FC74334"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3266" w:type="dxa"/>
            <w:vAlign w:val="center"/>
          </w:tcPr>
          <w:p w14:paraId="3A69D2E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FC38F5" w:rsidRPr="005E7530" w14:paraId="41AE84CB" w14:textId="77777777" w:rsidTr="00FC38F5">
        <w:tc>
          <w:tcPr>
            <w:tcW w:w="1129" w:type="dxa"/>
            <w:vAlign w:val="center"/>
          </w:tcPr>
          <w:p w14:paraId="2581D34A"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[S₄O₆²⁻]</w:t>
            </w:r>
          </w:p>
        </w:tc>
        <w:tc>
          <w:tcPr>
            <w:tcW w:w="3544" w:type="dxa"/>
            <w:vAlign w:val="center"/>
          </w:tcPr>
          <w:p w14:paraId="00937FC0"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Tetrathionate concentration</w:t>
            </w:r>
          </w:p>
        </w:tc>
        <w:tc>
          <w:tcPr>
            <w:tcW w:w="1701" w:type="dxa"/>
            <w:vAlign w:val="center"/>
          </w:tcPr>
          <w:p w14:paraId="35988F44"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266" w:type="dxa"/>
          </w:tcPr>
          <w:p w14:paraId="38BCE51E" w14:textId="158467C1"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state variable; initial 23 200</w:t>
            </w:r>
          </w:p>
        </w:tc>
      </w:tr>
      <w:tr w:rsidR="00FC38F5" w:rsidRPr="005E7530" w14:paraId="4A310527" w14:textId="77777777" w:rsidTr="00FC38F5">
        <w:tc>
          <w:tcPr>
            <w:tcW w:w="1129" w:type="dxa"/>
            <w:vAlign w:val="center"/>
          </w:tcPr>
          <w:p w14:paraId="5F2931DE" w14:textId="77777777" w:rsidR="00FC38F5" w:rsidRPr="005E7530" w:rsidRDefault="00FC38F5" w:rsidP="00FC38F5">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F_in</w:t>
            </w:r>
            <w:proofErr w:type="spellEnd"/>
          </w:p>
        </w:tc>
        <w:tc>
          <w:tcPr>
            <w:tcW w:w="3544" w:type="dxa"/>
            <w:vAlign w:val="center"/>
          </w:tcPr>
          <w:p w14:paraId="4A6AEE7C"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Tetrathionate feed rate</w:t>
            </w:r>
          </w:p>
        </w:tc>
        <w:tc>
          <w:tcPr>
            <w:tcW w:w="1701" w:type="dxa"/>
            <w:vAlign w:val="center"/>
          </w:tcPr>
          <w:p w14:paraId="034BE6EA"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 min⁻¹</w:t>
            </w:r>
          </w:p>
        </w:tc>
        <w:tc>
          <w:tcPr>
            <w:tcW w:w="3266" w:type="dxa"/>
          </w:tcPr>
          <w:p w14:paraId="11E646A6" w14:textId="23C54113"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0 (batch operation)</w:t>
            </w:r>
          </w:p>
        </w:tc>
      </w:tr>
      <w:tr w:rsidR="00FC38F5" w:rsidRPr="005E7530" w14:paraId="34D5843C" w14:textId="77777777" w:rsidTr="00FC38F5">
        <w:tc>
          <w:tcPr>
            <w:tcW w:w="1129" w:type="dxa"/>
            <w:vAlign w:val="center"/>
          </w:tcPr>
          <w:p w14:paraId="559F9883" w14:textId="77777777" w:rsidR="00FC38F5" w:rsidRPr="005E7530" w:rsidRDefault="00FC38F5" w:rsidP="00FC38F5">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k_cat</w:t>
            </w:r>
            <w:proofErr w:type="spellEnd"/>
          </w:p>
        </w:tc>
        <w:tc>
          <w:tcPr>
            <w:tcW w:w="3544" w:type="dxa"/>
            <w:vAlign w:val="center"/>
          </w:tcPr>
          <w:p w14:paraId="66AAB048"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Turnover number of </w:t>
            </w:r>
            <w:proofErr w:type="spellStart"/>
            <w:r w:rsidRPr="005E7530">
              <w:rPr>
                <w:rFonts w:ascii="Times New Roman" w:hAnsi="Times New Roman" w:cs="Times New Roman"/>
                <w:sz w:val="24"/>
                <w:szCs w:val="24"/>
              </w:rPr>
              <w:t>TetH</w:t>
            </w:r>
            <w:proofErr w:type="spellEnd"/>
          </w:p>
        </w:tc>
        <w:tc>
          <w:tcPr>
            <w:tcW w:w="1701" w:type="dxa"/>
            <w:vAlign w:val="center"/>
          </w:tcPr>
          <w:p w14:paraId="3D399A11"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min⁻¹</w:t>
            </w:r>
          </w:p>
        </w:tc>
        <w:tc>
          <w:tcPr>
            <w:tcW w:w="3266" w:type="dxa"/>
          </w:tcPr>
          <w:p w14:paraId="65D844D5" w14:textId="76BF04E1"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 xml:space="preserve">125 (2.5 U mg⁻¹ × 50 </w:t>
            </w:r>
            <w:proofErr w:type="spellStart"/>
            <w:r w:rsidRPr="00FC38F5">
              <w:rPr>
                <w:rFonts w:ascii="Times New Roman" w:hAnsi="Times New Roman" w:cs="Times New Roman"/>
                <w:sz w:val="24"/>
                <w:szCs w:val="24"/>
              </w:rPr>
              <w:t>kDa</w:t>
            </w:r>
            <w:proofErr w:type="spellEnd"/>
            <w:r w:rsidRPr="00FC38F5">
              <w:rPr>
                <w:rFonts w:ascii="Times New Roman" w:hAnsi="Times New Roman" w:cs="Times New Roman"/>
                <w:sz w:val="24"/>
                <w:szCs w:val="24"/>
              </w:rPr>
              <w:t>) [1][2]</w:t>
            </w:r>
          </w:p>
        </w:tc>
      </w:tr>
      <w:tr w:rsidR="00FC38F5" w:rsidRPr="005E7530" w14:paraId="3ACAB919" w14:textId="77777777" w:rsidTr="00FC38F5">
        <w:tc>
          <w:tcPr>
            <w:tcW w:w="1129" w:type="dxa"/>
            <w:vAlign w:val="center"/>
          </w:tcPr>
          <w:p w14:paraId="7E3EB800"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K_m</w:t>
            </w:r>
          </w:p>
        </w:tc>
        <w:tc>
          <w:tcPr>
            <w:tcW w:w="3544" w:type="dxa"/>
            <w:vAlign w:val="center"/>
          </w:tcPr>
          <w:p w14:paraId="4725DFC5"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Michaelis constant</w:t>
            </w:r>
          </w:p>
        </w:tc>
        <w:tc>
          <w:tcPr>
            <w:tcW w:w="1701" w:type="dxa"/>
            <w:vAlign w:val="center"/>
          </w:tcPr>
          <w:p w14:paraId="13066781"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266" w:type="dxa"/>
          </w:tcPr>
          <w:p w14:paraId="77BD78A8" w14:textId="25984D06"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300 (species range 50–2400) [2]</w:t>
            </w:r>
          </w:p>
        </w:tc>
      </w:tr>
      <w:tr w:rsidR="00FC38F5" w:rsidRPr="005E7530" w14:paraId="349F1E14" w14:textId="77777777" w:rsidTr="00FC38F5">
        <w:tc>
          <w:tcPr>
            <w:tcW w:w="1129" w:type="dxa"/>
            <w:vAlign w:val="center"/>
          </w:tcPr>
          <w:p w14:paraId="0E2BB57F"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E</w:t>
            </w:r>
          </w:p>
        </w:tc>
        <w:tc>
          <w:tcPr>
            <w:tcW w:w="3544" w:type="dxa"/>
            <w:vAlign w:val="center"/>
          </w:tcPr>
          <w:p w14:paraId="3DDE9291"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Active TetH concentration</w:t>
            </w:r>
          </w:p>
        </w:tc>
        <w:tc>
          <w:tcPr>
            <w:tcW w:w="1701" w:type="dxa"/>
            <w:vAlign w:val="center"/>
          </w:tcPr>
          <w:p w14:paraId="1EA99ED1"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266" w:type="dxa"/>
          </w:tcPr>
          <w:p w14:paraId="6C3E7F1B" w14:textId="60E2F308"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from Section 1</w:t>
            </w:r>
          </w:p>
        </w:tc>
      </w:tr>
      <w:tr w:rsidR="00FC38F5" w:rsidRPr="005E7530" w14:paraId="4EA7552A" w14:textId="77777777" w:rsidTr="00FC38F5">
        <w:tc>
          <w:tcPr>
            <w:tcW w:w="1129" w:type="dxa"/>
            <w:vAlign w:val="center"/>
          </w:tcPr>
          <w:p w14:paraId="5751B510"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k₁</w:t>
            </w:r>
          </w:p>
        </w:tc>
        <w:tc>
          <w:tcPr>
            <w:tcW w:w="3544" w:type="dxa"/>
            <w:vAlign w:val="center"/>
          </w:tcPr>
          <w:p w14:paraId="749C11CF"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Parasitic Cu(II)–thiosulfate rate constant</w:t>
            </w:r>
          </w:p>
        </w:tc>
        <w:tc>
          <w:tcPr>
            <w:tcW w:w="1701" w:type="dxa"/>
            <w:vAlign w:val="center"/>
          </w:tcPr>
          <w:p w14:paraId="22641ABA"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 µmol⁻¹ min⁻¹</w:t>
            </w:r>
          </w:p>
        </w:tc>
        <w:tc>
          <w:tcPr>
            <w:tcW w:w="3266" w:type="dxa"/>
          </w:tcPr>
          <w:p w14:paraId="75621407" w14:textId="73FC5D07"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1×10⁻⁵ (↑ without NH₃) [6][7]</w:t>
            </w:r>
          </w:p>
        </w:tc>
      </w:tr>
      <w:tr w:rsidR="00FC38F5" w:rsidRPr="005E7530" w14:paraId="2B331F83" w14:textId="77777777" w:rsidTr="00FC38F5">
        <w:tc>
          <w:tcPr>
            <w:tcW w:w="1129" w:type="dxa"/>
            <w:vAlign w:val="center"/>
          </w:tcPr>
          <w:p w14:paraId="047B1995"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[Cu(II)]</w:t>
            </w:r>
          </w:p>
        </w:tc>
        <w:tc>
          <w:tcPr>
            <w:tcW w:w="3544" w:type="dxa"/>
            <w:vAlign w:val="center"/>
          </w:tcPr>
          <w:p w14:paraId="01911D22"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Copper(II) concentration</w:t>
            </w:r>
          </w:p>
        </w:tc>
        <w:tc>
          <w:tcPr>
            <w:tcW w:w="1701" w:type="dxa"/>
            <w:vAlign w:val="center"/>
          </w:tcPr>
          <w:p w14:paraId="37175713"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266" w:type="dxa"/>
          </w:tcPr>
          <w:p w14:paraId="157456D0" w14:textId="473370A7"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from Section 5</w:t>
            </w:r>
          </w:p>
        </w:tc>
      </w:tr>
    </w:tbl>
    <w:p w14:paraId="0609CD2D" w14:textId="77777777" w:rsidR="00FC38F5" w:rsidRDefault="00FC38F5" w:rsidP="00FC38F5"/>
    <w:p w14:paraId="66B9CD09" w14:textId="2C0CE715" w:rsidR="001C6DAE" w:rsidRPr="00FC38F5" w:rsidRDefault="00000000" w:rsidP="00FC38F5">
      <w:pPr>
        <w:pStyle w:val="Heading3"/>
        <w:jc w:val="both"/>
        <w:rPr>
          <w:sz w:val="26"/>
          <w:szCs w:val="26"/>
        </w:rPr>
      </w:pPr>
      <w:r w:rsidRPr="00FC38F5">
        <w:rPr>
          <w:sz w:val="26"/>
          <w:szCs w:val="26"/>
        </w:rPr>
        <w:t>Thiosulfate Production</w:t>
      </w:r>
    </w:p>
    <w:p w14:paraId="00FBCF2E" w14:textId="037EE62A"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Thiosulfate is produced as a stoichiometric multiple (Y) of tetrathionate consumed. </w:t>
      </w:r>
    </w:p>
    <w:p w14:paraId="5747C351" w14:textId="37CB3CD7" w:rsidR="001C6DAE" w:rsidRPr="005E7530" w:rsidRDefault="00697C57" w:rsidP="005E7530">
      <w:pPr>
        <w:shd w:val="clear" w:color="auto" w:fill="E7F0F7"/>
        <w:spacing w:before="80" w:after="120" w:line="276" w:lineRule="auto"/>
        <w:jc w:val="center"/>
        <w:rPr>
          <w:rFonts w:ascii="Times New Roman" w:hAnsi="Times New Roman" w:cs="Times New Roman"/>
          <w:sz w:val="24"/>
          <w:szCs w:val="24"/>
        </w:rPr>
      </w:pPr>
      <m:oMathPara>
        <m:oMath>
          <m:r>
            <w:rPr>
              <w:rFonts w:ascii="Cambria Math" w:eastAsia="Consolas" w:hAnsi="Cambria Math" w:cs="Times New Roman"/>
              <w:sz w:val="24"/>
              <w:szCs w:val="24"/>
            </w:rPr>
            <m:t>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·E·</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[production only]</m:t>
          </m:r>
        </m:oMath>
      </m:oMathPara>
    </w:p>
    <w:p w14:paraId="771CEFB0"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Adding the parasitic loss to Cu(II) (2 thiosulfate consumed per reaction extent) and the loss to gold leaching gives the full balance:</w:t>
      </w:r>
    </w:p>
    <w:p w14:paraId="2C242282" w14:textId="7BC9E5C7"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oMath>
      <w:r w:rsidR="00697C57" w:rsidRPr="005E7530">
        <w:rPr>
          <w:rFonts w:ascii="Times New Roman" w:hAnsi="Times New Roman" w:cs="Times New Roman"/>
          <w:sz w:val="24"/>
          <w:szCs w:val="24"/>
        </w:rPr>
        <w:t xml:space="preserve"> </w:t>
      </w:r>
      <m:oMath>
        <m:r>
          <w:rPr>
            <w:rFonts w:ascii="Cambria Math" w:eastAsia="Consolas" w:hAnsi="Cambria Math" w:cs="Times New Roman"/>
            <w:sz w:val="24"/>
            <w:szCs w:val="24"/>
          </w:rPr>
          <m:t xml:space="preserve">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·E·</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-2·</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1</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r>
          <w:rPr>
            <w:rFonts w:ascii="Cambria Math" w:eastAsia="Consolas" w:hAnsi="Cambria Math" w:cs="Times New Roman"/>
            <w:sz w:val="24"/>
            <w:szCs w:val="24"/>
          </w:rPr>
          <m:t>-</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2</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Cu</m:t>
            </m:r>
          </m:sub>
        </m:sSub>
      </m:oMath>
    </w:p>
    <w:p w14:paraId="014C9A8A" w14:textId="4C3A900E"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where R_Au is the gold-leaching rate (µmol min⁻¹)</w:t>
      </w:r>
      <w:r w:rsidR="009844B6" w:rsidRPr="005E7530">
        <w:rPr>
          <w:rFonts w:ascii="Times New Roman" w:hAnsi="Times New Roman" w:cs="Times New Roman"/>
          <w:sz w:val="24"/>
          <w:szCs w:val="24"/>
        </w:rPr>
        <w:t xml:space="preserve"> and R_Cu is the copper-leaching rate (µmol min⁻¹) </w:t>
      </w:r>
      <w:r w:rsidRPr="005E7530">
        <w:rPr>
          <w:rFonts w:ascii="Times New Roman" w:hAnsi="Times New Roman" w:cs="Times New Roman"/>
          <w:sz w:val="24"/>
          <w:szCs w:val="24"/>
        </w:rPr>
        <w:t>from Section</w:t>
      </w:r>
      <w:r w:rsidR="009844B6" w:rsidRPr="005E7530">
        <w:rPr>
          <w:rFonts w:ascii="Times New Roman" w:hAnsi="Times New Roman" w:cs="Times New Roman"/>
          <w:sz w:val="24"/>
          <w:szCs w:val="24"/>
        </w:rPr>
        <w:t>s</w:t>
      </w:r>
      <w:r w:rsidRPr="005E7530">
        <w:rPr>
          <w:rFonts w:ascii="Times New Roman" w:hAnsi="Times New Roman" w:cs="Times New Roman"/>
          <w:sz w:val="24"/>
          <w:szCs w:val="24"/>
        </w:rPr>
        <w:t xml:space="preserve"> 4</w:t>
      </w:r>
      <w:r w:rsidR="009844B6" w:rsidRPr="005E7530">
        <w:rPr>
          <w:rFonts w:ascii="Times New Roman" w:hAnsi="Times New Roman" w:cs="Times New Roman"/>
          <w:sz w:val="24"/>
          <w:szCs w:val="24"/>
        </w:rPr>
        <w:t xml:space="preserve"> and 5. E</w:t>
      </w:r>
      <w:r w:rsidRPr="005E7530">
        <w:rPr>
          <w:rFonts w:ascii="Times New Roman" w:hAnsi="Times New Roman" w:cs="Times New Roman"/>
          <w:sz w:val="24"/>
          <w:szCs w:val="24"/>
        </w:rPr>
        <w:t>ach gold atom consumes 2 thiosulfate</w:t>
      </w:r>
      <w:r w:rsidR="009844B6" w:rsidRPr="005E7530">
        <w:rPr>
          <w:rFonts w:ascii="Times New Roman" w:hAnsi="Times New Roman" w:cs="Times New Roman"/>
          <w:sz w:val="24"/>
          <w:szCs w:val="24"/>
        </w:rPr>
        <w:t>, and, depending on the oxidant, each copper atom consumes 2 or 4 thiosulfate.</w:t>
      </w:r>
      <w:r w:rsidRPr="005E7530">
        <w:rPr>
          <w:rFonts w:ascii="Times New Roman" w:hAnsi="Times New Roman" w:cs="Times New Roman"/>
          <w:sz w:val="24"/>
          <w:szCs w:val="24"/>
        </w:rPr>
        <w:t xml:space="preserve"> The 1/V converts the surface rate to a concentration rate.</w:t>
      </w:r>
    </w:p>
    <w:p w14:paraId="76961B6C"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226"/>
        <w:gridCol w:w="3470"/>
        <w:gridCol w:w="2456"/>
        <w:gridCol w:w="2488"/>
      </w:tblGrid>
      <w:tr w:rsidR="001C6DAE" w:rsidRPr="005E7530" w14:paraId="09DF1FC1" w14:textId="77777777" w:rsidTr="00FC38F5">
        <w:tc>
          <w:tcPr>
            <w:tcW w:w="1226" w:type="dxa"/>
            <w:vAlign w:val="center"/>
          </w:tcPr>
          <w:p w14:paraId="77A7046E"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470" w:type="dxa"/>
            <w:vAlign w:val="center"/>
          </w:tcPr>
          <w:p w14:paraId="5D61D616"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2456" w:type="dxa"/>
            <w:vAlign w:val="center"/>
          </w:tcPr>
          <w:p w14:paraId="0D5EFA0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2488" w:type="dxa"/>
            <w:vAlign w:val="center"/>
          </w:tcPr>
          <w:p w14:paraId="0FAA0DC6"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FC38F5" w:rsidRPr="005E7530" w14:paraId="0CA78A1F" w14:textId="77777777" w:rsidTr="00FC38F5">
        <w:tc>
          <w:tcPr>
            <w:tcW w:w="1226" w:type="dxa"/>
            <w:vAlign w:val="center"/>
          </w:tcPr>
          <w:p w14:paraId="4FD1D2C7"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[S₂O₃²⁻]</w:t>
            </w:r>
          </w:p>
        </w:tc>
        <w:tc>
          <w:tcPr>
            <w:tcW w:w="3470" w:type="dxa"/>
            <w:vAlign w:val="center"/>
          </w:tcPr>
          <w:p w14:paraId="3F9007D1"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Thiosulfate concentration</w:t>
            </w:r>
          </w:p>
        </w:tc>
        <w:tc>
          <w:tcPr>
            <w:tcW w:w="2456" w:type="dxa"/>
            <w:vAlign w:val="center"/>
          </w:tcPr>
          <w:p w14:paraId="1388A981"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2488" w:type="dxa"/>
          </w:tcPr>
          <w:p w14:paraId="7CDB85C3" w14:textId="148F6787"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state variable; initial 72 100</w:t>
            </w:r>
          </w:p>
        </w:tc>
      </w:tr>
      <w:tr w:rsidR="00FC38F5" w:rsidRPr="005E7530" w14:paraId="04B71819" w14:textId="77777777" w:rsidTr="00FC38F5">
        <w:tc>
          <w:tcPr>
            <w:tcW w:w="1226" w:type="dxa"/>
            <w:vAlign w:val="center"/>
          </w:tcPr>
          <w:p w14:paraId="126A798B"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Y</w:t>
            </w:r>
          </w:p>
        </w:tc>
        <w:tc>
          <w:tcPr>
            <w:tcW w:w="3470" w:type="dxa"/>
            <w:vAlign w:val="center"/>
          </w:tcPr>
          <w:p w14:paraId="19C57867"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Stoichiometric yield (S₂O₃ per S₄O₆)</w:t>
            </w:r>
          </w:p>
        </w:tc>
        <w:tc>
          <w:tcPr>
            <w:tcW w:w="2456" w:type="dxa"/>
            <w:vAlign w:val="center"/>
          </w:tcPr>
          <w:p w14:paraId="47A8D605" w14:textId="46034D30" w:rsidR="00FC38F5" w:rsidRPr="00FC38F5" w:rsidRDefault="00FC38F5" w:rsidP="00FC38F5">
            <w:pPr>
              <w:pStyle w:val="ListParagraph"/>
              <w:numPr>
                <w:ilvl w:val="0"/>
                <w:numId w:val="2"/>
              </w:numPr>
              <w:spacing w:line="276" w:lineRule="auto"/>
              <w:jc w:val="center"/>
              <w:rPr>
                <w:rFonts w:ascii="Times New Roman" w:hAnsi="Times New Roman" w:cs="Times New Roman"/>
                <w:sz w:val="24"/>
                <w:szCs w:val="24"/>
              </w:rPr>
            </w:pPr>
            <w:r>
              <w:rPr>
                <w:rFonts w:ascii="Times New Roman" w:hAnsi="Times New Roman" w:cs="Times New Roman"/>
                <w:sz w:val="24"/>
                <w:szCs w:val="24"/>
              </w:rPr>
              <w:t>(</w:t>
            </w:r>
            <w:r w:rsidRPr="00FC38F5">
              <w:rPr>
                <w:rFonts w:ascii="Times New Roman" w:hAnsi="Times New Roman" w:cs="Times New Roman"/>
                <w:sz w:val="24"/>
                <w:szCs w:val="24"/>
              </w:rPr>
              <w:t>dimensionless)</w:t>
            </w:r>
          </w:p>
        </w:tc>
        <w:tc>
          <w:tcPr>
            <w:tcW w:w="2488" w:type="dxa"/>
          </w:tcPr>
          <w:p w14:paraId="3327460C" w14:textId="38D6F4EB"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1 [1]</w:t>
            </w:r>
          </w:p>
        </w:tc>
      </w:tr>
      <w:tr w:rsidR="00FC38F5" w:rsidRPr="005E7530" w14:paraId="7E651D3E" w14:textId="77777777" w:rsidTr="00FC38F5">
        <w:tc>
          <w:tcPr>
            <w:tcW w:w="1226" w:type="dxa"/>
            <w:vAlign w:val="center"/>
          </w:tcPr>
          <w:p w14:paraId="7F243379"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V</w:t>
            </w:r>
          </w:p>
        </w:tc>
        <w:tc>
          <w:tcPr>
            <w:tcW w:w="3470" w:type="dxa"/>
            <w:vAlign w:val="center"/>
          </w:tcPr>
          <w:p w14:paraId="2AD7923C"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Reactor volume</w:t>
            </w:r>
          </w:p>
        </w:tc>
        <w:tc>
          <w:tcPr>
            <w:tcW w:w="2456" w:type="dxa"/>
            <w:vAlign w:val="center"/>
          </w:tcPr>
          <w:p w14:paraId="2B11C337"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w:t>
            </w:r>
          </w:p>
        </w:tc>
        <w:tc>
          <w:tcPr>
            <w:tcW w:w="2488" w:type="dxa"/>
          </w:tcPr>
          <w:p w14:paraId="637AF064" w14:textId="793A957B"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1.0</w:t>
            </w:r>
          </w:p>
        </w:tc>
      </w:tr>
      <w:tr w:rsidR="00FC38F5" w:rsidRPr="005E7530" w14:paraId="4F455E67" w14:textId="77777777" w:rsidTr="00FC38F5">
        <w:tc>
          <w:tcPr>
            <w:tcW w:w="1226" w:type="dxa"/>
            <w:vAlign w:val="center"/>
          </w:tcPr>
          <w:p w14:paraId="081FC977"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R_Au</w:t>
            </w:r>
          </w:p>
        </w:tc>
        <w:tc>
          <w:tcPr>
            <w:tcW w:w="3470" w:type="dxa"/>
            <w:vAlign w:val="center"/>
          </w:tcPr>
          <w:p w14:paraId="46808A1C"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leaching rate</w:t>
            </w:r>
          </w:p>
        </w:tc>
        <w:tc>
          <w:tcPr>
            <w:tcW w:w="2456" w:type="dxa"/>
            <w:vAlign w:val="center"/>
          </w:tcPr>
          <w:p w14:paraId="4C3F30A2" w14:textId="7777777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min⁻¹</w:t>
            </w:r>
          </w:p>
        </w:tc>
        <w:tc>
          <w:tcPr>
            <w:tcW w:w="2488" w:type="dxa"/>
          </w:tcPr>
          <w:p w14:paraId="2F39963D" w14:textId="392A5202"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from Section 4</w:t>
            </w:r>
          </w:p>
        </w:tc>
      </w:tr>
      <w:tr w:rsidR="00FC38F5" w:rsidRPr="005E7530" w14:paraId="1DB8A9BC" w14:textId="77777777" w:rsidTr="00FC38F5">
        <w:tc>
          <w:tcPr>
            <w:tcW w:w="1226" w:type="dxa"/>
            <w:vAlign w:val="center"/>
          </w:tcPr>
          <w:p w14:paraId="42F8A75E" w14:textId="140F2A67" w:rsidR="00FC38F5" w:rsidRPr="005E7530" w:rsidRDefault="00FC38F5" w:rsidP="00FC38F5">
            <w:pPr>
              <w:spacing w:line="276" w:lineRule="auto"/>
              <w:jc w:val="center"/>
              <w:rPr>
                <w:rFonts w:ascii="Times New Roman" w:eastAsia="Consolas" w:hAnsi="Times New Roman" w:cs="Times New Roman"/>
                <w:sz w:val="24"/>
                <w:szCs w:val="24"/>
              </w:rPr>
            </w:pPr>
            <w:r w:rsidRPr="005E7530">
              <w:rPr>
                <w:rFonts w:ascii="Times New Roman" w:eastAsia="Consolas" w:hAnsi="Times New Roman" w:cs="Times New Roman"/>
                <w:sz w:val="24"/>
                <w:szCs w:val="24"/>
              </w:rPr>
              <w:t>R_</w:t>
            </w:r>
            <w:r>
              <w:rPr>
                <w:rFonts w:ascii="Times New Roman" w:eastAsia="Consolas" w:hAnsi="Times New Roman" w:cs="Times New Roman"/>
                <w:sz w:val="24"/>
                <w:szCs w:val="24"/>
              </w:rPr>
              <w:t>Cu</w:t>
            </w:r>
          </w:p>
        </w:tc>
        <w:tc>
          <w:tcPr>
            <w:tcW w:w="3470" w:type="dxa"/>
            <w:vAlign w:val="center"/>
          </w:tcPr>
          <w:p w14:paraId="58399AB0" w14:textId="77024699"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leaching rate</w:t>
            </w:r>
          </w:p>
        </w:tc>
        <w:tc>
          <w:tcPr>
            <w:tcW w:w="2456" w:type="dxa"/>
            <w:vAlign w:val="center"/>
          </w:tcPr>
          <w:p w14:paraId="34F02E1A" w14:textId="01BEBA97" w:rsidR="00FC38F5" w:rsidRPr="005E7530" w:rsidRDefault="00FC38F5" w:rsidP="00FC38F5">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min⁻¹</w:t>
            </w:r>
          </w:p>
        </w:tc>
        <w:tc>
          <w:tcPr>
            <w:tcW w:w="2488" w:type="dxa"/>
          </w:tcPr>
          <w:p w14:paraId="7D255EF4" w14:textId="2E4C7F23" w:rsidR="00FC38F5" w:rsidRPr="005E7530" w:rsidRDefault="00FC38F5" w:rsidP="00FC38F5">
            <w:pPr>
              <w:spacing w:line="276" w:lineRule="auto"/>
              <w:jc w:val="center"/>
              <w:rPr>
                <w:rFonts w:ascii="Times New Roman" w:hAnsi="Times New Roman" w:cs="Times New Roman"/>
                <w:sz w:val="24"/>
                <w:szCs w:val="24"/>
              </w:rPr>
            </w:pPr>
            <w:r w:rsidRPr="00FC38F5">
              <w:rPr>
                <w:rFonts w:ascii="Times New Roman" w:hAnsi="Times New Roman" w:cs="Times New Roman"/>
                <w:sz w:val="24"/>
                <w:szCs w:val="24"/>
              </w:rPr>
              <w:t>from Section 5</w:t>
            </w:r>
          </w:p>
        </w:tc>
      </w:tr>
    </w:tbl>
    <w:p w14:paraId="04E72694" w14:textId="1D12C021" w:rsidR="00FC38F5" w:rsidRDefault="00FC38F5" w:rsidP="00FC38F5"/>
    <w:p w14:paraId="25C167E4" w14:textId="661617AC" w:rsidR="00FC38F5" w:rsidRPr="00FC38F5" w:rsidRDefault="00FC38F5" w:rsidP="00FC38F5">
      <w:pPr>
        <w:jc w:val="both"/>
        <w:rPr>
          <w:rFonts w:ascii="Times New Roman" w:hAnsi="Times New Roman" w:cs="Times New Roman"/>
          <w:b/>
          <w:bCs/>
          <w:sz w:val="26"/>
          <w:szCs w:val="26"/>
        </w:rPr>
      </w:pPr>
      <w:r w:rsidRPr="00FC38F5">
        <w:rPr>
          <w:rFonts w:ascii="Times New Roman" w:hAnsi="Times New Roman" w:cs="Times New Roman"/>
          <w:b/>
          <w:bCs/>
          <w:sz w:val="26"/>
          <w:szCs w:val="26"/>
        </w:rPr>
        <w:t>Analysis of Sulphur Species Models</w:t>
      </w:r>
    </w:p>
    <w:p w14:paraId="25C13ABE" w14:textId="42DF6FF4" w:rsidR="00FC38F5" w:rsidRDefault="00FC38F5" w:rsidP="00FC38F5">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0D6AFC5" wp14:editId="2A16683C">
            <wp:extent cx="2700000" cy="2700000"/>
            <wp:effectExtent l="0" t="0" r="5715" b="5715"/>
            <wp:docPr id="10595945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594555" name="Picture 1059594555"/>
                    <pic:cNvPicPr/>
                  </pic:nvPicPr>
                  <pic:blipFill>
                    <a:blip r:embed="rId6">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5F6A5191" w14:textId="27203E64" w:rsidR="00FC38F5" w:rsidRPr="00FC38F5" w:rsidRDefault="00FC38F5" w:rsidP="00E41802">
      <w:pPr>
        <w:shd w:val="clear" w:color="auto" w:fill="F4F6F8"/>
        <w:spacing w:after="110" w:line="276" w:lineRule="auto"/>
        <w:jc w:val="both"/>
        <w:rPr>
          <w:rFonts w:ascii="Times New Roman" w:hAnsi="Times New Roman" w:cs="Times New Roman"/>
          <w:sz w:val="24"/>
          <w:szCs w:val="24"/>
        </w:rPr>
      </w:pPr>
      <w:r>
        <w:rPr>
          <w:rFonts w:ascii="Times New Roman" w:hAnsi="Times New Roman" w:cs="Times New Roman"/>
          <w:sz w:val="24"/>
          <w:szCs w:val="24"/>
        </w:rPr>
        <w:t xml:space="preserve">Tetrathionate concentration does not fall as initially expected. It rises from the initial concentration of </w:t>
      </w:r>
      <w:r w:rsidRPr="00FC38F5">
        <w:rPr>
          <w:rFonts w:ascii="Times New Roman" w:hAnsi="Times New Roman" w:cs="Times New Roman"/>
          <w:sz w:val="24"/>
          <w:szCs w:val="24"/>
        </w:rPr>
        <w:t>23 200 to about 57 900 µmol L⁻¹, plateauing at roughly 25 hours.</w:t>
      </w:r>
      <w:r>
        <w:rPr>
          <w:rFonts w:ascii="Times New Roman" w:hAnsi="Times New Roman" w:cs="Times New Roman"/>
          <w:sz w:val="24"/>
          <w:szCs w:val="24"/>
        </w:rPr>
        <w:t xml:space="preserve"> This tells us that the parasitic tetrathionate regeneration term has a greater influence that they enzymatic consumption term and essentially accounts for majority of the tetrathionate percentage change, meaning the enzyme’s influence is marginal. This </w:t>
      </w:r>
      <w:r w:rsidR="00C728C2">
        <w:rPr>
          <w:rFonts w:ascii="Times New Roman" w:hAnsi="Times New Roman" w:cs="Times New Roman"/>
          <w:sz w:val="24"/>
          <w:szCs w:val="24"/>
        </w:rPr>
        <w:t xml:space="preserve">is concerning because the parameters used are from enzyme operation at optimum conditions. </w:t>
      </w:r>
    </w:p>
    <w:p w14:paraId="1D25F7B5" w14:textId="6255CB75" w:rsidR="00FC38F5" w:rsidRPr="00C728C2" w:rsidRDefault="00FC38F5" w:rsidP="00E41802">
      <w:pPr>
        <w:shd w:val="clear" w:color="auto" w:fill="F4F6F8"/>
        <w:spacing w:after="110" w:line="276" w:lineRule="auto"/>
        <w:jc w:val="both"/>
        <w:rPr>
          <w:rFonts w:ascii="Times New Roman" w:hAnsi="Times New Roman" w:cs="Times New Roman"/>
          <w:sz w:val="24"/>
          <w:szCs w:val="24"/>
        </w:rPr>
      </w:pPr>
      <w:r w:rsidRPr="00C728C2">
        <w:rPr>
          <w:rFonts w:ascii="Times New Roman" w:hAnsi="Times New Roman" w:cs="Times New Roman"/>
          <w:sz w:val="24"/>
          <w:szCs w:val="24"/>
        </w:rPr>
        <w:t xml:space="preserve">This creates a futile cycle: the enzyme converts S₄O₆²⁻ into S₂O₃²⁻, and </w:t>
      </w:r>
      <w:proofErr w:type="gramStart"/>
      <w:r w:rsidRPr="00C728C2">
        <w:rPr>
          <w:rFonts w:ascii="Times New Roman" w:hAnsi="Times New Roman" w:cs="Times New Roman"/>
          <w:sz w:val="24"/>
          <w:szCs w:val="24"/>
        </w:rPr>
        <w:t>Cu(</w:t>
      </w:r>
      <w:proofErr w:type="gramEnd"/>
      <w:r w:rsidRPr="00C728C2">
        <w:rPr>
          <w:rFonts w:ascii="Times New Roman" w:hAnsi="Times New Roman" w:cs="Times New Roman"/>
          <w:sz w:val="24"/>
          <w:szCs w:val="24"/>
        </w:rPr>
        <w:t>II) converts S₂O₃²⁻ straight back into S₄O₆²⁻. The two reactions run in opposition, and the copper arm runs far faster. At the peak of the parasitic rate the thiosulfate destruction term reaches 80 µmol L⁻¹ min⁻¹ against an enzymatic production capacity of 0.591 µmol L⁻¹ min⁻¹</w:t>
      </w:r>
      <w:r w:rsidR="00C728C2">
        <w:rPr>
          <w:rFonts w:ascii="Times New Roman" w:hAnsi="Times New Roman" w:cs="Times New Roman"/>
          <w:sz w:val="24"/>
          <w:szCs w:val="24"/>
        </w:rPr>
        <w:t>:</w:t>
      </w:r>
      <w:r w:rsidRPr="00C728C2">
        <w:rPr>
          <w:rFonts w:ascii="Times New Roman" w:hAnsi="Times New Roman" w:cs="Times New Roman"/>
          <w:sz w:val="24"/>
          <w:szCs w:val="24"/>
        </w:rPr>
        <w:t xml:space="preserve"> a factor of 136. Integrated over the full 72 hours, the enzyme produced 2 517 µmol L⁻¹ of thiosulfate while 72 062 µmol L⁻¹ was destroyed, so the enzyme replaced only 3.5% of the </w:t>
      </w:r>
      <w:r w:rsidR="00C728C2" w:rsidRPr="00C728C2">
        <w:rPr>
          <w:rFonts w:ascii="Times New Roman" w:hAnsi="Times New Roman" w:cs="Times New Roman"/>
          <w:sz w:val="24"/>
          <w:szCs w:val="24"/>
        </w:rPr>
        <w:t>loss.</w:t>
      </w:r>
      <w:r w:rsidR="00C728C2">
        <w:rPr>
          <w:rFonts w:ascii="Times New Roman" w:hAnsi="Times New Roman" w:cs="Times New Roman"/>
          <w:sz w:val="24"/>
          <w:szCs w:val="24"/>
        </w:rPr>
        <w:t xml:space="preserve"> Thus, the tetrathionate dynamics are set by copper chemistry, not by the bacteria’s enzyme production.</w:t>
      </w:r>
    </w:p>
    <w:p w14:paraId="719B235A" w14:textId="19A19143" w:rsidR="00FC38F5" w:rsidRPr="00E41802" w:rsidRDefault="00C728C2" w:rsidP="00E41802">
      <w:pPr>
        <w:shd w:val="clear" w:color="auto" w:fill="F4F6F8"/>
        <w:spacing w:after="110" w:line="276" w:lineRule="auto"/>
        <w:jc w:val="both"/>
        <w:rPr>
          <w:rFonts w:ascii="Times New Roman" w:hAnsi="Times New Roman" w:cs="Times New Roman"/>
          <w:sz w:val="24"/>
          <w:szCs w:val="24"/>
        </w:rPr>
      </w:pPr>
      <w:r w:rsidRPr="00E41802">
        <w:rPr>
          <w:rFonts w:ascii="Times New Roman" w:hAnsi="Times New Roman" w:cs="Times New Roman"/>
          <w:sz w:val="24"/>
          <w:szCs w:val="24"/>
        </w:rPr>
        <w:t>Meanwhile, t</w:t>
      </w:r>
      <w:r w:rsidR="00FC38F5" w:rsidRPr="00E41802">
        <w:rPr>
          <w:rFonts w:ascii="Times New Roman" w:hAnsi="Times New Roman" w:cs="Times New Roman"/>
          <w:sz w:val="24"/>
          <w:szCs w:val="24"/>
        </w:rPr>
        <w:t xml:space="preserve">hiosulfate starts high, </w:t>
      </w:r>
      <w:r w:rsidR="000F61A2">
        <w:rPr>
          <w:rFonts w:ascii="Times New Roman" w:hAnsi="Times New Roman" w:cs="Times New Roman"/>
          <w:sz w:val="24"/>
          <w:szCs w:val="24"/>
        </w:rPr>
        <w:t>(</w:t>
      </w:r>
      <w:r w:rsidR="00FC38F5" w:rsidRPr="00E41802">
        <w:rPr>
          <w:rFonts w:ascii="Times New Roman" w:hAnsi="Times New Roman" w:cs="Times New Roman"/>
          <w:sz w:val="24"/>
          <w:szCs w:val="24"/>
        </w:rPr>
        <w:t>at 72 100 µmol L⁻¹</w:t>
      </w:r>
      <w:r w:rsidRPr="00E41802">
        <w:rPr>
          <w:rFonts w:ascii="Times New Roman" w:hAnsi="Times New Roman" w:cs="Times New Roman"/>
          <w:sz w:val="24"/>
          <w:szCs w:val="24"/>
        </w:rPr>
        <w:t xml:space="preserve"> from stoichiometric calculations of thiosulphate concentration in the tetrathionate broth</w:t>
      </w:r>
      <w:r w:rsidR="00E41802" w:rsidRPr="00E41802">
        <w:rPr>
          <w:rFonts w:ascii="Times New Roman" w:hAnsi="Times New Roman" w:cs="Times New Roman"/>
          <w:sz w:val="24"/>
          <w:szCs w:val="24"/>
        </w:rPr>
        <w:t>) before falling monotonically and reaching near zero at about 25 hours</w:t>
      </w:r>
      <w:r w:rsidRPr="00E41802">
        <w:rPr>
          <w:rFonts w:ascii="Times New Roman" w:hAnsi="Times New Roman" w:cs="Times New Roman"/>
          <w:sz w:val="24"/>
          <w:szCs w:val="24"/>
        </w:rPr>
        <w:t>.</w:t>
      </w:r>
      <w:r w:rsidR="00FC38F5" w:rsidRPr="00E41802">
        <w:rPr>
          <w:rFonts w:ascii="Times New Roman" w:hAnsi="Times New Roman" w:cs="Times New Roman"/>
          <w:sz w:val="24"/>
          <w:szCs w:val="24"/>
        </w:rPr>
        <w:t xml:space="preserve"> The broth is prepared by oxidising sodium thiosulfate with iodine (2S₂O₃²⁻ + I₂ → S₄O₆²⁻ + 2I⁻), and because iodine is the limiting reagent only part of the thiosulfate is converted. The 23 200 µmol L⁻¹ of tetrathionate and 72 100 µmol L⁻¹ of residual thiosulfate are both initial conditions inherited from the medium.</w:t>
      </w:r>
    </w:p>
    <w:p w14:paraId="67A82642" w14:textId="6F6EADEE" w:rsidR="00FC38F5" w:rsidRPr="00E41802" w:rsidRDefault="00FC38F5" w:rsidP="00E41802">
      <w:pPr>
        <w:shd w:val="clear" w:color="auto" w:fill="F4F6F8"/>
        <w:spacing w:after="110" w:line="276" w:lineRule="auto"/>
        <w:jc w:val="both"/>
        <w:rPr>
          <w:rFonts w:ascii="Times New Roman" w:hAnsi="Times New Roman" w:cs="Times New Roman"/>
          <w:sz w:val="24"/>
          <w:szCs w:val="24"/>
        </w:rPr>
      </w:pPr>
      <w:r w:rsidRPr="00E41802">
        <w:rPr>
          <w:rFonts w:ascii="Times New Roman" w:hAnsi="Times New Roman" w:cs="Times New Roman"/>
          <w:sz w:val="24"/>
          <w:szCs w:val="24"/>
        </w:rPr>
        <w:t>Tracing where that thiosulfate went</w:t>
      </w:r>
      <w:r w:rsidR="00C728C2" w:rsidRPr="00E41802">
        <w:rPr>
          <w:rFonts w:ascii="Times New Roman" w:hAnsi="Times New Roman" w:cs="Times New Roman"/>
          <w:sz w:val="24"/>
          <w:szCs w:val="24"/>
        </w:rPr>
        <w:t>, it seems that majority of it goes towards the parasitic tetrathionate concentration</w:t>
      </w:r>
      <w:r w:rsidR="00E41802">
        <w:rPr>
          <w:rFonts w:ascii="Times New Roman" w:hAnsi="Times New Roman" w:cs="Times New Roman"/>
          <w:sz w:val="24"/>
          <w:szCs w:val="24"/>
        </w:rPr>
        <w:t>.</w:t>
      </w:r>
    </w:p>
    <w:tbl>
      <w:tblPr>
        <w:tblStyle w:val="TableGrid"/>
        <w:tblW w:w="9746" w:type="dxa"/>
        <w:tblLook w:val="04A0" w:firstRow="1" w:lastRow="0" w:firstColumn="1" w:lastColumn="0" w:noHBand="0" w:noVBand="1"/>
      </w:tblPr>
      <w:tblGrid>
        <w:gridCol w:w="3400"/>
        <w:gridCol w:w="3400"/>
        <w:gridCol w:w="2946"/>
      </w:tblGrid>
      <w:tr w:rsidR="00FC38F5" w:rsidRPr="00E41802" w14:paraId="3A3B6A84" w14:textId="77777777" w:rsidTr="00E41802">
        <w:tc>
          <w:tcPr>
            <w:tcW w:w="3400" w:type="dxa"/>
            <w:hideMark/>
          </w:tcPr>
          <w:p w14:paraId="38D0A7D7"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b/>
                <w:bCs/>
                <w:sz w:val="24"/>
                <w:szCs w:val="24"/>
              </w:rPr>
              <w:t>Sink</w:t>
            </w:r>
          </w:p>
        </w:tc>
        <w:tc>
          <w:tcPr>
            <w:tcW w:w="3400" w:type="dxa"/>
            <w:hideMark/>
          </w:tcPr>
          <w:p w14:paraId="37C3B23B"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b/>
                <w:bCs/>
                <w:sz w:val="24"/>
                <w:szCs w:val="24"/>
              </w:rPr>
              <w:t>Amount consumed (µmol L⁻¹)</w:t>
            </w:r>
          </w:p>
        </w:tc>
        <w:tc>
          <w:tcPr>
            <w:tcW w:w="2946" w:type="dxa"/>
            <w:hideMark/>
          </w:tcPr>
          <w:p w14:paraId="69995414"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b/>
                <w:bCs/>
                <w:sz w:val="24"/>
                <w:szCs w:val="24"/>
              </w:rPr>
              <w:t>Share of total loss</w:t>
            </w:r>
          </w:p>
        </w:tc>
      </w:tr>
      <w:tr w:rsidR="00FC38F5" w:rsidRPr="00E41802" w14:paraId="6897C5DD" w14:textId="77777777" w:rsidTr="00E41802">
        <w:tc>
          <w:tcPr>
            <w:tcW w:w="3400" w:type="dxa"/>
            <w:hideMark/>
          </w:tcPr>
          <w:p w14:paraId="14722F56"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eastAsia="Consolas" w:hAnsi="Times New Roman" w:cs="Times New Roman"/>
                <w:sz w:val="24"/>
                <w:szCs w:val="24"/>
              </w:rPr>
              <w:t>Gold leaching (2 per Au)</w:t>
            </w:r>
          </w:p>
        </w:tc>
        <w:tc>
          <w:tcPr>
            <w:tcW w:w="3400" w:type="dxa"/>
            <w:hideMark/>
          </w:tcPr>
          <w:p w14:paraId="7B8EA080"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74</w:t>
            </w:r>
          </w:p>
        </w:tc>
        <w:tc>
          <w:tcPr>
            <w:tcW w:w="2946" w:type="dxa"/>
            <w:hideMark/>
          </w:tcPr>
          <w:p w14:paraId="29B0396D"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0.10 %</w:t>
            </w:r>
          </w:p>
        </w:tc>
      </w:tr>
      <w:tr w:rsidR="00FC38F5" w:rsidRPr="00E41802" w14:paraId="56E79F96" w14:textId="77777777" w:rsidTr="00E41802">
        <w:tc>
          <w:tcPr>
            <w:tcW w:w="3400" w:type="dxa"/>
            <w:hideMark/>
          </w:tcPr>
          <w:p w14:paraId="218EA320"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eastAsia="Consolas" w:hAnsi="Times New Roman" w:cs="Times New Roman"/>
                <w:sz w:val="24"/>
                <w:szCs w:val="24"/>
              </w:rPr>
              <w:t>Copper leaching</w:t>
            </w:r>
          </w:p>
        </w:tc>
        <w:tc>
          <w:tcPr>
            <w:tcW w:w="3400" w:type="dxa"/>
            <w:hideMark/>
          </w:tcPr>
          <w:p w14:paraId="7814D56B"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 1 500</w:t>
            </w:r>
          </w:p>
        </w:tc>
        <w:tc>
          <w:tcPr>
            <w:tcW w:w="2946" w:type="dxa"/>
            <w:hideMark/>
          </w:tcPr>
          <w:p w14:paraId="524C5F0F"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2.1 %</w:t>
            </w:r>
          </w:p>
        </w:tc>
      </w:tr>
      <w:tr w:rsidR="00FC38F5" w:rsidRPr="00E41802" w14:paraId="0531B15A" w14:textId="77777777" w:rsidTr="00E41802">
        <w:tc>
          <w:tcPr>
            <w:tcW w:w="3400" w:type="dxa"/>
            <w:hideMark/>
          </w:tcPr>
          <w:p w14:paraId="0EE20EDE"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eastAsia="Consolas" w:hAnsi="Times New Roman" w:cs="Times New Roman"/>
                <w:sz w:val="24"/>
                <w:szCs w:val="24"/>
              </w:rPr>
              <w:t xml:space="preserve">Parasitic </w:t>
            </w:r>
            <w:proofErr w:type="gramStart"/>
            <w:r w:rsidRPr="00E41802">
              <w:rPr>
                <w:rFonts w:ascii="Times New Roman" w:eastAsia="Consolas" w:hAnsi="Times New Roman" w:cs="Times New Roman"/>
                <w:sz w:val="24"/>
                <w:szCs w:val="24"/>
              </w:rPr>
              <w:t>Cu(</w:t>
            </w:r>
            <w:proofErr w:type="gramEnd"/>
            <w:r w:rsidRPr="00E41802">
              <w:rPr>
                <w:rFonts w:ascii="Times New Roman" w:eastAsia="Consolas" w:hAnsi="Times New Roman" w:cs="Times New Roman"/>
                <w:sz w:val="24"/>
                <w:szCs w:val="24"/>
              </w:rPr>
              <w:t>II) reaction</w:t>
            </w:r>
          </w:p>
        </w:tc>
        <w:tc>
          <w:tcPr>
            <w:tcW w:w="3400" w:type="dxa"/>
            <w:hideMark/>
          </w:tcPr>
          <w:p w14:paraId="1161182B"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67 951</w:t>
            </w:r>
          </w:p>
        </w:tc>
        <w:tc>
          <w:tcPr>
            <w:tcW w:w="2946" w:type="dxa"/>
            <w:hideMark/>
          </w:tcPr>
          <w:p w14:paraId="54E8E1F7"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94.3 %</w:t>
            </w:r>
          </w:p>
        </w:tc>
      </w:tr>
      <w:tr w:rsidR="00FC38F5" w:rsidRPr="00E41802" w14:paraId="7D43FE10" w14:textId="77777777" w:rsidTr="00E41802">
        <w:tc>
          <w:tcPr>
            <w:tcW w:w="3400" w:type="dxa"/>
            <w:hideMark/>
          </w:tcPr>
          <w:p w14:paraId="5E6D7D65"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eastAsia="Consolas" w:hAnsi="Times New Roman" w:cs="Times New Roman"/>
                <w:sz w:val="24"/>
                <w:szCs w:val="24"/>
              </w:rPr>
              <w:t>Total thiosulfate lost</w:t>
            </w:r>
          </w:p>
        </w:tc>
        <w:tc>
          <w:tcPr>
            <w:tcW w:w="3400" w:type="dxa"/>
            <w:hideMark/>
          </w:tcPr>
          <w:p w14:paraId="29707245"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72 062</w:t>
            </w:r>
          </w:p>
        </w:tc>
        <w:tc>
          <w:tcPr>
            <w:tcW w:w="2946" w:type="dxa"/>
            <w:hideMark/>
          </w:tcPr>
          <w:p w14:paraId="59DC8E17" w14:textId="77777777" w:rsidR="00FC38F5" w:rsidRPr="00E41802" w:rsidRDefault="00FC38F5" w:rsidP="00E41802">
            <w:pPr>
              <w:spacing w:line="276" w:lineRule="auto"/>
              <w:jc w:val="center"/>
              <w:rPr>
                <w:rFonts w:ascii="Times New Roman" w:hAnsi="Times New Roman" w:cs="Times New Roman"/>
                <w:sz w:val="24"/>
                <w:szCs w:val="24"/>
              </w:rPr>
            </w:pPr>
            <w:r w:rsidRPr="00E41802">
              <w:rPr>
                <w:rFonts w:ascii="Times New Roman" w:hAnsi="Times New Roman" w:cs="Times New Roman"/>
                <w:sz w:val="24"/>
                <w:szCs w:val="24"/>
              </w:rPr>
              <w:t>100 %</w:t>
            </w:r>
          </w:p>
        </w:tc>
      </w:tr>
    </w:tbl>
    <w:p w14:paraId="70CD23A6" w14:textId="096EE4B9" w:rsidR="00FC38F5" w:rsidRPr="00E41802" w:rsidRDefault="00E41802" w:rsidP="00E41802">
      <w:pPr>
        <w:shd w:val="clear" w:color="auto" w:fill="F4F6F8"/>
        <w:spacing w:after="110" w:line="276" w:lineRule="auto"/>
        <w:jc w:val="both"/>
        <w:rPr>
          <w:rFonts w:ascii="Times New Roman" w:hAnsi="Times New Roman" w:cs="Times New Roman"/>
          <w:b/>
          <w:bCs/>
          <w:sz w:val="24"/>
          <w:szCs w:val="24"/>
        </w:rPr>
      </w:pPr>
      <w:r>
        <w:rPr>
          <w:rFonts w:ascii="Times New Roman" w:hAnsi="Times New Roman" w:cs="Times New Roman"/>
          <w:sz w:val="24"/>
          <w:szCs w:val="24"/>
        </w:rPr>
        <w:t>94%</w:t>
      </w:r>
      <w:r w:rsidRPr="00E41802">
        <w:rPr>
          <w:rFonts w:ascii="Times New Roman" w:hAnsi="Times New Roman" w:cs="Times New Roman"/>
          <w:sz w:val="24"/>
          <w:szCs w:val="24"/>
        </w:rPr>
        <w:t xml:space="preserve"> </w:t>
      </w:r>
      <w:r w:rsidR="00FC38F5" w:rsidRPr="00E41802">
        <w:rPr>
          <w:rFonts w:ascii="Times New Roman" w:hAnsi="Times New Roman" w:cs="Times New Roman"/>
          <w:sz w:val="24"/>
          <w:szCs w:val="24"/>
        </w:rPr>
        <w:t xml:space="preserve">of the </w:t>
      </w:r>
      <w:proofErr w:type="spellStart"/>
      <w:r w:rsidR="00FC38F5" w:rsidRPr="00E41802">
        <w:rPr>
          <w:rFonts w:ascii="Times New Roman" w:hAnsi="Times New Roman" w:cs="Times New Roman"/>
          <w:sz w:val="24"/>
          <w:szCs w:val="24"/>
        </w:rPr>
        <w:t>leachant</w:t>
      </w:r>
      <w:proofErr w:type="spellEnd"/>
      <w:r w:rsidR="00FC38F5" w:rsidRPr="00E41802">
        <w:rPr>
          <w:rFonts w:ascii="Times New Roman" w:hAnsi="Times New Roman" w:cs="Times New Roman"/>
          <w:sz w:val="24"/>
          <w:szCs w:val="24"/>
        </w:rPr>
        <w:t xml:space="preserve"> was destroyed by a </w:t>
      </w:r>
      <w:r w:rsidRPr="00E41802">
        <w:rPr>
          <w:rFonts w:ascii="Times New Roman" w:hAnsi="Times New Roman" w:cs="Times New Roman"/>
          <w:sz w:val="24"/>
          <w:szCs w:val="24"/>
        </w:rPr>
        <w:t>the parasitic tetrathionate production, not by gold leaching, implying that methods need to be made to reduce Cu (II) production.</w:t>
      </w:r>
    </w:p>
    <w:p w14:paraId="12C63BF3" w14:textId="164F8D29" w:rsidR="001C6DAE" w:rsidRPr="005E7530" w:rsidRDefault="00000000" w:rsidP="005E7530">
      <w:pPr>
        <w:pStyle w:val="Heading1"/>
        <w:spacing w:line="276" w:lineRule="auto"/>
        <w:jc w:val="left"/>
        <w:rPr>
          <w:sz w:val="28"/>
          <w:szCs w:val="28"/>
        </w:rPr>
      </w:pPr>
      <w:r w:rsidRPr="005E7530">
        <w:rPr>
          <w:sz w:val="28"/>
          <w:szCs w:val="28"/>
        </w:rPr>
        <w:t>Gold Leaching</w:t>
      </w:r>
    </w:p>
    <w:p w14:paraId="59F684F6"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lastRenderedPageBreak/>
        <w:t>Reactions</w:t>
      </w:r>
    </w:p>
    <w:p w14:paraId="6157A73C"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Metallic gold is oxidised and complexed by thiosulfate. The oxidation and complexation happen in a single surface step (free Au⁺ does not persist in solution) </w:t>
      </w:r>
      <w:r w:rsidRPr="005E7530">
        <w:rPr>
          <w:rFonts w:ascii="Times New Roman" w:hAnsi="Times New Roman" w:cs="Times New Roman"/>
          <w:sz w:val="24"/>
          <w:szCs w:val="24"/>
          <w:vertAlign w:val="superscript"/>
        </w:rPr>
        <w:t>[8]</w:t>
      </w:r>
      <w:r w:rsidRPr="005E7530">
        <w:rPr>
          <w:rFonts w:ascii="Times New Roman" w:hAnsi="Times New Roman" w:cs="Times New Roman"/>
          <w:sz w:val="24"/>
          <w:szCs w:val="24"/>
        </w:rPr>
        <w:t>:</w:t>
      </w:r>
    </w:p>
    <w:p w14:paraId="7AB788C7"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Au⁰ + 2S₂O₃²⁻  →  Au(S₂O₃)₂³⁻ + e⁻   (anodic half-reaction)</w:t>
      </w:r>
    </w:p>
    <w:p w14:paraId="6E072E48"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With oxygen as the terminal oxidant, the overall reaction is:</w:t>
      </w:r>
    </w:p>
    <w:p w14:paraId="248760E4"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4Au⁰ + 8S₂O₃²⁻ + O₂ + 2H₂O  →  4Au(S₂O₃)₂³⁻ + 4OH⁻</w:t>
      </w:r>
    </w:p>
    <w:p w14:paraId="789CD17B"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Because copper is leached from the PCB, a second, faster pathway exists in which Cu(II) is the oxidant </w:t>
      </w:r>
      <w:r w:rsidRPr="005E7530">
        <w:rPr>
          <w:rFonts w:ascii="Times New Roman" w:hAnsi="Times New Roman" w:cs="Times New Roman"/>
          <w:sz w:val="24"/>
          <w:szCs w:val="24"/>
          <w:vertAlign w:val="superscript"/>
        </w:rPr>
        <w:t>[11][12]</w:t>
      </w:r>
      <w:r w:rsidRPr="005E7530">
        <w:rPr>
          <w:rFonts w:ascii="Times New Roman" w:hAnsi="Times New Roman" w:cs="Times New Roman"/>
          <w:sz w:val="24"/>
          <w:szCs w:val="24"/>
        </w:rPr>
        <w:t>:</w:t>
      </w:r>
    </w:p>
    <w:p w14:paraId="331D66E7"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Au⁰ + 2S₂O₃²⁻ + Cu(II)  →  Au(S₂O₃)₂³⁻ + Cu(I)</w:t>
      </w:r>
    </w:p>
    <w:p w14:paraId="0A017247" w14:textId="71475255"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Gold </w:t>
      </w:r>
      <w:r w:rsidR="005E7530">
        <w:rPr>
          <w:rFonts w:ascii="Times New Roman" w:hAnsi="Times New Roman" w:cs="Times New Roman"/>
          <w:b/>
          <w:bCs/>
          <w:sz w:val="24"/>
          <w:szCs w:val="24"/>
        </w:rPr>
        <w:t>S</w:t>
      </w:r>
      <w:r w:rsidRPr="005E7530">
        <w:rPr>
          <w:rFonts w:ascii="Times New Roman" w:hAnsi="Times New Roman" w:cs="Times New Roman"/>
          <w:b/>
          <w:bCs/>
          <w:sz w:val="24"/>
          <w:szCs w:val="24"/>
        </w:rPr>
        <w:t>urface-</w:t>
      </w:r>
      <w:r w:rsidR="005E7530">
        <w:rPr>
          <w:rFonts w:ascii="Times New Roman" w:hAnsi="Times New Roman" w:cs="Times New Roman"/>
          <w:b/>
          <w:bCs/>
          <w:sz w:val="24"/>
          <w:szCs w:val="24"/>
        </w:rPr>
        <w:t>A</w:t>
      </w:r>
      <w:r w:rsidRPr="005E7530">
        <w:rPr>
          <w:rFonts w:ascii="Times New Roman" w:hAnsi="Times New Roman" w:cs="Times New Roman"/>
          <w:b/>
          <w:bCs/>
          <w:sz w:val="24"/>
          <w:szCs w:val="24"/>
        </w:rPr>
        <w:t xml:space="preserve">rea </w:t>
      </w:r>
      <w:r w:rsidR="005E7530">
        <w:rPr>
          <w:rFonts w:ascii="Times New Roman" w:hAnsi="Times New Roman" w:cs="Times New Roman"/>
          <w:b/>
          <w:bCs/>
          <w:sz w:val="24"/>
          <w:szCs w:val="24"/>
        </w:rPr>
        <w:t>E</w:t>
      </w:r>
      <w:r w:rsidRPr="005E7530">
        <w:rPr>
          <w:rFonts w:ascii="Times New Roman" w:hAnsi="Times New Roman" w:cs="Times New Roman"/>
          <w:b/>
          <w:bCs/>
          <w:sz w:val="24"/>
          <w:szCs w:val="24"/>
        </w:rPr>
        <w:t>quation</w:t>
      </w:r>
    </w:p>
    <w:p w14:paraId="7489D6C5"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Gold on a PCB is a thin plated film, not a bulk particle, so it dissolves by thinning at roughly constant face area until it is exhausted (it does not shrink inward). The exposed area is fixed by the gold mass and plating thickness, independent of how finely the board is crushed:</w:t>
      </w:r>
    </w:p>
    <w:p w14:paraId="6701409F" w14:textId="4F9BD893"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Au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t</m:t>
                  </m:r>
                </m:e>
                <m:sub>
                  <m:r>
                    <w:rPr>
                      <w:rFonts w:ascii="Cambria Math" w:eastAsia="Consolas" w:hAnsi="Cambria Math" w:cs="Times New Roman"/>
                      <w:sz w:val="24"/>
                      <w:szCs w:val="24"/>
                    </w:rPr>
                    <m:t>film</m:t>
                  </m:r>
                </m:sub>
              </m:sSub>
            </m:den>
          </m:f>
        </m:oMath>
      </m:oMathPara>
    </w:p>
    <w:p w14:paraId="3618F3BF" w14:textId="7CD06B20"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(t)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(0)  </m:t>
        </m:r>
      </m:oMath>
      <w:r w:rsidR="005E7530" w:rsidRPr="005E7530">
        <w:rPr>
          <w:rFonts w:ascii="Times New Roman" w:eastAsia="Consolas" w:hAnsi="Times New Roman" w:cs="Times New Roman"/>
          <w:sz w:val="24"/>
          <w:szCs w:val="24"/>
        </w:rPr>
        <w:t>while gold remains,   → 0 once exhausted</w:t>
      </w:r>
    </w:p>
    <w:p w14:paraId="764BB402" w14:textId="00FB039B" w:rsidR="001C6DAE" w:rsidRPr="005E7530" w:rsidRDefault="009844B6"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Derivation: a film of area A and thickness t has volume A·t = m/ρ, so A = m/(ρ·t).</w:t>
      </w:r>
    </w:p>
    <w:p w14:paraId="5145B7D2" w14:textId="77777777" w:rsidR="001C6DAE" w:rsidRPr="005E7530" w:rsidRDefault="00000000" w:rsidP="00EB77B8">
      <w:pPr>
        <w:pStyle w:val="Heading3"/>
        <w:jc w:val="both"/>
      </w:pPr>
      <w:r w:rsidRPr="005E7530">
        <w:t>Model A — Oxygen only (conservative)</w:t>
      </w:r>
    </w:p>
    <w:p w14:paraId="7AA9E04E"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Starting from simple mass action, gold leaching depends on oxygen (oxidant) and thiosulfate (ligand). Because gold sits on the particle surface, the rate scales with a time-dependent gold area — a shrinking-surface variant of the shrinking-core model </w:t>
      </w:r>
    </w:p>
    <w:p w14:paraId="620F1B8D"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Since the surface has a finite number of reaction sites, each reactant enters through a saturating (Langmuir) term </w:t>
      </w:r>
      <w:r w:rsidRPr="005E7530">
        <w:rPr>
          <w:rFonts w:ascii="Times New Roman" w:hAnsi="Times New Roman" w:cs="Times New Roman"/>
          <w:sz w:val="24"/>
          <w:szCs w:val="24"/>
          <w:vertAlign w:val="superscript"/>
        </w:rPr>
        <w:t>[8][10]</w:t>
      </w:r>
      <w:r w:rsidRPr="005E7530">
        <w:rPr>
          <w:rFonts w:ascii="Times New Roman" w:hAnsi="Times New Roman" w:cs="Times New Roman"/>
          <w:sz w:val="24"/>
          <w:szCs w:val="24"/>
        </w:rPr>
        <w:t>. Tracking solid gold in mol and dissolved gold as a concentration:</w:t>
      </w:r>
    </w:p>
    <w:p w14:paraId="78A0DCF1" w14:textId="4F2904A2" w:rsidR="001C6DAE" w:rsidRPr="005E7530" w:rsidRDefault="00000000"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sub>
          </m:sSub>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oMath>
      </m:oMathPara>
    </w:p>
    <w:p w14:paraId="79C4BA80" w14:textId="77777777" w:rsidR="00313F6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m:oMathPara>
    </w:p>
    <w:p w14:paraId="4E48F8E5" w14:textId="724A6B16"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Au</m:t>
                  </m:r>
                  <m:sSubSup>
                    <m:sSubSupPr>
                      <m:ctrlPr>
                        <w:rPr>
                          <w:rFonts w:ascii="Cambria Math" w:eastAsia="Consolas" w:hAnsi="Cambria Math" w:cs="Times New Roman"/>
                          <w:i/>
                          <w:sz w:val="24"/>
                          <w:szCs w:val="24"/>
                        </w:rPr>
                      </m:ctrlPr>
                    </m:sSubSupPr>
                    <m:e>
                      <m:d>
                        <m:dPr>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3</m:t>
                              </m:r>
                            </m:sub>
                          </m:sSub>
                        </m:e>
                      </m:d>
                    </m:e>
                    <m:sub>
                      <m:r>
                        <w:rPr>
                          <w:rFonts w:ascii="Cambria Math" w:eastAsia="Consolas" w:hAnsi="Cambria Math" w:cs="Times New Roman"/>
                          <w:sz w:val="24"/>
                          <w:szCs w:val="24"/>
                        </w:rPr>
                        <m:t>2</m:t>
                      </m:r>
                    </m:sub>
                    <m:sup>
                      <m:r>
                        <w:rPr>
                          <w:rFonts w:ascii="Cambria Math" w:eastAsia="Consolas" w:hAnsi="Cambria Math" w:cs="Times New Roman"/>
                          <w:sz w:val="24"/>
                          <w:szCs w:val="24"/>
                        </w:rPr>
                        <m:t>3-</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V</m:t>
              </m:r>
            </m:den>
          </m:f>
        </m:oMath>
      </m:oMathPara>
    </w:p>
    <w:p w14:paraId="598260C0" w14:textId="77777777" w:rsidR="001C6DAE" w:rsidRPr="005E7530" w:rsidRDefault="00000000" w:rsidP="00EB77B8">
      <w:pPr>
        <w:pStyle w:val="Heading3"/>
        <w:jc w:val="both"/>
      </w:pPr>
      <w:r w:rsidRPr="005E7530">
        <w:t>Model B — Oxygen + Copper(II) (realistic)</w:t>
      </w:r>
    </w:p>
    <w:p w14:paraId="79C68A86"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Cu(II) provides a parallel oxidant pathway. Parallel pathways add (either oxidant alone can dissolve gold), while area, thiosulfate, and passivation multiply everything (all are required regardless of oxidant). Oxygen enters only its own term — Cu(II) does not need O₂ at the gold surface </w:t>
      </w:r>
      <w:r w:rsidRPr="005E7530">
        <w:rPr>
          <w:rFonts w:ascii="Times New Roman" w:hAnsi="Times New Roman" w:cs="Times New Roman"/>
          <w:sz w:val="24"/>
          <w:szCs w:val="24"/>
          <w:vertAlign w:val="superscript"/>
        </w:rPr>
        <w:t>[15]</w:t>
      </w:r>
      <w:r w:rsidRPr="005E7530">
        <w:rPr>
          <w:rFonts w:ascii="Times New Roman" w:hAnsi="Times New Roman" w:cs="Times New Roman"/>
          <w:sz w:val="24"/>
          <w:szCs w:val="24"/>
        </w:rPr>
        <w:t>:</w:t>
      </w:r>
    </w:p>
    <w:p w14:paraId="50BD42A5" w14:textId="418144D0" w:rsidR="001C6DAE" w:rsidRPr="005E7530" w:rsidRDefault="00000000"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Au,Cu</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m:t>
          </m:r>
        </m:oMath>
      </m:oMathPara>
    </w:p>
    <w:p w14:paraId="7F286B97" w14:textId="77777777" w:rsidR="00313F6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m:oMathPara>
    </w:p>
    <w:p w14:paraId="07B29979" w14:textId="18A50C37" w:rsidR="001C6DAE" w:rsidRPr="005E7530" w:rsidRDefault="00313F6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w:lastRenderedPageBreak/>
            <m:t xml:space="preserve">        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Au</m:t>
                  </m:r>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3-</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V</m:t>
              </m:r>
            </m:den>
          </m:f>
        </m:oMath>
      </m:oMathPara>
    </w:p>
    <w:p w14:paraId="2728C48B"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505"/>
        <w:gridCol w:w="2885"/>
        <w:gridCol w:w="1842"/>
        <w:gridCol w:w="3408"/>
      </w:tblGrid>
      <w:tr w:rsidR="001C6DAE" w:rsidRPr="005E7530" w14:paraId="4404E97F" w14:textId="77777777" w:rsidTr="000F61A2">
        <w:tc>
          <w:tcPr>
            <w:tcW w:w="1505" w:type="dxa"/>
            <w:vAlign w:val="center"/>
          </w:tcPr>
          <w:p w14:paraId="6208DC9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2885" w:type="dxa"/>
            <w:vAlign w:val="center"/>
          </w:tcPr>
          <w:p w14:paraId="090278E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1842" w:type="dxa"/>
            <w:vAlign w:val="center"/>
          </w:tcPr>
          <w:p w14:paraId="3EE3E6D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3408" w:type="dxa"/>
            <w:vAlign w:val="center"/>
          </w:tcPr>
          <w:p w14:paraId="481AB7AB" w14:textId="711908AA"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 xml:space="preserve">Value / </w:t>
            </w:r>
            <w:r w:rsidR="005E7530">
              <w:rPr>
                <w:rFonts w:ascii="Times New Roman" w:hAnsi="Times New Roman" w:cs="Times New Roman"/>
                <w:b/>
                <w:bCs/>
                <w:sz w:val="24"/>
                <w:szCs w:val="24"/>
              </w:rPr>
              <w:t>S</w:t>
            </w:r>
            <w:r w:rsidRPr="005E7530">
              <w:rPr>
                <w:rFonts w:ascii="Times New Roman" w:hAnsi="Times New Roman" w:cs="Times New Roman"/>
                <w:b/>
                <w:bCs/>
                <w:sz w:val="24"/>
                <w:szCs w:val="24"/>
              </w:rPr>
              <w:t>ource</w:t>
            </w:r>
          </w:p>
        </w:tc>
      </w:tr>
      <w:tr w:rsidR="000F61A2" w:rsidRPr="005E7530" w14:paraId="29ED6837" w14:textId="77777777" w:rsidTr="000F61A2">
        <w:tc>
          <w:tcPr>
            <w:tcW w:w="1505" w:type="dxa"/>
            <w:vAlign w:val="center"/>
          </w:tcPr>
          <w:p w14:paraId="0B7E86D4" w14:textId="77777777" w:rsidR="000F61A2" w:rsidRPr="005E7530" w:rsidRDefault="000F61A2" w:rsidP="000F61A2">
            <w:pPr>
              <w:spacing w:line="276" w:lineRule="auto"/>
              <w:jc w:val="center"/>
              <w:rPr>
                <w:rFonts w:ascii="Times New Roman" w:hAnsi="Times New Roman" w:cs="Times New Roman"/>
                <w:sz w:val="24"/>
                <w:szCs w:val="24"/>
              </w:rPr>
            </w:pPr>
            <w:proofErr w:type="spellStart"/>
            <w:r w:rsidRPr="000F61A2">
              <w:rPr>
                <w:rFonts w:ascii="Times New Roman" w:hAnsi="Times New Roman" w:cs="Times New Roman"/>
                <w:sz w:val="24"/>
                <w:szCs w:val="24"/>
              </w:rPr>
              <w:t>n_Au</w:t>
            </w:r>
            <w:proofErr w:type="spellEnd"/>
          </w:p>
        </w:tc>
        <w:tc>
          <w:tcPr>
            <w:tcW w:w="2885" w:type="dxa"/>
            <w:vAlign w:val="center"/>
          </w:tcPr>
          <w:p w14:paraId="100736C1"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Solid gold remaining</w:t>
            </w:r>
          </w:p>
        </w:tc>
        <w:tc>
          <w:tcPr>
            <w:tcW w:w="1842" w:type="dxa"/>
            <w:vAlign w:val="center"/>
          </w:tcPr>
          <w:p w14:paraId="7FCC4561" w14:textId="434CB171"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w:t>
            </w:r>
          </w:p>
        </w:tc>
        <w:tc>
          <w:tcPr>
            <w:tcW w:w="3408" w:type="dxa"/>
          </w:tcPr>
          <w:p w14:paraId="5A8E8E13" w14:textId="77608106"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state variable; initial 101.5</w:t>
            </w:r>
          </w:p>
        </w:tc>
      </w:tr>
      <w:tr w:rsidR="000F61A2" w:rsidRPr="005E7530" w14:paraId="665D999B" w14:textId="77777777" w:rsidTr="000F61A2">
        <w:tc>
          <w:tcPr>
            <w:tcW w:w="1505" w:type="dxa"/>
            <w:vAlign w:val="center"/>
          </w:tcPr>
          <w:p w14:paraId="13C3BC62" w14:textId="77777777"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[Au(S₂O₃)₂³⁻]</w:t>
            </w:r>
          </w:p>
        </w:tc>
        <w:tc>
          <w:tcPr>
            <w:tcW w:w="2885" w:type="dxa"/>
            <w:vAlign w:val="center"/>
          </w:tcPr>
          <w:p w14:paraId="571EAA22"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Dissolved gold complex (product)</w:t>
            </w:r>
          </w:p>
        </w:tc>
        <w:tc>
          <w:tcPr>
            <w:tcW w:w="1842" w:type="dxa"/>
            <w:vAlign w:val="center"/>
          </w:tcPr>
          <w:p w14:paraId="4E71AC79"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408" w:type="dxa"/>
          </w:tcPr>
          <w:p w14:paraId="79F27ACA" w14:textId="35FB530B"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state variable</w:t>
            </w:r>
          </w:p>
        </w:tc>
      </w:tr>
      <w:tr w:rsidR="000F61A2" w:rsidRPr="005E7530" w14:paraId="2B550FF5" w14:textId="77777777" w:rsidTr="000F61A2">
        <w:tc>
          <w:tcPr>
            <w:tcW w:w="1505" w:type="dxa"/>
            <w:vAlign w:val="center"/>
          </w:tcPr>
          <w:p w14:paraId="2FDAC3D3" w14:textId="77777777" w:rsidR="000F61A2" w:rsidRPr="005E7530" w:rsidRDefault="000F61A2" w:rsidP="000F61A2">
            <w:pPr>
              <w:spacing w:line="276" w:lineRule="auto"/>
              <w:jc w:val="center"/>
              <w:rPr>
                <w:rFonts w:ascii="Times New Roman" w:hAnsi="Times New Roman" w:cs="Times New Roman"/>
                <w:sz w:val="24"/>
                <w:szCs w:val="24"/>
              </w:rPr>
            </w:pPr>
            <w:proofErr w:type="spellStart"/>
            <w:r w:rsidRPr="000F61A2">
              <w:rPr>
                <w:rFonts w:ascii="Times New Roman" w:hAnsi="Times New Roman" w:cs="Times New Roman"/>
                <w:sz w:val="24"/>
                <w:szCs w:val="24"/>
              </w:rPr>
              <w:t>A_Au</w:t>
            </w:r>
            <w:proofErr w:type="spellEnd"/>
          </w:p>
        </w:tc>
        <w:tc>
          <w:tcPr>
            <w:tcW w:w="2885" w:type="dxa"/>
            <w:vAlign w:val="center"/>
          </w:tcPr>
          <w:p w14:paraId="76973A6F"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Exposed gold area = </w:t>
            </w:r>
            <w:proofErr w:type="spellStart"/>
            <w:r w:rsidRPr="005E7530">
              <w:rPr>
                <w:rFonts w:ascii="Times New Roman" w:hAnsi="Times New Roman" w:cs="Times New Roman"/>
                <w:sz w:val="24"/>
                <w:szCs w:val="24"/>
              </w:rPr>
              <w:t>m_Au</w:t>
            </w:r>
            <w:proofErr w:type="spellEnd"/>
            <w:r w:rsidRPr="005E7530">
              <w:rPr>
                <w:rFonts w:ascii="Times New Roman" w:hAnsi="Times New Roman" w:cs="Times New Roman"/>
                <w:sz w:val="24"/>
                <w:szCs w:val="24"/>
              </w:rPr>
              <w:t>/(</w:t>
            </w:r>
            <w:proofErr w:type="spellStart"/>
            <w:r w:rsidRPr="005E7530">
              <w:rPr>
                <w:rFonts w:ascii="Times New Roman" w:hAnsi="Times New Roman" w:cs="Times New Roman"/>
                <w:sz w:val="24"/>
                <w:szCs w:val="24"/>
              </w:rPr>
              <w:t>ρ_Au·t_film</w:t>
            </w:r>
            <w:proofErr w:type="spellEnd"/>
            <w:r w:rsidRPr="005E7530">
              <w:rPr>
                <w:rFonts w:ascii="Times New Roman" w:hAnsi="Times New Roman" w:cs="Times New Roman"/>
                <w:sz w:val="24"/>
                <w:szCs w:val="24"/>
              </w:rPr>
              <w:t>)</w:t>
            </w:r>
          </w:p>
        </w:tc>
        <w:tc>
          <w:tcPr>
            <w:tcW w:w="1842" w:type="dxa"/>
            <w:vAlign w:val="center"/>
          </w:tcPr>
          <w:p w14:paraId="22A9AACA"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m²</w:t>
            </w:r>
          </w:p>
        </w:tc>
        <w:tc>
          <w:tcPr>
            <w:tcW w:w="3408" w:type="dxa"/>
          </w:tcPr>
          <w:p w14:paraId="6209C19A" w14:textId="7330C28A"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2.07×10⁻³ (from geometry)</w:t>
            </w:r>
          </w:p>
        </w:tc>
      </w:tr>
      <w:tr w:rsidR="000F61A2" w:rsidRPr="005E7530" w14:paraId="336715B2" w14:textId="77777777" w:rsidTr="000F61A2">
        <w:tc>
          <w:tcPr>
            <w:tcW w:w="1505" w:type="dxa"/>
          </w:tcPr>
          <w:p w14:paraId="5B7B90BB" w14:textId="4E8A8789" w:rsidR="000F61A2" w:rsidRPr="000F61A2" w:rsidRDefault="000F61A2" w:rsidP="000F61A2">
            <w:pPr>
              <w:spacing w:line="276" w:lineRule="auto"/>
              <w:jc w:val="center"/>
              <w:rPr>
                <w:rFonts w:ascii="Times New Roman" w:hAnsi="Times New Roman" w:cs="Times New Roman"/>
                <w:sz w:val="24"/>
                <w:szCs w:val="24"/>
              </w:rPr>
            </w:pPr>
            <w:proofErr w:type="spellStart"/>
            <w:r w:rsidRPr="000F61A2">
              <w:rPr>
                <w:rFonts w:ascii="Times New Roman" w:hAnsi="Times New Roman" w:cs="Times New Roman"/>
                <w:sz w:val="24"/>
                <w:szCs w:val="24"/>
              </w:rPr>
              <w:t>m_Au</w:t>
            </w:r>
            <w:proofErr w:type="spellEnd"/>
          </w:p>
        </w:tc>
        <w:tc>
          <w:tcPr>
            <w:tcW w:w="2885" w:type="dxa"/>
          </w:tcPr>
          <w:p w14:paraId="2E6C4B93" w14:textId="337E753A"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Gold mass on the boards</w:t>
            </w:r>
          </w:p>
        </w:tc>
        <w:tc>
          <w:tcPr>
            <w:tcW w:w="1842" w:type="dxa"/>
          </w:tcPr>
          <w:p w14:paraId="0B9C00A0" w14:textId="1563FF79"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kg</w:t>
            </w:r>
          </w:p>
        </w:tc>
        <w:tc>
          <w:tcPr>
            <w:tcW w:w="3408" w:type="dxa"/>
          </w:tcPr>
          <w:p w14:paraId="7AD0B2C4" w14:textId="2292B51A" w:rsidR="000F61A2" w:rsidRPr="000F61A2"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 xml:space="preserve">20×10⁻⁶ (0.02 </w:t>
            </w:r>
            <w:proofErr w:type="spellStart"/>
            <w:r w:rsidRPr="000F61A2">
              <w:rPr>
                <w:rFonts w:ascii="Times New Roman" w:hAnsi="Times New Roman" w:cs="Times New Roman"/>
                <w:sz w:val="24"/>
                <w:szCs w:val="24"/>
              </w:rPr>
              <w:t>wt</w:t>
            </w:r>
            <w:proofErr w:type="spellEnd"/>
            <w:r w:rsidRPr="000F61A2">
              <w:rPr>
                <w:rFonts w:ascii="Times New Roman" w:hAnsi="Times New Roman" w:cs="Times New Roman"/>
                <w:sz w:val="24"/>
                <w:szCs w:val="24"/>
              </w:rPr>
              <w:t>% of 100 g PCB)</w:t>
            </w:r>
          </w:p>
        </w:tc>
      </w:tr>
      <w:tr w:rsidR="000F61A2" w:rsidRPr="005E7530" w14:paraId="2CBD696A" w14:textId="77777777" w:rsidTr="000F61A2">
        <w:tc>
          <w:tcPr>
            <w:tcW w:w="1505" w:type="dxa"/>
            <w:vAlign w:val="center"/>
          </w:tcPr>
          <w:p w14:paraId="7951E9C4" w14:textId="77777777" w:rsidR="000F61A2" w:rsidRPr="005E7530" w:rsidRDefault="000F61A2" w:rsidP="000F61A2">
            <w:pPr>
              <w:spacing w:line="276" w:lineRule="auto"/>
              <w:jc w:val="center"/>
              <w:rPr>
                <w:rFonts w:ascii="Times New Roman" w:hAnsi="Times New Roman" w:cs="Times New Roman"/>
                <w:sz w:val="24"/>
                <w:szCs w:val="24"/>
              </w:rPr>
            </w:pPr>
            <w:proofErr w:type="spellStart"/>
            <w:r w:rsidRPr="000F61A2">
              <w:rPr>
                <w:rFonts w:ascii="Times New Roman" w:hAnsi="Times New Roman" w:cs="Times New Roman"/>
                <w:sz w:val="24"/>
                <w:szCs w:val="24"/>
              </w:rPr>
              <w:t>ρ_Au</w:t>
            </w:r>
            <w:proofErr w:type="spellEnd"/>
          </w:p>
        </w:tc>
        <w:tc>
          <w:tcPr>
            <w:tcW w:w="2885" w:type="dxa"/>
            <w:vAlign w:val="center"/>
          </w:tcPr>
          <w:p w14:paraId="5681F425"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density</w:t>
            </w:r>
          </w:p>
        </w:tc>
        <w:tc>
          <w:tcPr>
            <w:tcW w:w="1842" w:type="dxa"/>
            <w:vAlign w:val="center"/>
          </w:tcPr>
          <w:p w14:paraId="528017AA"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kg m⁻³</w:t>
            </w:r>
          </w:p>
        </w:tc>
        <w:tc>
          <w:tcPr>
            <w:tcW w:w="3408" w:type="dxa"/>
          </w:tcPr>
          <w:p w14:paraId="1718C800" w14:textId="67089F5C"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19 300</w:t>
            </w:r>
          </w:p>
        </w:tc>
      </w:tr>
      <w:tr w:rsidR="000F61A2" w:rsidRPr="005E7530" w14:paraId="07564371" w14:textId="77777777" w:rsidTr="000F61A2">
        <w:tc>
          <w:tcPr>
            <w:tcW w:w="1505" w:type="dxa"/>
            <w:vAlign w:val="center"/>
          </w:tcPr>
          <w:p w14:paraId="7981D0EF" w14:textId="77777777" w:rsidR="000F61A2" w:rsidRPr="005E7530" w:rsidRDefault="000F61A2" w:rsidP="000F61A2">
            <w:pPr>
              <w:spacing w:line="276" w:lineRule="auto"/>
              <w:jc w:val="center"/>
              <w:rPr>
                <w:rFonts w:ascii="Times New Roman" w:hAnsi="Times New Roman" w:cs="Times New Roman"/>
                <w:sz w:val="24"/>
                <w:szCs w:val="24"/>
              </w:rPr>
            </w:pPr>
            <w:proofErr w:type="spellStart"/>
            <w:r w:rsidRPr="000F61A2">
              <w:rPr>
                <w:rFonts w:ascii="Times New Roman" w:hAnsi="Times New Roman" w:cs="Times New Roman"/>
                <w:sz w:val="24"/>
                <w:szCs w:val="24"/>
              </w:rPr>
              <w:t>t_film</w:t>
            </w:r>
            <w:proofErr w:type="spellEnd"/>
          </w:p>
        </w:tc>
        <w:tc>
          <w:tcPr>
            <w:tcW w:w="2885" w:type="dxa"/>
            <w:vAlign w:val="center"/>
          </w:tcPr>
          <w:p w14:paraId="04396155"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plating thickness</w:t>
            </w:r>
          </w:p>
        </w:tc>
        <w:tc>
          <w:tcPr>
            <w:tcW w:w="1842" w:type="dxa"/>
            <w:vAlign w:val="center"/>
          </w:tcPr>
          <w:p w14:paraId="28579AC6" w14:textId="35FC31F5"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w:t>
            </w:r>
          </w:p>
        </w:tc>
        <w:tc>
          <w:tcPr>
            <w:tcW w:w="3408" w:type="dxa"/>
          </w:tcPr>
          <w:p w14:paraId="43D96DCE" w14:textId="50B874FD"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0.5×10⁻⁶</w:t>
            </w:r>
          </w:p>
        </w:tc>
      </w:tr>
      <w:tr w:rsidR="000F61A2" w:rsidRPr="005E7530" w14:paraId="40F0F5F1" w14:textId="77777777" w:rsidTr="000F61A2">
        <w:tc>
          <w:tcPr>
            <w:tcW w:w="1505" w:type="dxa"/>
            <w:vAlign w:val="center"/>
          </w:tcPr>
          <w:p w14:paraId="13660418" w14:textId="77777777" w:rsidR="000F61A2" w:rsidRPr="005E7530" w:rsidRDefault="000F61A2" w:rsidP="000F61A2">
            <w:pPr>
              <w:spacing w:line="276" w:lineRule="auto"/>
              <w:jc w:val="center"/>
              <w:rPr>
                <w:rFonts w:ascii="Times New Roman" w:hAnsi="Times New Roman" w:cs="Times New Roman"/>
                <w:sz w:val="24"/>
                <w:szCs w:val="24"/>
              </w:rPr>
            </w:pPr>
            <w:proofErr w:type="spellStart"/>
            <w:r w:rsidRPr="000F61A2">
              <w:rPr>
                <w:rFonts w:ascii="Times New Roman" w:hAnsi="Times New Roman" w:cs="Times New Roman"/>
                <w:sz w:val="24"/>
                <w:szCs w:val="24"/>
              </w:rPr>
              <w:t>k_Au,O</w:t>
            </w:r>
            <w:proofErr w:type="spellEnd"/>
            <w:r w:rsidRPr="000F61A2">
              <w:rPr>
                <w:rFonts w:ascii="Times New Roman" w:hAnsi="Times New Roman" w:cs="Times New Roman"/>
                <w:sz w:val="24"/>
                <w:szCs w:val="24"/>
              </w:rPr>
              <w:t>₂</w:t>
            </w:r>
          </w:p>
        </w:tc>
        <w:tc>
          <w:tcPr>
            <w:tcW w:w="2885" w:type="dxa"/>
            <w:vAlign w:val="center"/>
          </w:tcPr>
          <w:p w14:paraId="4BB7CF7B"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rate constant, O₂ route</w:t>
            </w:r>
          </w:p>
        </w:tc>
        <w:tc>
          <w:tcPr>
            <w:tcW w:w="1842" w:type="dxa"/>
            <w:vAlign w:val="center"/>
          </w:tcPr>
          <w:p w14:paraId="659F7574"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3408" w:type="dxa"/>
          </w:tcPr>
          <w:p w14:paraId="3169BFD4" w14:textId="1FB3060C"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11.4 (1.9×10⁻⁷ mol m⁻² s⁻¹) [9][10]</w:t>
            </w:r>
          </w:p>
        </w:tc>
      </w:tr>
      <w:tr w:rsidR="000F61A2" w:rsidRPr="005E7530" w14:paraId="3CBDA647" w14:textId="77777777" w:rsidTr="000F61A2">
        <w:tc>
          <w:tcPr>
            <w:tcW w:w="1505" w:type="dxa"/>
            <w:vAlign w:val="center"/>
          </w:tcPr>
          <w:p w14:paraId="7717F4CA" w14:textId="77777777"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k_Au,Cu</w:t>
            </w:r>
          </w:p>
        </w:tc>
        <w:tc>
          <w:tcPr>
            <w:tcW w:w="2885" w:type="dxa"/>
            <w:vAlign w:val="center"/>
          </w:tcPr>
          <w:p w14:paraId="6D16EC35"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rate constant, Cu(II) route</w:t>
            </w:r>
          </w:p>
        </w:tc>
        <w:tc>
          <w:tcPr>
            <w:tcW w:w="1842" w:type="dxa"/>
            <w:vAlign w:val="center"/>
          </w:tcPr>
          <w:p w14:paraId="23708CCA"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3408" w:type="dxa"/>
          </w:tcPr>
          <w:p w14:paraId="2FD5EBA3" w14:textId="1F42FCAD"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1 500 (PCB optimum) [11][12]</w:t>
            </w:r>
          </w:p>
        </w:tc>
      </w:tr>
      <w:tr w:rsidR="000F61A2" w:rsidRPr="005E7530" w14:paraId="239AA08F" w14:textId="77777777" w:rsidTr="000F61A2">
        <w:tc>
          <w:tcPr>
            <w:tcW w:w="1505" w:type="dxa"/>
            <w:vAlign w:val="center"/>
          </w:tcPr>
          <w:p w14:paraId="52A0D85E" w14:textId="77777777"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K_O₂</w:t>
            </w:r>
          </w:p>
        </w:tc>
        <w:tc>
          <w:tcPr>
            <w:tcW w:w="2885" w:type="dxa"/>
            <w:vAlign w:val="center"/>
          </w:tcPr>
          <w:p w14:paraId="7F998189"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O₂ half-saturation</w:t>
            </w:r>
          </w:p>
        </w:tc>
        <w:tc>
          <w:tcPr>
            <w:tcW w:w="1842" w:type="dxa"/>
            <w:vAlign w:val="center"/>
          </w:tcPr>
          <w:p w14:paraId="3F0B5A7B"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408" w:type="dxa"/>
          </w:tcPr>
          <w:p w14:paraId="319B0850" w14:textId="38B03060"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50 [10]</w:t>
            </w:r>
          </w:p>
        </w:tc>
      </w:tr>
      <w:tr w:rsidR="000F61A2" w:rsidRPr="005E7530" w14:paraId="560A7BC0" w14:textId="77777777" w:rsidTr="000F61A2">
        <w:tc>
          <w:tcPr>
            <w:tcW w:w="1505" w:type="dxa"/>
            <w:vAlign w:val="center"/>
          </w:tcPr>
          <w:p w14:paraId="7E0E49F7" w14:textId="77777777"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K_S</w:t>
            </w:r>
          </w:p>
        </w:tc>
        <w:tc>
          <w:tcPr>
            <w:tcW w:w="2885" w:type="dxa"/>
            <w:vAlign w:val="center"/>
          </w:tcPr>
          <w:p w14:paraId="05387588"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Thiosulfate half-saturation</w:t>
            </w:r>
          </w:p>
        </w:tc>
        <w:tc>
          <w:tcPr>
            <w:tcW w:w="1842" w:type="dxa"/>
            <w:vAlign w:val="center"/>
          </w:tcPr>
          <w:p w14:paraId="62018BFD"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408" w:type="dxa"/>
          </w:tcPr>
          <w:p w14:paraId="706461D7" w14:textId="63AC864F"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3 900 (= 1/</w:t>
            </w:r>
            <w:proofErr w:type="spellStart"/>
            <w:r w:rsidRPr="000F61A2">
              <w:rPr>
                <w:rFonts w:ascii="Times New Roman" w:hAnsi="Times New Roman" w:cs="Times New Roman"/>
                <w:sz w:val="24"/>
                <w:szCs w:val="24"/>
              </w:rPr>
              <w:t>K_ads</w:t>
            </w:r>
            <w:proofErr w:type="spellEnd"/>
            <w:r w:rsidRPr="000F61A2">
              <w:rPr>
                <w:rFonts w:ascii="Times New Roman" w:hAnsi="Times New Roman" w:cs="Times New Roman"/>
                <w:sz w:val="24"/>
                <w:szCs w:val="24"/>
              </w:rPr>
              <w:t xml:space="preserve">, </w:t>
            </w:r>
            <w:proofErr w:type="spellStart"/>
            <w:r w:rsidRPr="000F61A2">
              <w:rPr>
                <w:rFonts w:ascii="Times New Roman" w:hAnsi="Times New Roman" w:cs="Times New Roman"/>
                <w:sz w:val="24"/>
                <w:szCs w:val="24"/>
              </w:rPr>
              <w:t>K_ads</w:t>
            </w:r>
            <w:proofErr w:type="spellEnd"/>
            <w:r w:rsidRPr="000F61A2">
              <w:rPr>
                <w:rFonts w:ascii="Times New Roman" w:hAnsi="Times New Roman" w:cs="Times New Roman"/>
                <w:sz w:val="24"/>
                <w:szCs w:val="24"/>
              </w:rPr>
              <w:t xml:space="preserve"> 172–510 M⁻¹) [11]</w:t>
            </w:r>
          </w:p>
        </w:tc>
      </w:tr>
      <w:tr w:rsidR="000F61A2" w:rsidRPr="005E7530" w14:paraId="56DDE477" w14:textId="77777777" w:rsidTr="000F61A2">
        <w:tc>
          <w:tcPr>
            <w:tcW w:w="1505" w:type="dxa"/>
            <w:vAlign w:val="center"/>
          </w:tcPr>
          <w:p w14:paraId="6B3A5E52" w14:textId="77777777"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K_Cu</w:t>
            </w:r>
          </w:p>
        </w:tc>
        <w:tc>
          <w:tcPr>
            <w:tcW w:w="2885" w:type="dxa"/>
            <w:vAlign w:val="center"/>
          </w:tcPr>
          <w:p w14:paraId="39416D5F"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Cu(II) half-saturation</w:t>
            </w:r>
          </w:p>
        </w:tc>
        <w:tc>
          <w:tcPr>
            <w:tcW w:w="1842" w:type="dxa"/>
            <w:vAlign w:val="center"/>
          </w:tcPr>
          <w:p w14:paraId="1E0D9979" w14:textId="77777777" w:rsidR="000F61A2" w:rsidRPr="005E7530" w:rsidRDefault="000F61A2" w:rsidP="000F61A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3408" w:type="dxa"/>
          </w:tcPr>
          <w:p w14:paraId="0AC58722" w14:textId="391B201D" w:rsidR="000F61A2" w:rsidRPr="005E7530" w:rsidRDefault="000F61A2" w:rsidP="000F61A2">
            <w:pPr>
              <w:spacing w:line="276" w:lineRule="auto"/>
              <w:jc w:val="center"/>
              <w:rPr>
                <w:rFonts w:ascii="Times New Roman" w:hAnsi="Times New Roman" w:cs="Times New Roman"/>
                <w:sz w:val="24"/>
                <w:szCs w:val="24"/>
              </w:rPr>
            </w:pPr>
            <w:r w:rsidRPr="000F61A2">
              <w:rPr>
                <w:rFonts w:ascii="Times New Roman" w:hAnsi="Times New Roman" w:cs="Times New Roman"/>
                <w:sz w:val="24"/>
                <w:szCs w:val="24"/>
              </w:rPr>
              <w:t>5×10⁴ [12]</w:t>
            </w:r>
          </w:p>
        </w:tc>
      </w:tr>
    </w:tbl>
    <w:p w14:paraId="5CA8AE56" w14:textId="77777777" w:rsidR="000F61A2" w:rsidRDefault="000F61A2" w:rsidP="000F61A2"/>
    <w:p w14:paraId="0F184C21" w14:textId="322D4B0E" w:rsidR="000F61A2" w:rsidRDefault="000F61A2" w:rsidP="000F61A2">
      <w:pPr>
        <w:jc w:val="both"/>
        <w:rPr>
          <w:rFonts w:ascii="Times New Roman" w:hAnsi="Times New Roman" w:cs="Times New Roman"/>
          <w:b/>
          <w:bCs/>
          <w:sz w:val="24"/>
          <w:szCs w:val="24"/>
        </w:rPr>
      </w:pPr>
      <w:r>
        <w:rPr>
          <w:rFonts w:ascii="Times New Roman" w:hAnsi="Times New Roman" w:cs="Times New Roman"/>
          <w:b/>
          <w:bCs/>
          <w:sz w:val="24"/>
          <w:szCs w:val="24"/>
        </w:rPr>
        <w:t>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0F61A2" w14:paraId="71E2C15B" w14:textId="77777777" w:rsidTr="000F61A2">
        <w:tc>
          <w:tcPr>
            <w:tcW w:w="4868" w:type="dxa"/>
            <w:vAlign w:val="center"/>
          </w:tcPr>
          <w:p w14:paraId="7186CDDE" w14:textId="14D72AAE" w:rsidR="000F61A2" w:rsidRDefault="000F61A2" w:rsidP="000F61A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8CFFFF" wp14:editId="4545A89C">
                  <wp:extent cx="1800000" cy="1800000"/>
                  <wp:effectExtent l="0" t="0" r="0" b="0"/>
                  <wp:docPr id="185625261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8547656" name="Picture 728547656"/>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4868" w:type="dxa"/>
            <w:vAlign w:val="center"/>
          </w:tcPr>
          <w:p w14:paraId="5B94ADF7" w14:textId="76FF4444" w:rsidR="000F61A2" w:rsidRDefault="000F61A2" w:rsidP="000F61A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9EACCC7" wp14:editId="7FBED3AB">
                  <wp:extent cx="1800000" cy="1800000"/>
                  <wp:effectExtent l="0" t="0" r="0" b="0"/>
                  <wp:docPr id="133897520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975206" name="Picture 1338975206"/>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0F61A2" w14:paraId="5B85B964" w14:textId="77777777" w:rsidTr="000F61A2">
        <w:tc>
          <w:tcPr>
            <w:tcW w:w="4868" w:type="dxa"/>
            <w:vAlign w:val="center"/>
          </w:tcPr>
          <w:p w14:paraId="2320BE17" w14:textId="02CCB91E" w:rsidR="000F61A2" w:rsidRDefault="000F61A2" w:rsidP="000F61A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E66701" wp14:editId="5C0A4032">
                  <wp:extent cx="1800000" cy="1800000"/>
                  <wp:effectExtent l="0" t="0" r="0" b="0"/>
                  <wp:docPr id="85263956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44907" name="Picture 86544907"/>
                          <pic:cNvPicPr/>
                        </pic:nvPicPr>
                        <pic:blipFill>
                          <a:blip r:embed="rId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4868" w:type="dxa"/>
            <w:vAlign w:val="center"/>
          </w:tcPr>
          <w:p w14:paraId="3A293FEA" w14:textId="02D7B069" w:rsidR="000F61A2" w:rsidRDefault="000F61A2" w:rsidP="000F61A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79758CE" wp14:editId="7436AB33">
                  <wp:extent cx="1800000" cy="1800000"/>
                  <wp:effectExtent l="0" t="0" r="0" b="0"/>
                  <wp:docPr id="152896862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9247648" name="Picture 1399247648"/>
                          <pic:cNvPicPr/>
                        </pic:nvPicPr>
                        <pic:blipFill>
                          <a:blip r:embed="rId10">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bl>
    <w:p w14:paraId="7483DDAB" w14:textId="77777777" w:rsidR="000F61A2" w:rsidRPr="000F61A2" w:rsidRDefault="000F61A2" w:rsidP="000F61A2">
      <w:pPr>
        <w:shd w:val="clear" w:color="auto" w:fill="F4F6F8"/>
        <w:spacing w:after="110" w:line="276" w:lineRule="auto"/>
        <w:jc w:val="both"/>
        <w:rPr>
          <w:rFonts w:ascii="Times New Roman" w:hAnsi="Times New Roman" w:cs="Times New Roman"/>
          <w:sz w:val="24"/>
          <w:szCs w:val="24"/>
        </w:rPr>
      </w:pPr>
      <w:r w:rsidRPr="000F61A2">
        <w:rPr>
          <w:rFonts w:ascii="Times New Roman" w:hAnsi="Times New Roman" w:cs="Times New Roman"/>
          <w:sz w:val="24"/>
          <w:szCs w:val="24"/>
        </w:rPr>
        <w:t xml:space="preserve">Dissolved gold (panel d) rises steeply and almost linearly to about 35 µmol L⁻¹ by 22 hours, then flattens sharply, reaching only 37 µmol L⁻¹ by 72 hours. The metal-recovery curve (panel e) is the same information expressed as a percentage of the gold originally present, which is why the two panels have identical shape: recovery reaches 33.8% at 24 hours and 36.5% at 72 hours. The additional 48 </w:t>
      </w:r>
      <w:r w:rsidRPr="000F61A2">
        <w:rPr>
          <w:rFonts w:ascii="Times New Roman" w:hAnsi="Times New Roman" w:cs="Times New Roman"/>
          <w:sz w:val="24"/>
          <w:szCs w:val="24"/>
        </w:rPr>
        <w:lastRenderedPageBreak/>
        <w:t>hours of operation buy only 2.7 percentage points. Operationally this is a one-day process; the second and third days are close to wasted.</w:t>
      </w:r>
    </w:p>
    <w:p w14:paraId="01DBE4FB" w14:textId="121EA9F1" w:rsidR="000F61A2" w:rsidRPr="000F61A2" w:rsidRDefault="000F61A2" w:rsidP="000F61A2">
      <w:pPr>
        <w:shd w:val="clear" w:color="auto" w:fill="F4F6F8"/>
        <w:spacing w:after="110" w:line="276" w:lineRule="auto"/>
        <w:jc w:val="both"/>
        <w:rPr>
          <w:rFonts w:ascii="Times New Roman" w:hAnsi="Times New Roman" w:cs="Times New Roman"/>
          <w:sz w:val="24"/>
          <w:szCs w:val="24"/>
        </w:rPr>
      </w:pPr>
      <w:r w:rsidRPr="000F61A2">
        <w:rPr>
          <w:rFonts w:ascii="Times New Roman" w:hAnsi="Times New Roman" w:cs="Times New Roman"/>
          <w:sz w:val="24"/>
          <w:szCs w:val="24"/>
        </w:rPr>
        <w:t xml:space="preserve">Panel (f) explains why, and rewards close reading. The total rate rises from 0.020 to a peak of 0.030 µmol min⁻¹ at 19.9 hours and then collapses to near zero within about six hours. The decomposition into routes is informative: at t = 0 the oxygen route carries the entire rate because no copper has yet dissolved, but by the peak the two routes are almost exactly balanced (51% oxygen, 49% </w:t>
      </w:r>
      <w:proofErr w:type="gramStart"/>
      <w:r w:rsidRPr="000F61A2">
        <w:rPr>
          <w:rFonts w:ascii="Times New Roman" w:hAnsi="Times New Roman" w:cs="Times New Roman"/>
          <w:sz w:val="24"/>
          <w:szCs w:val="24"/>
        </w:rPr>
        <w:t>Cu(</w:t>
      </w:r>
      <w:proofErr w:type="gramEnd"/>
      <w:r w:rsidRPr="000F61A2">
        <w:rPr>
          <w:rFonts w:ascii="Times New Roman" w:hAnsi="Times New Roman" w:cs="Times New Roman"/>
          <w:sz w:val="24"/>
          <w:szCs w:val="24"/>
        </w:rPr>
        <w:t xml:space="preserve">II)). Copper roughly doubles the gold leaching rate while it lasts, </w:t>
      </w:r>
      <w:r w:rsidRPr="000F61A2">
        <w:rPr>
          <w:rFonts w:ascii="Times New Roman" w:hAnsi="Times New Roman" w:cs="Times New Roman"/>
          <w:sz w:val="24"/>
          <w:szCs w:val="24"/>
        </w:rPr>
        <w:t>showing its superior</w:t>
      </w:r>
      <w:r w:rsidRPr="000F61A2">
        <w:rPr>
          <w:rFonts w:ascii="Times New Roman" w:hAnsi="Times New Roman" w:cs="Times New Roman"/>
          <w:sz w:val="24"/>
          <w:szCs w:val="24"/>
        </w:rPr>
        <w:t xml:space="preserve"> catalytic effect.</w:t>
      </w:r>
    </w:p>
    <w:p w14:paraId="43270048" w14:textId="7B040FD1" w:rsidR="000F61A2" w:rsidRPr="000F61A2" w:rsidRDefault="000F61A2" w:rsidP="000F61A2">
      <w:pPr>
        <w:shd w:val="clear" w:color="auto" w:fill="F4F6F8"/>
        <w:spacing w:after="110" w:line="276" w:lineRule="auto"/>
        <w:jc w:val="both"/>
        <w:rPr>
          <w:rFonts w:ascii="Times New Roman" w:hAnsi="Times New Roman" w:cs="Times New Roman"/>
          <w:sz w:val="24"/>
          <w:szCs w:val="24"/>
        </w:rPr>
      </w:pPr>
      <w:r w:rsidRPr="000F61A2">
        <w:rPr>
          <w:rFonts w:ascii="Times New Roman" w:hAnsi="Times New Roman" w:cs="Times New Roman"/>
          <w:sz w:val="24"/>
          <w:szCs w:val="24"/>
        </w:rPr>
        <w:t xml:space="preserve">The collapse, however, is not caused by copper running out. Panel (c) shows </w:t>
      </w:r>
      <w:proofErr w:type="gramStart"/>
      <w:r w:rsidRPr="000F61A2">
        <w:rPr>
          <w:rFonts w:ascii="Times New Roman" w:hAnsi="Times New Roman" w:cs="Times New Roman"/>
          <w:sz w:val="24"/>
          <w:szCs w:val="24"/>
        </w:rPr>
        <w:t>Cu(</w:t>
      </w:r>
      <w:proofErr w:type="gramEnd"/>
      <w:r w:rsidRPr="000F61A2">
        <w:rPr>
          <w:rFonts w:ascii="Times New Roman" w:hAnsi="Times New Roman" w:cs="Times New Roman"/>
          <w:sz w:val="24"/>
          <w:szCs w:val="24"/>
        </w:rPr>
        <w:t xml:space="preserve">II) still rising to its plateau of 755 µmol L⁻¹ as the gold rate falls. </w:t>
      </w:r>
      <w:r w:rsidRPr="000F61A2">
        <w:rPr>
          <w:rFonts w:ascii="Times New Roman" w:hAnsi="Times New Roman" w:cs="Times New Roman"/>
          <w:sz w:val="24"/>
          <w:szCs w:val="24"/>
        </w:rPr>
        <w:t>Thus, looking at the previous sulphur species analysis, it seems gold leaching stops because of the minimum thiosulphate concentration.</w:t>
      </w:r>
      <w:r w:rsidRPr="000F61A2">
        <w:rPr>
          <w:rFonts w:ascii="Times New Roman" w:hAnsi="Times New Roman" w:cs="Times New Roman"/>
          <w:sz w:val="24"/>
          <w:szCs w:val="24"/>
        </w:rPr>
        <w:t xml:space="preserve"> </w:t>
      </w:r>
      <w:r w:rsidRPr="000F61A2">
        <w:rPr>
          <w:rFonts w:ascii="Times New Roman" w:hAnsi="Times New Roman" w:cs="Times New Roman"/>
          <w:sz w:val="24"/>
          <w:szCs w:val="24"/>
        </w:rPr>
        <w:t>Thus, thiosulphate concentration is a limiting factor.</w:t>
      </w:r>
    </w:p>
    <w:p w14:paraId="5FD2D0E2" w14:textId="35E63C6B" w:rsidR="001C6DAE" w:rsidRPr="005E7530" w:rsidRDefault="00000000" w:rsidP="00EB77B8">
      <w:pPr>
        <w:pStyle w:val="Heading2"/>
        <w:jc w:val="both"/>
        <w:rPr>
          <w:sz w:val="28"/>
          <w:szCs w:val="28"/>
        </w:rPr>
      </w:pPr>
      <w:r w:rsidRPr="005E7530">
        <w:rPr>
          <w:sz w:val="28"/>
          <w:szCs w:val="28"/>
        </w:rPr>
        <w:t>Copper Leaching and the Cu(I)/</w:t>
      </w:r>
      <w:proofErr w:type="gramStart"/>
      <w:r w:rsidRPr="005E7530">
        <w:rPr>
          <w:sz w:val="28"/>
          <w:szCs w:val="28"/>
        </w:rPr>
        <w:t>Cu(</w:t>
      </w:r>
      <w:proofErr w:type="gramEnd"/>
      <w:r w:rsidRPr="005E7530">
        <w:rPr>
          <w:sz w:val="28"/>
          <w:szCs w:val="28"/>
        </w:rPr>
        <w:t>II) Balance</w:t>
      </w:r>
    </w:p>
    <w:p w14:paraId="35A4513C"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Reactions</w:t>
      </w:r>
    </w:p>
    <w:p w14:paraId="7BCD2A2F"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Metallic copper dissolves as Cu(I)–thiosulfate. Two oxidant pathways exist </w:t>
      </w:r>
      <w:r w:rsidRPr="005E7530">
        <w:rPr>
          <w:rFonts w:ascii="Times New Roman" w:hAnsi="Times New Roman" w:cs="Times New Roman"/>
          <w:sz w:val="24"/>
          <w:szCs w:val="24"/>
          <w:vertAlign w:val="superscript"/>
        </w:rPr>
        <w:t>[13][7]</w:t>
      </w:r>
      <w:r w:rsidRPr="005E7530">
        <w:rPr>
          <w:rFonts w:ascii="Times New Roman" w:hAnsi="Times New Roman" w:cs="Times New Roman"/>
          <w:sz w:val="24"/>
          <w:szCs w:val="24"/>
        </w:rPr>
        <w:t>:</w:t>
      </w:r>
    </w:p>
    <w:p w14:paraId="08D8408B"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With oxygen as oxidant:</w:t>
      </w:r>
    </w:p>
    <w:p w14:paraId="6B30C486"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4Cu⁰ + O₂ + 8S₂O₃²⁻ + 2H₂O  →  4[Cu(S₂O₃)₂]³⁻ + 4OH⁻</w:t>
      </w:r>
    </w:p>
    <w:p w14:paraId="48F03314" w14:textId="2F9EC2DC"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With Cu(II) as oxidant (</w:t>
      </w:r>
      <w:r w:rsidR="00313F6E" w:rsidRPr="005E7530">
        <w:rPr>
          <w:rFonts w:ascii="Times New Roman" w:hAnsi="Times New Roman" w:cs="Times New Roman"/>
          <w:sz w:val="24"/>
          <w:szCs w:val="24"/>
        </w:rPr>
        <w:t>comproportionating</w:t>
      </w:r>
      <w:r w:rsidRPr="005E7530">
        <w:rPr>
          <w:rFonts w:ascii="Times New Roman" w:hAnsi="Times New Roman" w:cs="Times New Roman"/>
          <w:sz w:val="24"/>
          <w:szCs w:val="24"/>
        </w:rPr>
        <w:t xml:space="preserve"> one Cu(II) plus one Cu⁰ gives two Cu(I)):</w:t>
      </w:r>
    </w:p>
    <w:p w14:paraId="41E45D68"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Cu⁰ + Cu²⁺  →  2Cu⁺</w:t>
      </w:r>
    </w:p>
    <w:p w14:paraId="70E04222"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 + 2S₂O₃²⁻  →  [Cu(S₂O₃)₂]³⁻</w:t>
      </w:r>
    </w:p>
    <w:p w14:paraId="66560D02"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Cu⁰ + Cu²⁺ + 4S₂O₃²⁻  →  2[Cu(S₂O₃)₂]³⁻</w:t>
      </w:r>
    </w:p>
    <w:p w14:paraId="0E3DECE8"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Cu(I) is re-oxidised to Cu(II) by oxygen, and Cu(II) is reduced back to Cu(I) by thiosulfate and by gold leaching </w:t>
      </w:r>
      <w:r w:rsidRPr="005E7530">
        <w:rPr>
          <w:rFonts w:ascii="Times New Roman" w:hAnsi="Times New Roman" w:cs="Times New Roman"/>
          <w:sz w:val="24"/>
          <w:szCs w:val="24"/>
          <w:vertAlign w:val="superscript"/>
        </w:rPr>
        <w:t>[7][15]</w:t>
      </w:r>
      <w:r w:rsidRPr="005E7530">
        <w:rPr>
          <w:rFonts w:ascii="Times New Roman" w:hAnsi="Times New Roman" w:cs="Times New Roman"/>
          <w:sz w:val="24"/>
          <w:szCs w:val="24"/>
        </w:rPr>
        <w:t>:</w:t>
      </w:r>
    </w:p>
    <w:p w14:paraId="78B63853"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4Cu(I) + O₂ + 2H₂O  →  4Cu(II) + 4OH⁻</w:t>
      </w:r>
    </w:p>
    <w:p w14:paraId="019BC343"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2Cu(II) + 2S₂O₃²⁻  →  2Cu(I) + S₄O₆²⁻</w:t>
      </w:r>
    </w:p>
    <w:p w14:paraId="4F9EA599"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Au⁰ + 2S₂O₃²⁻ + Cu(II)  →  Au(S₂O₃)₂³⁻ + Cu(I)</w:t>
      </w:r>
    </w:p>
    <w:p w14:paraId="1443CAA2" w14:textId="35C36AF2"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Copper </w:t>
      </w:r>
      <w:r w:rsidR="005E7530">
        <w:rPr>
          <w:rFonts w:ascii="Times New Roman" w:hAnsi="Times New Roman" w:cs="Times New Roman"/>
          <w:b/>
          <w:bCs/>
          <w:sz w:val="24"/>
          <w:szCs w:val="24"/>
        </w:rPr>
        <w:t>S</w:t>
      </w:r>
      <w:r w:rsidRPr="005E7530">
        <w:rPr>
          <w:rFonts w:ascii="Times New Roman" w:hAnsi="Times New Roman" w:cs="Times New Roman"/>
          <w:b/>
          <w:bCs/>
          <w:sz w:val="24"/>
          <w:szCs w:val="24"/>
        </w:rPr>
        <w:t>urface-</w:t>
      </w:r>
      <w:r w:rsidR="005E7530">
        <w:rPr>
          <w:rFonts w:ascii="Times New Roman" w:hAnsi="Times New Roman" w:cs="Times New Roman"/>
          <w:b/>
          <w:bCs/>
          <w:sz w:val="24"/>
          <w:szCs w:val="24"/>
        </w:rPr>
        <w:t>A</w:t>
      </w:r>
      <w:r w:rsidRPr="005E7530">
        <w:rPr>
          <w:rFonts w:ascii="Times New Roman" w:hAnsi="Times New Roman" w:cs="Times New Roman"/>
          <w:b/>
          <w:bCs/>
          <w:sz w:val="24"/>
          <w:szCs w:val="24"/>
        </w:rPr>
        <w:t xml:space="preserve">rea </w:t>
      </w:r>
      <w:r w:rsidR="005E7530">
        <w:rPr>
          <w:rFonts w:ascii="Times New Roman" w:hAnsi="Times New Roman" w:cs="Times New Roman"/>
          <w:b/>
          <w:bCs/>
          <w:sz w:val="24"/>
          <w:szCs w:val="24"/>
        </w:rPr>
        <w:t>E</w:t>
      </w:r>
      <w:r w:rsidRPr="005E7530">
        <w:rPr>
          <w:rFonts w:ascii="Times New Roman" w:hAnsi="Times New Roman" w:cs="Times New Roman"/>
          <w:b/>
          <w:bCs/>
          <w:sz w:val="24"/>
          <w:szCs w:val="24"/>
        </w:rPr>
        <w:t>quation</w:t>
      </w:r>
    </w:p>
    <w:p w14:paraId="07C164F3"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Copper is bulk metal (traces, planes, inner layers), so its particles genuinely erode inward — a true shrinking-particle geometry </w:t>
      </w:r>
    </w:p>
    <w:p w14:paraId="214A6551"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The initial area follows the surface-to-volume ratio 6/d for crushed particles of size d; as copper is consumed, the area falls as the two-thirds power of the fraction remaining (area </w:t>
      </w:r>
      <w:r w:rsidRPr="005E7530">
        <w:rPr>
          <w:rFonts w:ascii="Cambria Math" w:hAnsi="Cambria Math" w:cs="Cambria Math"/>
          <w:sz w:val="24"/>
          <w:szCs w:val="24"/>
        </w:rPr>
        <w:t>∝</w:t>
      </w:r>
      <w:r w:rsidRPr="005E7530">
        <w:rPr>
          <w:rFonts w:ascii="Times New Roman" w:hAnsi="Times New Roman" w:cs="Times New Roman"/>
          <w:sz w:val="24"/>
          <w:szCs w:val="24"/>
        </w:rPr>
        <w:t xml:space="preserve"> r², volume </w:t>
      </w:r>
      <w:r w:rsidRPr="005E7530">
        <w:rPr>
          <w:rFonts w:ascii="Cambria Math" w:hAnsi="Cambria Math" w:cs="Cambria Math"/>
          <w:sz w:val="24"/>
          <w:szCs w:val="24"/>
        </w:rPr>
        <w:t>∝</w:t>
      </w:r>
      <w:r w:rsidRPr="005E7530">
        <w:rPr>
          <w:rFonts w:ascii="Times New Roman" w:hAnsi="Times New Roman" w:cs="Times New Roman"/>
          <w:sz w:val="24"/>
          <w:szCs w:val="24"/>
        </w:rPr>
        <w:t xml:space="preserve"> r³) </w:t>
      </w:r>
      <w:r w:rsidRPr="005E7530">
        <w:rPr>
          <w:rFonts w:ascii="Times New Roman" w:hAnsi="Times New Roman" w:cs="Times New Roman"/>
          <w:sz w:val="24"/>
          <w:szCs w:val="24"/>
          <w:vertAlign w:val="superscript"/>
        </w:rPr>
        <w:t>[14]</w:t>
      </w:r>
      <w:r w:rsidRPr="005E7530">
        <w:rPr>
          <w:rFonts w:ascii="Times New Roman" w:hAnsi="Times New Roman" w:cs="Times New Roman"/>
          <w:sz w:val="24"/>
          <w:szCs w:val="24"/>
        </w:rPr>
        <w:t>:</w:t>
      </w:r>
    </w:p>
    <w:p w14:paraId="3E1DA041" w14:textId="22386F92" w:rsidR="001C6DAE" w:rsidRPr="005E7530" w:rsidRDefault="00000000"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r>
            <w:rPr>
              <w:rFonts w:ascii="Cambria Math" w:eastAsia="Consolas" w:hAnsi="Cambria Math" w:cs="Times New Roman"/>
              <w:sz w:val="24"/>
              <w:szCs w:val="24"/>
            </w:rPr>
            <m:t>= 6·</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Cu</m:t>
                  </m:r>
                </m:sub>
              </m:sSub>
            </m:num>
            <m:den>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 · d)</m:t>
              </m:r>
            </m:den>
          </m:f>
        </m:oMath>
      </m:oMathPara>
    </w:p>
    <w:p w14:paraId="1199B090" w14:textId="259F9E81" w:rsidR="001C6DAE" w:rsidRPr="005E7530" w:rsidRDefault="00000000"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(t)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(0) · </m:t>
          </m:r>
          <m:sSup>
            <m:sSupPr>
              <m:ctrlPr>
                <w:rPr>
                  <w:rFonts w:ascii="Cambria Math" w:eastAsia="Consolas" w:hAnsi="Cambria Math" w:cs="Times New Roman"/>
                  <w:i/>
                  <w:sz w:val="24"/>
                  <w:szCs w:val="24"/>
                </w:rPr>
              </m:ctrlPr>
            </m:sSupPr>
            <m:e>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den>
                  </m:f>
                </m:e>
              </m:d>
            </m:e>
            <m:sup>
              <m:f>
                <m:fPr>
                  <m:ctrlPr>
                    <w:rPr>
                      <w:rFonts w:ascii="Cambria Math" w:eastAsia="Consolas" w:hAnsi="Cambria Math" w:cs="Times New Roman"/>
                      <w:i/>
                      <w:sz w:val="24"/>
                      <w:szCs w:val="24"/>
                    </w:rPr>
                  </m:ctrlPr>
                </m:fPr>
                <m:num>
                  <m:r>
                    <w:rPr>
                      <w:rFonts w:ascii="Cambria Math" w:eastAsia="Consolas" w:hAnsi="Cambria Math" w:cs="Times New Roman"/>
                      <w:sz w:val="24"/>
                      <w:szCs w:val="24"/>
                    </w:rPr>
                    <m:t>2</m:t>
                  </m:r>
                </m:num>
                <m:den>
                  <m:r>
                    <w:rPr>
                      <w:rFonts w:ascii="Cambria Math" w:eastAsia="Consolas" w:hAnsi="Cambria Math" w:cs="Times New Roman"/>
                      <w:sz w:val="24"/>
                      <w:szCs w:val="24"/>
                    </w:rPr>
                    <m:t>3</m:t>
                  </m:r>
                </m:den>
              </m:f>
            </m:sup>
          </m:sSup>
        </m:oMath>
      </m:oMathPara>
    </w:p>
    <w:p w14:paraId="26342D03"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Rates</w:t>
      </w:r>
    </w:p>
    <w:p w14:paraId="3AAF9E36"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Copper leaching, oxygen route (v₁A) and combined-oxidant route (v₁B); gold-leaching Cu(I) return (v₂); parasitic tetrathionate regeneration (v₃); Cu(I) re-oxidation by oxygen (v₄):</w:t>
      </w:r>
    </w:p>
    <w:p w14:paraId="6ECA4D13" w14:textId="70F6DF4B" w:rsidR="00A46D4A"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1A</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2k</m:t>
              </m:r>
            </m:e>
            <m:sub>
              <m:r>
                <w:rPr>
                  <w:rFonts w:ascii="Cambria Math" w:eastAsia="Consolas" w:hAnsi="Cambria Math" w:cs="Times New Roman"/>
                  <w:sz w:val="24"/>
                  <w:szCs w:val="24"/>
                </w:rPr>
                <m:t>Cu,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t</m:t>
              </m:r>
            </m:e>
          </m:d>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oMath>
      </m:oMathPara>
    </w:p>
    <w:p w14:paraId="2B7BF001" w14:textId="49E12F97" w:rsidR="001C6DAE" w:rsidRPr="005E7530" w:rsidRDefault="00000000"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1B</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2k</m:t>
              </m:r>
            </m:e>
            <m:sub>
              <m:r>
                <w:rPr>
                  <w:rFonts w:ascii="Cambria Math" w:eastAsia="Consolas" w:hAnsi="Cambria Math" w:cs="Times New Roman"/>
                  <w:sz w:val="24"/>
                  <w:szCs w:val="24"/>
                </w:rPr>
                <m:t>Cu,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4k</m:t>
              </m:r>
            </m:e>
            <m:sub>
              <m:r>
                <w:rPr>
                  <w:rFonts w:ascii="Cambria Math" w:eastAsia="Consolas" w:hAnsi="Cambria Math" w:cs="Times New Roman"/>
                  <w:sz w:val="24"/>
                  <w:szCs w:val="24"/>
                </w:rPr>
                <m:t>Cu,  C</m:t>
              </m:r>
              <m:sSup>
                <m:sSupPr>
                  <m:ctrlPr>
                    <w:rPr>
                      <w:rFonts w:ascii="Cambria Math" w:eastAsia="Consolas" w:hAnsi="Cambria Math" w:cs="Times New Roman"/>
                      <w:i/>
                      <w:sz w:val="24"/>
                      <w:szCs w:val="24"/>
                    </w:rPr>
                  </m:ctrlPr>
                </m:sSupPr>
                <m:e>
                  <m:r>
                    <w:rPr>
                      <w:rFonts w:ascii="Cambria Math" w:eastAsia="Consolas" w:hAnsi="Cambria Math" w:cs="Times New Roman"/>
                      <w:sz w:val="24"/>
                      <w:szCs w:val="24"/>
                    </w:rPr>
                    <m:t>u</m:t>
                  </m:r>
                </m:e>
                <m:sup>
                  <m:r>
                    <w:rPr>
                      <w:rFonts w:ascii="Cambria Math" w:eastAsia="Consolas" w:hAnsi="Cambria Math" w:cs="Times New Roman"/>
                      <w:sz w:val="24"/>
                      <w:szCs w:val="24"/>
                    </w:rPr>
                    <m:t>2+</m:t>
                  </m:r>
                </m:sup>
              </m:sSup>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 </m:t>
          </m:r>
        </m:oMath>
      </m:oMathPara>
    </w:p>
    <w:p w14:paraId="4CB32483" w14:textId="139B11B6"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v₂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(gold-leaching rate, Section 4)</m:t>
          </m:r>
        </m:oMath>
      </m:oMathPara>
    </w:p>
    <w:p w14:paraId="0F8CA0BE" w14:textId="4BB4C2C6"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v₃ = k₃·[Cu(II)]·[S₂O₃²⁻]</m:t>
          </m:r>
        </m:oMath>
      </m:oMathPara>
    </w:p>
    <w:p w14:paraId="20FF42C3" w14:textId="1393C6F5"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v₄ = k₄·[O₂]·[Cu(I)]</m:t>
          </m:r>
        </m:oMath>
      </m:oMathPara>
    </w:p>
    <w:p w14:paraId="7BB0ECFB"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Cu(I) model</w:t>
      </w:r>
    </w:p>
    <w:p w14:paraId="4D805796" w14:textId="33548753"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Cu(I) is produced by copper leaching, by gold leaching, and by the parasitic reaction, and is consumed by oxygen re-oxidation. Reading coefficients off the balanced reactions (</w:t>
      </w:r>
      <w:r w:rsidR="00EB77B8" w:rsidRPr="005E7530">
        <w:rPr>
          <w:rFonts w:ascii="Times New Roman" w:hAnsi="Times New Roman" w:cs="Times New Roman"/>
          <w:sz w:val="24"/>
          <w:szCs w:val="24"/>
        </w:rPr>
        <w:t>comproportionating</w:t>
      </w:r>
      <w:r w:rsidRPr="005E7530">
        <w:rPr>
          <w:rFonts w:ascii="Times New Roman" w:hAnsi="Times New Roman" w:cs="Times New Roman"/>
          <w:sz w:val="24"/>
          <w:szCs w:val="24"/>
        </w:rPr>
        <w:t xml:space="preserve"> gives 2 Cu(I) per extent; parasitic gives 2 Cu(I) per extent; O₂ re-oxidation consumes 4 Cu(I) per extent):</w:t>
      </w:r>
    </w:p>
    <w:p w14:paraId="4FACFFD1" w14:textId="75EC65E6" w:rsidR="001C6DAE" w:rsidRPr="005E7530" w:rsidRDefault="00000000"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m:t>
                      </m:r>
                    </m:e>
                  </m:d>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 xml:space="preserve">·2·v₁B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·v₂ + 2·v₃ - 4·v₄</m:t>
          </m:r>
        </m:oMath>
      </m:oMathPara>
    </w:p>
    <w:p w14:paraId="0F3C3790"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Cu(II) model</w:t>
      </w:r>
    </w:p>
    <w:p w14:paraId="142C3CDF" w14:textId="20391D5B"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Cu(II) is produced only by oxygen re-oxidation of Cu(I), and consumed by the </w:t>
      </w:r>
      <w:r w:rsidR="00EB77B8" w:rsidRPr="005E7530">
        <w:rPr>
          <w:rFonts w:ascii="Times New Roman" w:hAnsi="Times New Roman" w:cs="Times New Roman"/>
          <w:sz w:val="24"/>
          <w:szCs w:val="24"/>
        </w:rPr>
        <w:t>comproportionating</w:t>
      </w:r>
      <w:r w:rsidRPr="005E7530">
        <w:rPr>
          <w:rFonts w:ascii="Times New Roman" w:hAnsi="Times New Roman" w:cs="Times New Roman"/>
          <w:sz w:val="24"/>
          <w:szCs w:val="24"/>
        </w:rPr>
        <w:t xml:space="preserve"> leach, the parasitic reaction, and gold leaching:</w:t>
      </w:r>
    </w:p>
    <w:p w14:paraId="0027FB47" w14:textId="52D1B883" w:rsidR="001C6DAE" w:rsidRPr="005E7530" w:rsidRDefault="00A46D4A" w:rsidP="005E7530">
      <w:pPr>
        <w:shd w:val="clear" w:color="auto" w:fill="E7F0F7"/>
        <w:spacing w:before="80" w:after="120" w:line="276" w:lineRule="auto"/>
        <w:jc w:val="center"/>
        <w:rPr>
          <w:rFonts w:ascii="Times New Roman" w:hAnsi="Times New Roman" w:cs="Times New Roman"/>
          <w:sz w:val="24"/>
          <w:szCs w:val="24"/>
        </w:rPr>
      </w:pPr>
      <m:oMathPara>
        <m:oMath>
          <m:r>
            <w:rPr>
              <w:rFonts w:ascii="Cambria Math" w:eastAsia="Consolas" w:hAnsi="Cambria Math" w:cs="Times New Roman"/>
              <w:sz w:val="24"/>
              <w:szCs w:val="24"/>
            </w:rPr>
            <m:t>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4·v₄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 xml:space="preserve">·v₁B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·v₂ - 2·v₃</m:t>
          </m:r>
        </m:oMath>
      </m:oMathPara>
    </w:p>
    <w:p w14:paraId="6546AB9F"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413"/>
        <w:gridCol w:w="3685"/>
        <w:gridCol w:w="1701"/>
        <w:gridCol w:w="2841"/>
      </w:tblGrid>
      <w:tr w:rsidR="001C6DAE" w:rsidRPr="005E7530" w14:paraId="1E2C748D" w14:textId="77777777" w:rsidTr="000E24DD">
        <w:tc>
          <w:tcPr>
            <w:tcW w:w="1413" w:type="dxa"/>
            <w:vAlign w:val="center"/>
          </w:tcPr>
          <w:p w14:paraId="6332EA4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685" w:type="dxa"/>
            <w:vAlign w:val="center"/>
          </w:tcPr>
          <w:p w14:paraId="33524E68"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1701" w:type="dxa"/>
            <w:vAlign w:val="center"/>
          </w:tcPr>
          <w:p w14:paraId="7796B07D"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2841" w:type="dxa"/>
            <w:vAlign w:val="center"/>
          </w:tcPr>
          <w:p w14:paraId="6AFD9AE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0E24DD" w:rsidRPr="005E7530" w14:paraId="4E26CF81" w14:textId="77777777" w:rsidTr="000E24DD">
        <w:tc>
          <w:tcPr>
            <w:tcW w:w="1413" w:type="dxa"/>
            <w:vAlign w:val="center"/>
          </w:tcPr>
          <w:p w14:paraId="2A7FF69A"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[Cu(I)]</w:t>
            </w:r>
          </w:p>
        </w:tc>
        <w:tc>
          <w:tcPr>
            <w:tcW w:w="3685" w:type="dxa"/>
            <w:vAlign w:val="center"/>
          </w:tcPr>
          <w:p w14:paraId="0A244053"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Copper(I) concentration (cannot leach gold)</w:t>
            </w:r>
          </w:p>
        </w:tc>
        <w:tc>
          <w:tcPr>
            <w:tcW w:w="1701" w:type="dxa"/>
            <w:vAlign w:val="center"/>
          </w:tcPr>
          <w:p w14:paraId="2BC4637B"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2841" w:type="dxa"/>
          </w:tcPr>
          <w:p w14:paraId="2829296C" w14:textId="63CCDF9E"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state variable</w:t>
            </w:r>
          </w:p>
        </w:tc>
      </w:tr>
      <w:tr w:rsidR="000E24DD" w:rsidRPr="005E7530" w14:paraId="0F2BAEC5" w14:textId="77777777" w:rsidTr="000E24DD">
        <w:tc>
          <w:tcPr>
            <w:tcW w:w="1413" w:type="dxa"/>
            <w:vAlign w:val="center"/>
          </w:tcPr>
          <w:p w14:paraId="41F35557"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[Cu(II)]</w:t>
            </w:r>
          </w:p>
        </w:tc>
        <w:tc>
          <w:tcPr>
            <w:tcW w:w="3685" w:type="dxa"/>
            <w:vAlign w:val="center"/>
          </w:tcPr>
          <w:p w14:paraId="2F1DBD67"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Copper(II) concentration (gold oxidant)</w:t>
            </w:r>
          </w:p>
        </w:tc>
        <w:tc>
          <w:tcPr>
            <w:tcW w:w="1701" w:type="dxa"/>
            <w:vAlign w:val="center"/>
          </w:tcPr>
          <w:p w14:paraId="22F7E73F"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2841" w:type="dxa"/>
          </w:tcPr>
          <w:p w14:paraId="1B6F12A9" w14:textId="643031CF"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state variable</w:t>
            </w:r>
          </w:p>
        </w:tc>
      </w:tr>
      <w:tr w:rsidR="000E24DD" w:rsidRPr="005E7530" w14:paraId="55091F1F" w14:textId="77777777" w:rsidTr="000E24DD">
        <w:tc>
          <w:tcPr>
            <w:tcW w:w="1413" w:type="dxa"/>
            <w:vAlign w:val="center"/>
          </w:tcPr>
          <w:p w14:paraId="19DC7916"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n_Cu</w:t>
            </w:r>
          </w:p>
        </w:tc>
        <w:tc>
          <w:tcPr>
            <w:tcW w:w="3685" w:type="dxa"/>
            <w:vAlign w:val="center"/>
          </w:tcPr>
          <w:p w14:paraId="3A1DF957"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Solid copper remaining</w:t>
            </w:r>
          </w:p>
        </w:tc>
        <w:tc>
          <w:tcPr>
            <w:tcW w:w="1701" w:type="dxa"/>
            <w:vAlign w:val="center"/>
          </w:tcPr>
          <w:p w14:paraId="2AF348DC"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mol</w:t>
            </w:r>
          </w:p>
        </w:tc>
        <w:tc>
          <w:tcPr>
            <w:tcW w:w="2841" w:type="dxa"/>
          </w:tcPr>
          <w:p w14:paraId="523EF9FC" w14:textId="4C71B268"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state variable; initial 472 069</w:t>
            </w:r>
          </w:p>
        </w:tc>
      </w:tr>
      <w:tr w:rsidR="000E24DD" w:rsidRPr="005E7530" w14:paraId="76751CC0" w14:textId="77777777" w:rsidTr="000E24DD">
        <w:tc>
          <w:tcPr>
            <w:tcW w:w="1413" w:type="dxa"/>
            <w:vAlign w:val="center"/>
          </w:tcPr>
          <w:p w14:paraId="59FBDBA6"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A_Cu</w:t>
            </w:r>
          </w:p>
        </w:tc>
        <w:tc>
          <w:tcPr>
            <w:tcW w:w="3685" w:type="dxa"/>
            <w:vAlign w:val="center"/>
          </w:tcPr>
          <w:p w14:paraId="2E266505"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Exposed copper area = 6m_Cu/(ρ_Cu·d)·(n/n₀)^⅔</w:t>
            </w:r>
          </w:p>
        </w:tc>
        <w:tc>
          <w:tcPr>
            <w:tcW w:w="1701" w:type="dxa"/>
            <w:vAlign w:val="center"/>
          </w:tcPr>
          <w:p w14:paraId="11FE3202"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m²</w:t>
            </w:r>
          </w:p>
        </w:tc>
        <w:tc>
          <w:tcPr>
            <w:tcW w:w="2841" w:type="dxa"/>
          </w:tcPr>
          <w:p w14:paraId="5FD12B40" w14:textId="6E9691F8"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3.35×10⁻³ initial (from geometry)</w:t>
            </w:r>
          </w:p>
        </w:tc>
      </w:tr>
      <w:tr w:rsidR="000E24DD" w:rsidRPr="005E7530" w14:paraId="78315F70" w14:textId="77777777" w:rsidTr="000E24DD">
        <w:tc>
          <w:tcPr>
            <w:tcW w:w="1413" w:type="dxa"/>
          </w:tcPr>
          <w:p w14:paraId="53418E5D" w14:textId="3E0A0D84" w:rsidR="000E24DD" w:rsidRPr="000E24DD" w:rsidRDefault="000E24DD" w:rsidP="000E24DD">
            <w:pPr>
              <w:spacing w:line="276" w:lineRule="auto"/>
              <w:jc w:val="center"/>
              <w:rPr>
                <w:rFonts w:ascii="Times New Roman" w:hAnsi="Times New Roman" w:cs="Times New Roman"/>
                <w:sz w:val="24"/>
                <w:szCs w:val="24"/>
              </w:rPr>
            </w:pPr>
            <w:proofErr w:type="spellStart"/>
            <w:r w:rsidRPr="000E24DD">
              <w:rPr>
                <w:rFonts w:ascii="Times New Roman" w:hAnsi="Times New Roman" w:cs="Times New Roman"/>
                <w:sz w:val="24"/>
                <w:szCs w:val="24"/>
              </w:rPr>
              <w:t>m_Cu</w:t>
            </w:r>
            <w:proofErr w:type="spellEnd"/>
          </w:p>
        </w:tc>
        <w:tc>
          <w:tcPr>
            <w:tcW w:w="3685" w:type="dxa"/>
          </w:tcPr>
          <w:p w14:paraId="14FF6D90" w14:textId="22B55F11"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Copper mass on the boards</w:t>
            </w:r>
          </w:p>
        </w:tc>
        <w:tc>
          <w:tcPr>
            <w:tcW w:w="1701" w:type="dxa"/>
          </w:tcPr>
          <w:p w14:paraId="261AF6BE" w14:textId="230CC80C"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kg</w:t>
            </w:r>
          </w:p>
        </w:tc>
        <w:tc>
          <w:tcPr>
            <w:tcW w:w="2841" w:type="dxa"/>
          </w:tcPr>
          <w:p w14:paraId="7378B129" w14:textId="216AC59D"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 xml:space="preserve">30×10⁻³ (30 </w:t>
            </w:r>
            <w:proofErr w:type="spellStart"/>
            <w:r w:rsidRPr="000E24DD">
              <w:rPr>
                <w:rFonts w:ascii="Times New Roman" w:hAnsi="Times New Roman" w:cs="Times New Roman"/>
                <w:sz w:val="24"/>
                <w:szCs w:val="24"/>
              </w:rPr>
              <w:t>wt</w:t>
            </w:r>
            <w:proofErr w:type="spellEnd"/>
            <w:r w:rsidRPr="000E24DD">
              <w:rPr>
                <w:rFonts w:ascii="Times New Roman" w:hAnsi="Times New Roman" w:cs="Times New Roman"/>
                <w:sz w:val="24"/>
                <w:szCs w:val="24"/>
              </w:rPr>
              <w:t>% of 100 g PCB)</w:t>
            </w:r>
          </w:p>
        </w:tc>
      </w:tr>
      <w:tr w:rsidR="000E24DD" w:rsidRPr="005E7530" w14:paraId="14FD39B1" w14:textId="77777777" w:rsidTr="000E24DD">
        <w:tc>
          <w:tcPr>
            <w:tcW w:w="1413" w:type="dxa"/>
            <w:vAlign w:val="center"/>
          </w:tcPr>
          <w:p w14:paraId="05DCDE2D" w14:textId="77777777" w:rsidR="000E24DD" w:rsidRPr="005E7530" w:rsidRDefault="000E24DD" w:rsidP="000E24DD">
            <w:pPr>
              <w:spacing w:line="276" w:lineRule="auto"/>
              <w:jc w:val="center"/>
              <w:rPr>
                <w:rFonts w:ascii="Times New Roman" w:hAnsi="Times New Roman" w:cs="Times New Roman"/>
                <w:sz w:val="24"/>
                <w:szCs w:val="24"/>
              </w:rPr>
            </w:pPr>
            <w:proofErr w:type="spellStart"/>
            <w:r w:rsidRPr="000E24DD">
              <w:rPr>
                <w:rFonts w:ascii="Times New Roman" w:hAnsi="Times New Roman" w:cs="Times New Roman"/>
                <w:sz w:val="24"/>
                <w:szCs w:val="24"/>
              </w:rPr>
              <w:t>ρ_Cu</w:t>
            </w:r>
            <w:proofErr w:type="spellEnd"/>
          </w:p>
        </w:tc>
        <w:tc>
          <w:tcPr>
            <w:tcW w:w="3685" w:type="dxa"/>
            <w:vAlign w:val="center"/>
          </w:tcPr>
          <w:p w14:paraId="05441189"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density</w:t>
            </w:r>
          </w:p>
        </w:tc>
        <w:tc>
          <w:tcPr>
            <w:tcW w:w="1701" w:type="dxa"/>
            <w:vAlign w:val="center"/>
          </w:tcPr>
          <w:p w14:paraId="1F615631"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kg m⁻³</w:t>
            </w:r>
          </w:p>
        </w:tc>
        <w:tc>
          <w:tcPr>
            <w:tcW w:w="2841" w:type="dxa"/>
          </w:tcPr>
          <w:p w14:paraId="743449B9" w14:textId="6877F538"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8 960</w:t>
            </w:r>
          </w:p>
        </w:tc>
      </w:tr>
      <w:tr w:rsidR="000E24DD" w:rsidRPr="005E7530" w14:paraId="08D7611C" w14:textId="77777777" w:rsidTr="000E24DD">
        <w:tc>
          <w:tcPr>
            <w:tcW w:w="1413" w:type="dxa"/>
            <w:vAlign w:val="center"/>
          </w:tcPr>
          <w:p w14:paraId="519AFBF7" w14:textId="67A519D0"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D</w:t>
            </w:r>
          </w:p>
        </w:tc>
        <w:tc>
          <w:tcPr>
            <w:tcW w:w="3685" w:type="dxa"/>
            <w:vAlign w:val="center"/>
          </w:tcPr>
          <w:p w14:paraId="41C10334"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Crushed particle size</w:t>
            </w:r>
          </w:p>
        </w:tc>
        <w:tc>
          <w:tcPr>
            <w:tcW w:w="1701" w:type="dxa"/>
            <w:vAlign w:val="center"/>
          </w:tcPr>
          <w:p w14:paraId="24A4BEE1"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w:t>
            </w:r>
          </w:p>
        </w:tc>
        <w:tc>
          <w:tcPr>
            <w:tcW w:w="2841" w:type="dxa"/>
          </w:tcPr>
          <w:p w14:paraId="5F3B812C" w14:textId="7BB36CDC"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6×10⁻³</w:t>
            </w:r>
          </w:p>
        </w:tc>
      </w:tr>
      <w:tr w:rsidR="000E24DD" w:rsidRPr="005E7530" w14:paraId="5274A784" w14:textId="77777777" w:rsidTr="000E24DD">
        <w:tc>
          <w:tcPr>
            <w:tcW w:w="1413" w:type="dxa"/>
            <w:vAlign w:val="center"/>
          </w:tcPr>
          <w:p w14:paraId="49B526C5"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k_Cu,O₂</w:t>
            </w:r>
          </w:p>
        </w:tc>
        <w:tc>
          <w:tcPr>
            <w:tcW w:w="3685" w:type="dxa"/>
            <w:vAlign w:val="center"/>
          </w:tcPr>
          <w:p w14:paraId="459D24DD"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rate constant, O₂ route</w:t>
            </w:r>
          </w:p>
        </w:tc>
        <w:tc>
          <w:tcPr>
            <w:tcW w:w="1701" w:type="dxa"/>
            <w:vAlign w:val="center"/>
          </w:tcPr>
          <w:p w14:paraId="389C0F32"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2841" w:type="dxa"/>
          </w:tcPr>
          <w:p w14:paraId="55FFD3FE" w14:textId="79F0ED32"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200 (</w:t>
            </w:r>
            <w:proofErr w:type="spellStart"/>
            <w:r w:rsidRPr="000E24DD">
              <w:rPr>
                <w:rFonts w:ascii="Times New Roman" w:hAnsi="Times New Roman" w:cs="Times New Roman"/>
                <w:sz w:val="24"/>
                <w:szCs w:val="24"/>
              </w:rPr>
              <w:t>Ea</w:t>
            </w:r>
            <w:proofErr w:type="spellEnd"/>
            <w:r w:rsidRPr="000E24DD">
              <w:rPr>
                <w:rFonts w:ascii="Times New Roman" w:hAnsi="Times New Roman" w:cs="Times New Roman"/>
                <w:sz w:val="24"/>
                <w:szCs w:val="24"/>
              </w:rPr>
              <w:t xml:space="preserve"> ≈ 25.8 kJ mol⁻¹) [13]</w:t>
            </w:r>
          </w:p>
        </w:tc>
      </w:tr>
      <w:tr w:rsidR="000E24DD" w:rsidRPr="005E7530" w14:paraId="5BFDBDE0" w14:textId="77777777" w:rsidTr="000E24DD">
        <w:tc>
          <w:tcPr>
            <w:tcW w:w="1413" w:type="dxa"/>
            <w:vAlign w:val="center"/>
          </w:tcPr>
          <w:p w14:paraId="604B5089"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k_Cu,Cu</w:t>
            </w:r>
          </w:p>
        </w:tc>
        <w:tc>
          <w:tcPr>
            <w:tcW w:w="3685" w:type="dxa"/>
            <w:vAlign w:val="center"/>
          </w:tcPr>
          <w:p w14:paraId="445D92F4"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rate constant, Cu(II) route</w:t>
            </w:r>
          </w:p>
        </w:tc>
        <w:tc>
          <w:tcPr>
            <w:tcW w:w="1701" w:type="dxa"/>
            <w:vAlign w:val="center"/>
          </w:tcPr>
          <w:p w14:paraId="54DB65CB"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2841" w:type="dxa"/>
          </w:tcPr>
          <w:p w14:paraId="7FDCFDB3" w14:textId="690289E5"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200 (calibrate)</w:t>
            </w:r>
          </w:p>
        </w:tc>
      </w:tr>
      <w:tr w:rsidR="000E24DD" w:rsidRPr="005E7530" w14:paraId="080602E3" w14:textId="77777777" w:rsidTr="000E24DD">
        <w:tc>
          <w:tcPr>
            <w:tcW w:w="1413" w:type="dxa"/>
            <w:vAlign w:val="center"/>
          </w:tcPr>
          <w:p w14:paraId="306A3256"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k₃</w:t>
            </w:r>
          </w:p>
        </w:tc>
        <w:tc>
          <w:tcPr>
            <w:tcW w:w="3685" w:type="dxa"/>
            <w:vAlign w:val="center"/>
          </w:tcPr>
          <w:p w14:paraId="7519DFA9"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Parasitic (Cu(II)+S₂O₃) rate constant</w:t>
            </w:r>
          </w:p>
        </w:tc>
        <w:tc>
          <w:tcPr>
            <w:tcW w:w="1701" w:type="dxa"/>
            <w:vAlign w:val="center"/>
          </w:tcPr>
          <w:p w14:paraId="7CA64F1A"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 µmol⁻¹ min⁻¹</w:t>
            </w:r>
          </w:p>
        </w:tc>
        <w:tc>
          <w:tcPr>
            <w:tcW w:w="2841" w:type="dxa"/>
          </w:tcPr>
          <w:p w14:paraId="13358A44" w14:textId="08A62730"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1×10⁻⁵ (= k₁) [6][7]</w:t>
            </w:r>
          </w:p>
        </w:tc>
      </w:tr>
      <w:tr w:rsidR="000E24DD" w:rsidRPr="005E7530" w14:paraId="2729F5B6" w14:textId="77777777" w:rsidTr="000E24DD">
        <w:tc>
          <w:tcPr>
            <w:tcW w:w="1413" w:type="dxa"/>
            <w:vAlign w:val="center"/>
          </w:tcPr>
          <w:p w14:paraId="69A96A12" w14:textId="77777777"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k₄</w:t>
            </w:r>
          </w:p>
        </w:tc>
        <w:tc>
          <w:tcPr>
            <w:tcW w:w="3685" w:type="dxa"/>
            <w:vAlign w:val="center"/>
          </w:tcPr>
          <w:p w14:paraId="235729CE"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Cu(I) re-oxidation rate constant</w:t>
            </w:r>
          </w:p>
        </w:tc>
        <w:tc>
          <w:tcPr>
            <w:tcW w:w="1701" w:type="dxa"/>
            <w:vAlign w:val="center"/>
          </w:tcPr>
          <w:p w14:paraId="61EB8193" w14:textId="77777777" w:rsidR="000E24DD" w:rsidRPr="005E7530" w:rsidRDefault="000E24DD" w:rsidP="000E24DD">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 µmol⁻¹ min⁻¹</w:t>
            </w:r>
          </w:p>
        </w:tc>
        <w:tc>
          <w:tcPr>
            <w:tcW w:w="2841" w:type="dxa"/>
          </w:tcPr>
          <w:p w14:paraId="22D6D805" w14:textId="752222ED"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1×10⁻⁴ [7]</w:t>
            </w:r>
          </w:p>
        </w:tc>
      </w:tr>
      <w:tr w:rsidR="000E24DD" w:rsidRPr="005E7530" w14:paraId="209E813B" w14:textId="77777777" w:rsidTr="000E24DD">
        <w:tc>
          <w:tcPr>
            <w:tcW w:w="1413" w:type="dxa"/>
          </w:tcPr>
          <w:p w14:paraId="227A5805" w14:textId="190BF505" w:rsidR="000E24DD" w:rsidRPr="000E24DD"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[O₂]</w:t>
            </w:r>
          </w:p>
        </w:tc>
        <w:tc>
          <w:tcPr>
            <w:tcW w:w="3685" w:type="dxa"/>
          </w:tcPr>
          <w:p w14:paraId="4A8F7316" w14:textId="7AC3775C"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Dissolved oxygen (held constant)</w:t>
            </w:r>
          </w:p>
        </w:tc>
        <w:tc>
          <w:tcPr>
            <w:tcW w:w="1701" w:type="dxa"/>
          </w:tcPr>
          <w:p w14:paraId="7C3EE077" w14:textId="37C70D9E"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µmol L⁻¹</w:t>
            </w:r>
          </w:p>
        </w:tc>
        <w:tc>
          <w:tcPr>
            <w:tcW w:w="2841" w:type="dxa"/>
          </w:tcPr>
          <w:p w14:paraId="13362E65" w14:textId="53E5D140" w:rsidR="000E24DD" w:rsidRPr="005E7530" w:rsidRDefault="000E24DD" w:rsidP="000E24DD">
            <w:pPr>
              <w:spacing w:line="276" w:lineRule="auto"/>
              <w:jc w:val="center"/>
              <w:rPr>
                <w:rFonts w:ascii="Times New Roman" w:hAnsi="Times New Roman" w:cs="Times New Roman"/>
                <w:sz w:val="24"/>
                <w:szCs w:val="24"/>
              </w:rPr>
            </w:pPr>
            <w:r w:rsidRPr="000E24DD">
              <w:rPr>
                <w:rFonts w:ascii="Times New Roman" w:hAnsi="Times New Roman" w:cs="Times New Roman"/>
                <w:sz w:val="24"/>
                <w:szCs w:val="24"/>
              </w:rPr>
              <w:t>500 (sparged)</w:t>
            </w:r>
          </w:p>
        </w:tc>
      </w:tr>
    </w:tbl>
    <w:p w14:paraId="0B31E26A" w14:textId="77777777" w:rsidR="000E24DD" w:rsidRDefault="000E24DD" w:rsidP="000E24DD"/>
    <w:p w14:paraId="514126FE" w14:textId="3665F574" w:rsidR="000E24DD" w:rsidRDefault="000E24DD" w:rsidP="000E24DD">
      <w:pPr>
        <w:jc w:val="both"/>
        <w:rPr>
          <w:rFonts w:ascii="Times New Roman" w:hAnsi="Times New Roman" w:cs="Times New Roman"/>
          <w:b/>
          <w:bCs/>
          <w:sz w:val="24"/>
          <w:szCs w:val="24"/>
        </w:rPr>
      </w:pPr>
      <w:r w:rsidRPr="000E24DD">
        <w:rPr>
          <w:rFonts w:ascii="Times New Roman" w:hAnsi="Times New Roman" w:cs="Times New Roman"/>
          <w:b/>
          <w:bCs/>
          <w:sz w:val="24"/>
          <w:szCs w:val="24"/>
        </w:rPr>
        <w:lastRenderedPageBreak/>
        <w:t>Analysis</w:t>
      </w:r>
    </w:p>
    <w:p w14:paraId="3626A88A" w14:textId="13717948" w:rsidR="000E24DD" w:rsidRDefault="000E24DD" w:rsidP="000E24D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3D7076" wp14:editId="1582C305">
            <wp:extent cx="2700000" cy="2700000"/>
            <wp:effectExtent l="0" t="0" r="5715" b="5715"/>
            <wp:docPr id="82612467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124677" name="Picture 826124677"/>
                    <pic:cNvPicPr/>
                  </pic:nvPicPr>
                  <pic:blipFill>
                    <a:blip r:embed="rId7">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03466D3E" wp14:editId="0F8D3828">
            <wp:extent cx="2700000" cy="2700000"/>
            <wp:effectExtent l="0" t="0" r="5715" b="5715"/>
            <wp:docPr id="38342304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423044" name="Picture 383423044"/>
                    <pic:cNvPicPr/>
                  </pic:nvPicPr>
                  <pic:blipFill>
                    <a:blip r:embed="rId9">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3D9727AE" w14:textId="74D55596" w:rsidR="000E24DD" w:rsidRPr="000E24DD" w:rsidRDefault="000E24DD" w:rsidP="000E24DD">
      <w:pPr>
        <w:spacing w:line="276" w:lineRule="auto"/>
        <w:jc w:val="both"/>
        <w:rPr>
          <w:rFonts w:ascii="Times New Roman" w:hAnsi="Times New Roman" w:cs="Times New Roman"/>
          <w:sz w:val="24"/>
          <w:szCs w:val="24"/>
        </w:rPr>
      </w:pPr>
      <w:r w:rsidRPr="000E24DD">
        <w:rPr>
          <w:rFonts w:ascii="Times New Roman" w:hAnsi="Times New Roman" w:cs="Times New Roman"/>
          <w:sz w:val="24"/>
          <w:szCs w:val="24"/>
        </w:rPr>
        <w:t>The two copper species behave very differentl</w:t>
      </w:r>
      <w:r>
        <w:rPr>
          <w:rFonts w:ascii="Times New Roman" w:hAnsi="Times New Roman" w:cs="Times New Roman"/>
          <w:sz w:val="24"/>
          <w:szCs w:val="24"/>
        </w:rPr>
        <w:t>y</w:t>
      </w:r>
      <w:r w:rsidRPr="000E24DD">
        <w:rPr>
          <w:rFonts w:ascii="Times New Roman" w:hAnsi="Times New Roman" w:cs="Times New Roman"/>
          <w:sz w:val="24"/>
          <w:szCs w:val="24"/>
        </w:rPr>
        <w:t xml:space="preserve">. Cu(I) rises to a peak of 405 µmol L⁻¹ at 16.7 hours and then collapses to near zero by 30 hours. </w:t>
      </w:r>
      <w:proofErr w:type="gramStart"/>
      <w:r w:rsidRPr="000E24DD">
        <w:rPr>
          <w:rFonts w:ascii="Times New Roman" w:hAnsi="Times New Roman" w:cs="Times New Roman"/>
          <w:sz w:val="24"/>
          <w:szCs w:val="24"/>
        </w:rPr>
        <w:t>Cu(</w:t>
      </w:r>
      <w:proofErr w:type="gramEnd"/>
      <w:r w:rsidRPr="000E24DD">
        <w:rPr>
          <w:rFonts w:ascii="Times New Roman" w:hAnsi="Times New Roman" w:cs="Times New Roman"/>
          <w:sz w:val="24"/>
          <w:szCs w:val="24"/>
        </w:rPr>
        <w:t xml:space="preserve">II) rises </w:t>
      </w:r>
      <w:proofErr w:type="spellStart"/>
      <w:r w:rsidRPr="000E24DD">
        <w:rPr>
          <w:rFonts w:ascii="Times New Roman" w:hAnsi="Times New Roman" w:cs="Times New Roman"/>
          <w:sz w:val="24"/>
          <w:szCs w:val="24"/>
        </w:rPr>
        <w:t>sigmoidally</w:t>
      </w:r>
      <w:proofErr w:type="spellEnd"/>
      <w:r w:rsidRPr="000E24DD">
        <w:rPr>
          <w:rFonts w:ascii="Times New Roman" w:hAnsi="Times New Roman" w:cs="Times New Roman"/>
          <w:sz w:val="24"/>
          <w:szCs w:val="24"/>
        </w:rPr>
        <w:t xml:space="preserve"> and monotonically to a plateau of 755 µmol L⁻</w:t>
      </w:r>
      <w:proofErr w:type="gramStart"/>
      <w:r w:rsidRPr="000E24DD">
        <w:rPr>
          <w:rFonts w:ascii="Times New Roman" w:hAnsi="Times New Roman" w:cs="Times New Roman"/>
          <w:sz w:val="24"/>
          <w:szCs w:val="24"/>
        </w:rPr>
        <w:t>¹, and</w:t>
      </w:r>
      <w:proofErr w:type="gramEnd"/>
      <w:r w:rsidRPr="000E24DD">
        <w:rPr>
          <w:rFonts w:ascii="Times New Roman" w:hAnsi="Times New Roman" w:cs="Times New Roman"/>
          <w:sz w:val="24"/>
          <w:szCs w:val="24"/>
        </w:rPr>
        <w:t xml:space="preserve"> never falls. The two curves cross at approximately 19.8 hours.</w:t>
      </w:r>
    </w:p>
    <w:p w14:paraId="6ADA1F8A" w14:textId="731D33DD" w:rsidR="000E24DD" w:rsidRDefault="000E24DD" w:rsidP="000E24DD">
      <w:pPr>
        <w:spacing w:line="276" w:lineRule="auto"/>
        <w:jc w:val="both"/>
        <w:rPr>
          <w:rFonts w:ascii="Times New Roman" w:hAnsi="Times New Roman" w:cs="Times New Roman"/>
          <w:sz w:val="24"/>
          <w:szCs w:val="24"/>
        </w:rPr>
      </w:pPr>
      <w:r w:rsidRPr="000E24DD">
        <w:rPr>
          <w:rFonts w:ascii="Times New Roman" w:hAnsi="Times New Roman" w:cs="Times New Roman"/>
          <w:sz w:val="24"/>
          <w:szCs w:val="24"/>
        </w:rPr>
        <w:t>The Cu(I) peak has a clean mechanistic explanation. Cu(I) is produced mainly by the parasitic reaction (two Cu(I) per extent) and removed by oxygen re-oxidation at rate 4·k₄·[O</w:t>
      </w:r>
      <w:proofErr w:type="gramStart"/>
      <w:r w:rsidRPr="000E24DD">
        <w:rPr>
          <w:rFonts w:ascii="Times New Roman" w:hAnsi="Times New Roman" w:cs="Times New Roman"/>
          <w:sz w:val="24"/>
          <w:szCs w:val="24"/>
        </w:rPr>
        <w:t>₂]·</w:t>
      </w:r>
      <w:proofErr w:type="gramEnd"/>
      <w:r w:rsidRPr="000E24DD">
        <w:rPr>
          <w:rFonts w:ascii="Times New Roman" w:hAnsi="Times New Roman" w:cs="Times New Roman"/>
          <w:sz w:val="24"/>
          <w:szCs w:val="24"/>
        </w:rPr>
        <w:t>[Cu(I)]. The parasitic rate v₃ = k₃·[</w:t>
      </w:r>
      <w:proofErr w:type="gramStart"/>
      <w:r w:rsidRPr="000E24DD">
        <w:rPr>
          <w:rFonts w:ascii="Times New Roman" w:hAnsi="Times New Roman" w:cs="Times New Roman"/>
          <w:sz w:val="24"/>
          <w:szCs w:val="24"/>
        </w:rPr>
        <w:t>Cu(</w:t>
      </w:r>
      <w:proofErr w:type="gramEnd"/>
      <w:r w:rsidRPr="000E24DD">
        <w:rPr>
          <w:rFonts w:ascii="Times New Roman" w:hAnsi="Times New Roman" w:cs="Times New Roman"/>
          <w:sz w:val="24"/>
          <w:szCs w:val="24"/>
        </w:rPr>
        <w:t>II</w:t>
      </w:r>
      <w:proofErr w:type="gramStart"/>
      <w:r w:rsidRPr="000E24DD">
        <w:rPr>
          <w:rFonts w:ascii="Times New Roman" w:hAnsi="Times New Roman" w:cs="Times New Roman"/>
          <w:sz w:val="24"/>
          <w:szCs w:val="24"/>
        </w:rPr>
        <w:t>)]·</w:t>
      </w:r>
      <w:proofErr w:type="gramEnd"/>
      <w:r w:rsidRPr="000E24DD">
        <w:rPr>
          <w:rFonts w:ascii="Times New Roman" w:hAnsi="Times New Roman" w:cs="Times New Roman"/>
          <w:sz w:val="24"/>
          <w:szCs w:val="24"/>
        </w:rPr>
        <w:t>[S₂O₃²⁻] is a product of a rising quantity and a falling one, so it necessarily peaks somewhere in the middle of the run</w:t>
      </w:r>
      <w:r>
        <w:rPr>
          <w:rFonts w:ascii="Times New Roman" w:hAnsi="Times New Roman" w:cs="Times New Roman"/>
          <w:sz w:val="24"/>
          <w:szCs w:val="24"/>
        </w:rPr>
        <w:t>;</w:t>
      </w:r>
      <w:r w:rsidRPr="000E24DD">
        <w:rPr>
          <w:rFonts w:ascii="Times New Roman" w:hAnsi="Times New Roman" w:cs="Times New Roman"/>
          <w:sz w:val="24"/>
          <w:szCs w:val="24"/>
        </w:rPr>
        <w:t xml:space="preserve"> Cu(I) peaks with it. Once thiosulfate is exhausted the parasitic source shuts off while oxygen re-oxidation continues, so Cu(I) is swept into </w:t>
      </w:r>
      <w:proofErr w:type="gramStart"/>
      <w:r w:rsidRPr="000E24DD">
        <w:rPr>
          <w:rFonts w:ascii="Times New Roman" w:hAnsi="Times New Roman" w:cs="Times New Roman"/>
          <w:sz w:val="24"/>
          <w:szCs w:val="24"/>
        </w:rPr>
        <w:t>Cu(</w:t>
      </w:r>
      <w:proofErr w:type="gramEnd"/>
      <w:r w:rsidRPr="000E24DD">
        <w:rPr>
          <w:rFonts w:ascii="Times New Roman" w:hAnsi="Times New Roman" w:cs="Times New Roman"/>
          <w:sz w:val="24"/>
          <w:szCs w:val="24"/>
        </w:rPr>
        <w:t>II) and the ratio inverts.</w:t>
      </w:r>
    </w:p>
    <w:p w14:paraId="06DC9F6B" w14:textId="78266A9F" w:rsidR="000E24DD" w:rsidRPr="000E24DD" w:rsidRDefault="000E24DD" w:rsidP="000E24DD">
      <w:pPr>
        <w:spacing w:line="276" w:lineRule="auto"/>
        <w:jc w:val="both"/>
        <w:rPr>
          <w:rFonts w:ascii="Times New Roman" w:hAnsi="Times New Roman" w:cs="Times New Roman"/>
          <w:sz w:val="24"/>
          <w:szCs w:val="24"/>
        </w:rPr>
      </w:pPr>
      <w:r w:rsidRPr="000E24DD">
        <w:rPr>
          <w:rFonts w:ascii="Times New Roman" w:hAnsi="Times New Roman" w:cs="Times New Roman"/>
          <w:sz w:val="24"/>
          <w:szCs w:val="24"/>
        </w:rPr>
        <w:t>Copper recover</w:t>
      </w:r>
      <w:r>
        <w:rPr>
          <w:rFonts w:ascii="Times New Roman" w:hAnsi="Times New Roman" w:cs="Times New Roman"/>
          <w:sz w:val="24"/>
          <w:szCs w:val="24"/>
        </w:rPr>
        <w:t>y</w:t>
      </w:r>
      <w:r w:rsidRPr="000E24DD">
        <w:rPr>
          <w:rFonts w:ascii="Times New Roman" w:hAnsi="Times New Roman" w:cs="Times New Roman"/>
          <w:sz w:val="24"/>
          <w:szCs w:val="24"/>
        </w:rPr>
        <w:t xml:space="preserve"> is 0.16% after 72 hours. This looks negligible and in fractional terms it is — but the board carries 472 069 µmol L⁻¹ of copper against 101.5 µmol L⁻¹ of gold, a ratio of 4 650 to 1. Even 0.16% of that copper is roughly 750 µmol L⁻¹ entering solution, which is precisely the </w:t>
      </w:r>
      <w:proofErr w:type="gramStart"/>
      <w:r w:rsidRPr="000E24DD">
        <w:rPr>
          <w:rFonts w:ascii="Times New Roman" w:hAnsi="Times New Roman" w:cs="Times New Roman"/>
          <w:sz w:val="24"/>
          <w:szCs w:val="24"/>
        </w:rPr>
        <w:t>Cu(</w:t>
      </w:r>
      <w:proofErr w:type="gramEnd"/>
      <w:r w:rsidRPr="000E24DD">
        <w:rPr>
          <w:rFonts w:ascii="Times New Roman" w:hAnsi="Times New Roman" w:cs="Times New Roman"/>
          <w:sz w:val="24"/>
          <w:szCs w:val="24"/>
        </w:rPr>
        <w:t>II) plateau seen in panel (c) and precisely enough to destroy the entire thiosulfate charge. A metal can be quantitatively irrelevant as a product and simultaneously decisive as a reagent sink.</w:t>
      </w:r>
    </w:p>
    <w:p w14:paraId="5AEAF72E" w14:textId="77777777" w:rsidR="000E24DD" w:rsidRDefault="000E24DD" w:rsidP="00C90EC2">
      <w:pPr>
        <w:rPr>
          <w:rFonts w:ascii="Times New Roman" w:hAnsi="Times New Roman" w:cs="Times New Roman"/>
          <w:b/>
          <w:bCs/>
          <w:sz w:val="24"/>
          <w:szCs w:val="24"/>
        </w:rPr>
      </w:pPr>
    </w:p>
    <w:p w14:paraId="14BDBAEF" w14:textId="5A8FC19E" w:rsidR="00C90EC2" w:rsidRDefault="00C90EC2" w:rsidP="00C90EC2">
      <w:pPr>
        <w:pStyle w:val="Heading2"/>
        <w:jc w:val="both"/>
        <w:rPr>
          <w:sz w:val="28"/>
          <w:szCs w:val="28"/>
        </w:rPr>
      </w:pPr>
      <w:r w:rsidRPr="005E7530">
        <w:rPr>
          <w:sz w:val="28"/>
          <w:szCs w:val="28"/>
        </w:rPr>
        <w:t>Co</w:t>
      </w:r>
      <w:r>
        <w:rPr>
          <w:sz w:val="28"/>
          <w:szCs w:val="28"/>
        </w:rPr>
        <w:t>mbined Analysis</w:t>
      </w:r>
    </w:p>
    <w:p w14:paraId="34EA8054" w14:textId="64ED37DE" w:rsidR="00E4447E" w:rsidRDefault="00E4447E" w:rsidP="00E4447E">
      <w:pPr>
        <w:jc w:val="center"/>
      </w:pPr>
      <w:r>
        <w:rPr>
          <w:noProof/>
        </w:rPr>
        <w:drawing>
          <wp:inline distT="0" distB="0" distL="0" distR="0" wp14:anchorId="7B853B80" wp14:editId="556ACEC8">
            <wp:extent cx="5400000" cy="2700000"/>
            <wp:effectExtent l="0" t="0" r="0" b="5715"/>
            <wp:docPr id="115300554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3005542" name="Picture 1153005542"/>
                    <pic:cNvPicPr/>
                  </pic:nvPicPr>
                  <pic:blipFill>
                    <a:blip r:embed="rId11">
                      <a:extLst>
                        <a:ext uri="{28A0092B-C50C-407E-A947-70E740481C1C}">
                          <a14:useLocalDpi xmlns:a14="http://schemas.microsoft.com/office/drawing/2010/main" val="0"/>
                        </a:ext>
                      </a:extLst>
                    </a:blip>
                    <a:stretch>
                      <a:fillRect/>
                    </a:stretch>
                  </pic:blipFill>
                  <pic:spPr>
                    <a:xfrm>
                      <a:off x="0" y="0"/>
                      <a:ext cx="5400000" cy="2700000"/>
                    </a:xfrm>
                    <a:prstGeom prst="rect">
                      <a:avLst/>
                    </a:prstGeom>
                  </pic:spPr>
                </pic:pic>
              </a:graphicData>
            </a:graphic>
          </wp:inline>
        </w:drawing>
      </w:r>
    </w:p>
    <w:p w14:paraId="7A7DEA03" w14:textId="54673043" w:rsidR="00E4447E" w:rsidRPr="00E4447E" w:rsidRDefault="00E4447E" w:rsidP="00E4447E">
      <w:pPr>
        <w:jc w:val="both"/>
        <w:rPr>
          <w:rFonts w:ascii="Times New Roman" w:hAnsi="Times New Roman" w:cs="Times New Roman"/>
          <w:b/>
          <w:bCs/>
          <w:sz w:val="24"/>
          <w:szCs w:val="24"/>
        </w:rPr>
      </w:pPr>
      <w:r w:rsidRPr="00E4447E">
        <w:rPr>
          <w:rFonts w:ascii="Times New Roman" w:hAnsi="Times New Roman" w:cs="Times New Roman"/>
          <w:b/>
          <w:bCs/>
          <w:sz w:val="24"/>
          <w:szCs w:val="24"/>
        </w:rPr>
        <w:t xml:space="preserve">Key </w:t>
      </w:r>
      <w:r w:rsidRPr="00E4447E">
        <w:rPr>
          <w:rFonts w:ascii="Times New Roman" w:hAnsi="Times New Roman" w:cs="Times New Roman"/>
          <w:b/>
          <w:bCs/>
          <w:sz w:val="24"/>
          <w:szCs w:val="24"/>
        </w:rPr>
        <w:t>N</w:t>
      </w:r>
      <w:r w:rsidRPr="00E4447E">
        <w:rPr>
          <w:rFonts w:ascii="Times New Roman" w:hAnsi="Times New Roman" w:cs="Times New Roman"/>
          <w:b/>
          <w:bCs/>
          <w:sz w:val="24"/>
          <w:szCs w:val="24"/>
        </w:rPr>
        <w:t xml:space="preserve">umerical </w:t>
      </w:r>
      <w:r w:rsidRPr="00E4447E">
        <w:rPr>
          <w:rFonts w:ascii="Times New Roman" w:hAnsi="Times New Roman" w:cs="Times New Roman"/>
          <w:b/>
          <w:bCs/>
          <w:sz w:val="24"/>
          <w:szCs w:val="24"/>
        </w:rPr>
        <w:t>R</w:t>
      </w:r>
      <w:r w:rsidRPr="00E4447E">
        <w:rPr>
          <w:rFonts w:ascii="Times New Roman" w:hAnsi="Times New Roman" w:cs="Times New Roman"/>
          <w:b/>
          <w:bCs/>
          <w:sz w:val="24"/>
          <w:szCs w:val="24"/>
        </w:rPr>
        <w:t>esults</w:t>
      </w:r>
    </w:p>
    <w:tbl>
      <w:tblPr>
        <w:tblStyle w:val="TableGrid"/>
        <w:tblW w:w="9746" w:type="dxa"/>
        <w:tblLook w:val="04A0" w:firstRow="1" w:lastRow="0" w:firstColumn="1" w:lastColumn="0" w:noHBand="0" w:noVBand="1"/>
      </w:tblPr>
      <w:tblGrid>
        <w:gridCol w:w="4200"/>
        <w:gridCol w:w="3600"/>
        <w:gridCol w:w="1946"/>
      </w:tblGrid>
      <w:tr w:rsidR="00E4447E" w:rsidRPr="00E4447E" w14:paraId="4A90D0D7" w14:textId="77777777" w:rsidTr="00E4447E">
        <w:tc>
          <w:tcPr>
            <w:tcW w:w="4200" w:type="dxa"/>
            <w:hideMark/>
          </w:tcPr>
          <w:p w14:paraId="4B876CC0"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b/>
                <w:bCs/>
                <w:sz w:val="24"/>
                <w:szCs w:val="24"/>
              </w:rPr>
              <w:t>Quantity</w:t>
            </w:r>
          </w:p>
        </w:tc>
        <w:tc>
          <w:tcPr>
            <w:tcW w:w="3600" w:type="dxa"/>
            <w:hideMark/>
          </w:tcPr>
          <w:p w14:paraId="2563DEBD"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b/>
                <w:bCs/>
                <w:sz w:val="24"/>
                <w:szCs w:val="24"/>
              </w:rPr>
              <w:t>Value</w:t>
            </w:r>
          </w:p>
        </w:tc>
        <w:tc>
          <w:tcPr>
            <w:tcW w:w="1946" w:type="dxa"/>
            <w:hideMark/>
          </w:tcPr>
          <w:p w14:paraId="0364BC1A"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b/>
                <w:bCs/>
                <w:sz w:val="24"/>
                <w:szCs w:val="24"/>
              </w:rPr>
              <w:t>Time</w:t>
            </w:r>
          </w:p>
        </w:tc>
      </w:tr>
      <w:tr w:rsidR="00E4447E" w:rsidRPr="00E4447E" w14:paraId="0FD8B07B" w14:textId="77777777" w:rsidTr="00E4447E">
        <w:tc>
          <w:tcPr>
            <w:tcW w:w="4200" w:type="dxa"/>
            <w:hideMark/>
          </w:tcPr>
          <w:p w14:paraId="30A8A611"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lastRenderedPageBreak/>
              <w:t>Enzyme plateau [E]</w:t>
            </w:r>
          </w:p>
        </w:tc>
        <w:tc>
          <w:tcPr>
            <w:tcW w:w="3600" w:type="dxa"/>
            <w:hideMark/>
          </w:tcPr>
          <w:p w14:paraId="50F7AB79"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4.75 nmol L⁻¹</w:t>
            </w:r>
          </w:p>
        </w:tc>
        <w:tc>
          <w:tcPr>
            <w:tcW w:w="1946" w:type="dxa"/>
            <w:hideMark/>
          </w:tcPr>
          <w:p w14:paraId="487A1DDE"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 3 h</w:t>
            </w:r>
          </w:p>
        </w:tc>
      </w:tr>
      <w:tr w:rsidR="00E4447E" w:rsidRPr="00E4447E" w14:paraId="3D1D4B07" w14:textId="77777777" w:rsidTr="00E4447E">
        <w:tc>
          <w:tcPr>
            <w:tcW w:w="4200" w:type="dxa"/>
            <w:hideMark/>
          </w:tcPr>
          <w:p w14:paraId="06F72891"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 xml:space="preserve">Enzyme maximum turnover </w:t>
            </w:r>
            <w:proofErr w:type="spellStart"/>
            <w:r w:rsidRPr="00E4447E">
              <w:rPr>
                <w:rFonts w:ascii="Times New Roman" w:eastAsia="Consolas" w:hAnsi="Times New Roman" w:cs="Times New Roman"/>
                <w:sz w:val="24"/>
                <w:szCs w:val="24"/>
              </w:rPr>
              <w:t>V_max</w:t>
            </w:r>
            <w:proofErr w:type="spellEnd"/>
          </w:p>
        </w:tc>
        <w:tc>
          <w:tcPr>
            <w:tcW w:w="3600" w:type="dxa"/>
            <w:hideMark/>
          </w:tcPr>
          <w:p w14:paraId="52DBF9E6"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0.594 µmol L⁻¹ min⁻¹</w:t>
            </w:r>
          </w:p>
        </w:tc>
        <w:tc>
          <w:tcPr>
            <w:tcW w:w="1946" w:type="dxa"/>
            <w:hideMark/>
          </w:tcPr>
          <w:p w14:paraId="5C0EC15F"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w:t>
            </w:r>
          </w:p>
        </w:tc>
      </w:tr>
      <w:tr w:rsidR="00E4447E" w:rsidRPr="00E4447E" w14:paraId="7B9E49C6" w14:textId="77777777" w:rsidTr="00E4447E">
        <w:tc>
          <w:tcPr>
            <w:tcW w:w="4200" w:type="dxa"/>
            <w:hideMark/>
          </w:tcPr>
          <w:p w14:paraId="27D42C81"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Tetrathionate/thiosulfate crossover</w:t>
            </w:r>
          </w:p>
        </w:tc>
        <w:tc>
          <w:tcPr>
            <w:tcW w:w="3600" w:type="dxa"/>
            <w:hideMark/>
          </w:tcPr>
          <w:p w14:paraId="11BC05FE"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 42 000 µmol L⁻¹ each</w:t>
            </w:r>
          </w:p>
        </w:tc>
        <w:tc>
          <w:tcPr>
            <w:tcW w:w="1946" w:type="dxa"/>
            <w:hideMark/>
          </w:tcPr>
          <w:p w14:paraId="753E8C6E"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13.7 h</w:t>
            </w:r>
          </w:p>
        </w:tc>
      </w:tr>
      <w:tr w:rsidR="00E4447E" w:rsidRPr="00E4447E" w14:paraId="4544793C" w14:textId="77777777" w:rsidTr="00E4447E">
        <w:tc>
          <w:tcPr>
            <w:tcW w:w="4200" w:type="dxa"/>
            <w:hideMark/>
          </w:tcPr>
          <w:p w14:paraId="02812DD7"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Cu(I) maximum</w:t>
            </w:r>
          </w:p>
        </w:tc>
        <w:tc>
          <w:tcPr>
            <w:tcW w:w="3600" w:type="dxa"/>
            <w:hideMark/>
          </w:tcPr>
          <w:p w14:paraId="30C83CCA"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405 µmol L⁻¹</w:t>
            </w:r>
          </w:p>
        </w:tc>
        <w:tc>
          <w:tcPr>
            <w:tcW w:w="1946" w:type="dxa"/>
            <w:hideMark/>
          </w:tcPr>
          <w:p w14:paraId="0CD0E742"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16.7 h</w:t>
            </w:r>
          </w:p>
        </w:tc>
      </w:tr>
      <w:tr w:rsidR="00E4447E" w:rsidRPr="00E4447E" w14:paraId="76FDC0C1" w14:textId="77777777" w:rsidTr="00E4447E">
        <w:tc>
          <w:tcPr>
            <w:tcW w:w="4200" w:type="dxa"/>
            <w:hideMark/>
          </w:tcPr>
          <w:p w14:paraId="6EEBDDB8"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Gold leaching rate maximum</w:t>
            </w:r>
          </w:p>
        </w:tc>
        <w:tc>
          <w:tcPr>
            <w:tcW w:w="3600" w:type="dxa"/>
            <w:hideMark/>
          </w:tcPr>
          <w:p w14:paraId="69A5BD66"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 xml:space="preserve">0.0300 µmol min⁻¹ (51% O₂ / 49% </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II))</w:t>
            </w:r>
          </w:p>
        </w:tc>
        <w:tc>
          <w:tcPr>
            <w:tcW w:w="1946" w:type="dxa"/>
            <w:hideMark/>
          </w:tcPr>
          <w:p w14:paraId="165FDF14"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19.9 h</w:t>
            </w:r>
          </w:p>
        </w:tc>
      </w:tr>
      <w:tr w:rsidR="00E4447E" w:rsidRPr="00E4447E" w14:paraId="7CFA15D1" w14:textId="77777777" w:rsidTr="00E4447E">
        <w:tc>
          <w:tcPr>
            <w:tcW w:w="4200" w:type="dxa"/>
            <w:hideMark/>
          </w:tcPr>
          <w:p w14:paraId="7FD898AE" w14:textId="77777777" w:rsidR="00E4447E" w:rsidRPr="00E4447E" w:rsidRDefault="00E4447E" w:rsidP="00E4447E">
            <w:pPr>
              <w:jc w:val="center"/>
              <w:rPr>
                <w:rFonts w:ascii="Times New Roman" w:hAnsi="Times New Roman" w:cs="Times New Roman"/>
                <w:sz w:val="24"/>
                <w:szCs w:val="24"/>
              </w:rPr>
            </w:pPr>
            <w:proofErr w:type="gramStart"/>
            <w:r w:rsidRPr="00E4447E">
              <w:rPr>
                <w:rFonts w:ascii="Times New Roman" w:eastAsia="Consolas" w:hAnsi="Times New Roman" w:cs="Times New Roman"/>
                <w:sz w:val="24"/>
                <w:szCs w:val="24"/>
              </w:rPr>
              <w:t>Cu(</w:t>
            </w:r>
            <w:proofErr w:type="gramEnd"/>
            <w:r w:rsidRPr="00E4447E">
              <w:rPr>
                <w:rFonts w:ascii="Times New Roman" w:eastAsia="Consolas" w:hAnsi="Times New Roman" w:cs="Times New Roman"/>
                <w:sz w:val="24"/>
                <w:szCs w:val="24"/>
              </w:rPr>
              <w:t>II) overtakes Cu(I)</w:t>
            </w:r>
          </w:p>
        </w:tc>
        <w:tc>
          <w:tcPr>
            <w:tcW w:w="3600" w:type="dxa"/>
            <w:hideMark/>
          </w:tcPr>
          <w:p w14:paraId="3366530F"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 330 µmol L⁻¹ each</w:t>
            </w:r>
          </w:p>
        </w:tc>
        <w:tc>
          <w:tcPr>
            <w:tcW w:w="1946" w:type="dxa"/>
            <w:hideMark/>
          </w:tcPr>
          <w:p w14:paraId="778D260F"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19.8 h</w:t>
            </w:r>
          </w:p>
        </w:tc>
      </w:tr>
      <w:tr w:rsidR="00E4447E" w:rsidRPr="00E4447E" w14:paraId="3519C24D" w14:textId="77777777" w:rsidTr="00E4447E">
        <w:tc>
          <w:tcPr>
            <w:tcW w:w="4200" w:type="dxa"/>
            <w:hideMark/>
          </w:tcPr>
          <w:p w14:paraId="2123E33F"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Thiosulfate effectively exhausted</w:t>
            </w:r>
          </w:p>
        </w:tc>
        <w:tc>
          <w:tcPr>
            <w:tcW w:w="3600" w:type="dxa"/>
            <w:hideMark/>
          </w:tcPr>
          <w:p w14:paraId="78D1A626"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&lt; 100 µmol L⁻¹</w:t>
            </w:r>
          </w:p>
        </w:tc>
        <w:tc>
          <w:tcPr>
            <w:tcW w:w="1946" w:type="dxa"/>
            <w:hideMark/>
          </w:tcPr>
          <w:p w14:paraId="1DDFFDD6"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 25 h</w:t>
            </w:r>
          </w:p>
        </w:tc>
      </w:tr>
      <w:tr w:rsidR="00E4447E" w:rsidRPr="00E4447E" w14:paraId="62C5894F" w14:textId="77777777" w:rsidTr="00E4447E">
        <w:tc>
          <w:tcPr>
            <w:tcW w:w="4200" w:type="dxa"/>
            <w:hideMark/>
          </w:tcPr>
          <w:p w14:paraId="383FC95B" w14:textId="77777777" w:rsidR="00E4447E" w:rsidRPr="00E4447E" w:rsidRDefault="00E4447E" w:rsidP="00E4447E">
            <w:pPr>
              <w:jc w:val="center"/>
              <w:rPr>
                <w:rFonts w:ascii="Times New Roman" w:hAnsi="Times New Roman" w:cs="Times New Roman"/>
                <w:sz w:val="24"/>
                <w:szCs w:val="24"/>
              </w:rPr>
            </w:pPr>
            <w:proofErr w:type="gramStart"/>
            <w:r w:rsidRPr="00E4447E">
              <w:rPr>
                <w:rFonts w:ascii="Times New Roman" w:eastAsia="Consolas" w:hAnsi="Times New Roman" w:cs="Times New Roman"/>
                <w:sz w:val="24"/>
                <w:szCs w:val="24"/>
              </w:rPr>
              <w:t>Cu(</w:t>
            </w:r>
            <w:proofErr w:type="gramEnd"/>
            <w:r w:rsidRPr="00E4447E">
              <w:rPr>
                <w:rFonts w:ascii="Times New Roman" w:eastAsia="Consolas" w:hAnsi="Times New Roman" w:cs="Times New Roman"/>
                <w:sz w:val="24"/>
                <w:szCs w:val="24"/>
              </w:rPr>
              <w:t>II) plateau</w:t>
            </w:r>
          </w:p>
        </w:tc>
        <w:tc>
          <w:tcPr>
            <w:tcW w:w="3600" w:type="dxa"/>
            <w:hideMark/>
          </w:tcPr>
          <w:p w14:paraId="021C898B"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755 µmol L⁻¹</w:t>
            </w:r>
          </w:p>
        </w:tc>
        <w:tc>
          <w:tcPr>
            <w:tcW w:w="1946" w:type="dxa"/>
            <w:hideMark/>
          </w:tcPr>
          <w:p w14:paraId="1BD5590A"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 30 h</w:t>
            </w:r>
          </w:p>
        </w:tc>
      </w:tr>
      <w:tr w:rsidR="00E4447E" w:rsidRPr="00E4447E" w14:paraId="4D6D55B6" w14:textId="77777777" w:rsidTr="00E4447E">
        <w:tc>
          <w:tcPr>
            <w:tcW w:w="4200" w:type="dxa"/>
            <w:hideMark/>
          </w:tcPr>
          <w:p w14:paraId="4F3180C7"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Gold recovery at 24 h</w:t>
            </w:r>
          </w:p>
        </w:tc>
        <w:tc>
          <w:tcPr>
            <w:tcW w:w="3600" w:type="dxa"/>
            <w:hideMark/>
          </w:tcPr>
          <w:p w14:paraId="39262D68"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33.8 %</w:t>
            </w:r>
          </w:p>
        </w:tc>
        <w:tc>
          <w:tcPr>
            <w:tcW w:w="1946" w:type="dxa"/>
            <w:hideMark/>
          </w:tcPr>
          <w:p w14:paraId="08A8C3D4"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24 h</w:t>
            </w:r>
          </w:p>
        </w:tc>
      </w:tr>
      <w:tr w:rsidR="00E4447E" w:rsidRPr="00E4447E" w14:paraId="7673BA30" w14:textId="77777777" w:rsidTr="00E4447E">
        <w:tc>
          <w:tcPr>
            <w:tcW w:w="4200" w:type="dxa"/>
            <w:hideMark/>
          </w:tcPr>
          <w:p w14:paraId="767DFBB5"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Gold recovery at 72 h</w:t>
            </w:r>
          </w:p>
        </w:tc>
        <w:tc>
          <w:tcPr>
            <w:tcW w:w="3600" w:type="dxa"/>
            <w:hideMark/>
          </w:tcPr>
          <w:p w14:paraId="5A2E51BA"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36.5 %</w:t>
            </w:r>
          </w:p>
        </w:tc>
        <w:tc>
          <w:tcPr>
            <w:tcW w:w="1946" w:type="dxa"/>
            <w:hideMark/>
          </w:tcPr>
          <w:p w14:paraId="3E0239E4"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72 h</w:t>
            </w:r>
          </w:p>
        </w:tc>
      </w:tr>
      <w:tr w:rsidR="00E4447E" w:rsidRPr="00E4447E" w14:paraId="140EFDC8" w14:textId="77777777" w:rsidTr="00E4447E">
        <w:tc>
          <w:tcPr>
            <w:tcW w:w="4200" w:type="dxa"/>
            <w:hideMark/>
          </w:tcPr>
          <w:p w14:paraId="50BAC5E3" w14:textId="77777777" w:rsidR="00E4447E" w:rsidRPr="00E4447E" w:rsidRDefault="00E4447E" w:rsidP="00E4447E">
            <w:pPr>
              <w:jc w:val="center"/>
              <w:rPr>
                <w:rFonts w:ascii="Times New Roman" w:hAnsi="Times New Roman" w:cs="Times New Roman"/>
                <w:sz w:val="24"/>
                <w:szCs w:val="24"/>
              </w:rPr>
            </w:pPr>
            <w:r w:rsidRPr="00E4447E">
              <w:rPr>
                <w:rFonts w:ascii="Times New Roman" w:eastAsia="Consolas" w:hAnsi="Times New Roman" w:cs="Times New Roman"/>
                <w:sz w:val="24"/>
                <w:szCs w:val="24"/>
              </w:rPr>
              <w:t>Copper recovery at 72 h</w:t>
            </w:r>
          </w:p>
        </w:tc>
        <w:tc>
          <w:tcPr>
            <w:tcW w:w="3600" w:type="dxa"/>
            <w:hideMark/>
          </w:tcPr>
          <w:p w14:paraId="28467872"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0.16 %</w:t>
            </w:r>
          </w:p>
        </w:tc>
        <w:tc>
          <w:tcPr>
            <w:tcW w:w="1946" w:type="dxa"/>
            <w:hideMark/>
          </w:tcPr>
          <w:p w14:paraId="3287853B" w14:textId="77777777" w:rsidR="00E4447E" w:rsidRPr="00E4447E" w:rsidRDefault="00E4447E" w:rsidP="00E4447E">
            <w:pPr>
              <w:jc w:val="center"/>
              <w:rPr>
                <w:rFonts w:ascii="Times New Roman" w:hAnsi="Times New Roman" w:cs="Times New Roman"/>
                <w:sz w:val="24"/>
                <w:szCs w:val="24"/>
              </w:rPr>
            </w:pPr>
            <w:r w:rsidRPr="00E4447E">
              <w:rPr>
                <w:rFonts w:ascii="Times New Roman" w:hAnsi="Times New Roman" w:cs="Times New Roman"/>
                <w:sz w:val="24"/>
                <w:szCs w:val="24"/>
              </w:rPr>
              <w:t>72 h</w:t>
            </w:r>
          </w:p>
        </w:tc>
      </w:tr>
    </w:tbl>
    <w:p w14:paraId="1E2A90DD" w14:textId="606C0EF8" w:rsidR="00E4447E" w:rsidRDefault="00E4447E" w:rsidP="00E4447E">
      <w:pPr>
        <w:jc w:val="both"/>
        <w:rPr>
          <w:rFonts w:ascii="Times New Roman" w:hAnsi="Times New Roman" w:cs="Times New Roman"/>
          <w:sz w:val="24"/>
          <w:szCs w:val="24"/>
        </w:rPr>
      </w:pPr>
    </w:p>
    <w:p w14:paraId="7DFB37A8" w14:textId="36DDD445" w:rsidR="00E4447E" w:rsidRPr="00E4447E" w:rsidRDefault="00E4447E" w:rsidP="00E4447E">
      <w:pPr>
        <w:spacing w:line="276" w:lineRule="auto"/>
        <w:jc w:val="both"/>
        <w:rPr>
          <w:rFonts w:ascii="Times New Roman" w:hAnsi="Times New Roman" w:cs="Times New Roman"/>
          <w:sz w:val="24"/>
          <w:szCs w:val="24"/>
        </w:rPr>
      </w:pPr>
      <w:r>
        <w:rPr>
          <w:rFonts w:ascii="Times New Roman" w:hAnsi="Times New Roman" w:cs="Times New Roman"/>
          <w:sz w:val="24"/>
          <w:szCs w:val="24"/>
        </w:rPr>
        <w:t>From the summary and the combined models, it seems the runs occur in two phases:</w:t>
      </w:r>
    </w:p>
    <w:p w14:paraId="62043265" w14:textId="77777777" w:rsidR="00E4447E" w:rsidRPr="00E4447E" w:rsidRDefault="00E4447E" w:rsidP="00E4447E">
      <w:pPr>
        <w:spacing w:after="110" w:line="276" w:lineRule="auto"/>
        <w:jc w:val="both"/>
        <w:rPr>
          <w:rFonts w:ascii="Times New Roman" w:hAnsi="Times New Roman" w:cs="Times New Roman"/>
          <w:sz w:val="24"/>
          <w:szCs w:val="24"/>
        </w:rPr>
      </w:pPr>
      <w:r w:rsidRPr="00E4447E">
        <w:rPr>
          <w:rFonts w:ascii="Times New Roman" w:hAnsi="Times New Roman" w:cs="Times New Roman"/>
          <w:b/>
          <w:bCs/>
          <w:sz w:val="24"/>
          <w:szCs w:val="24"/>
        </w:rPr>
        <w:t>Phase 1 (0–22 h): leaching works.</w:t>
      </w:r>
      <w:r w:rsidRPr="00E4447E">
        <w:rPr>
          <w:rFonts w:ascii="Times New Roman" w:hAnsi="Times New Roman" w:cs="Times New Roman"/>
          <w:sz w:val="24"/>
          <w:szCs w:val="24"/>
        </w:rPr>
        <w:t xml:space="preserve"> The reactor begins with 72 100 µmol L⁻¹ of thiosulfate inherited from the broth, so </w:t>
      </w:r>
      <w:proofErr w:type="spellStart"/>
      <w:r w:rsidRPr="00E4447E">
        <w:rPr>
          <w:rFonts w:ascii="Times New Roman" w:hAnsi="Times New Roman" w:cs="Times New Roman"/>
          <w:sz w:val="24"/>
          <w:szCs w:val="24"/>
        </w:rPr>
        <w:t>f_S</w:t>
      </w:r>
      <w:proofErr w:type="spellEnd"/>
      <w:r w:rsidRPr="00E4447E">
        <w:rPr>
          <w:rFonts w:ascii="Times New Roman" w:hAnsi="Times New Roman" w:cs="Times New Roman"/>
          <w:sz w:val="24"/>
          <w:szCs w:val="24"/>
        </w:rPr>
        <w:t xml:space="preserve"> starts at </w:t>
      </w:r>
      <w:proofErr w:type="gramStart"/>
      <w:r w:rsidRPr="00E4447E">
        <w:rPr>
          <w:rFonts w:ascii="Times New Roman" w:hAnsi="Times New Roman" w:cs="Times New Roman"/>
          <w:sz w:val="24"/>
          <w:szCs w:val="24"/>
        </w:rPr>
        <w:t>0.95</w:t>
      </w:r>
      <w:proofErr w:type="gramEnd"/>
      <w:r w:rsidRPr="00E4447E">
        <w:rPr>
          <w:rFonts w:ascii="Times New Roman" w:hAnsi="Times New Roman" w:cs="Times New Roman"/>
          <w:sz w:val="24"/>
          <w:szCs w:val="24"/>
        </w:rPr>
        <w:t xml:space="preserve"> and gold leaching runs close to its thiosulfate-saturated maximum from the first minute. Copper dissolves steadily from the PCB, </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 xml:space="preserve">II) accumulates, and the </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 xml:space="preserve">II) oxidant route progressively switches on. By 19.9 h the two oxidant routes contribute almost </w:t>
      </w:r>
      <w:proofErr w:type="gramStart"/>
      <w:r w:rsidRPr="00E4447E">
        <w:rPr>
          <w:rFonts w:ascii="Times New Roman" w:hAnsi="Times New Roman" w:cs="Times New Roman"/>
          <w:sz w:val="24"/>
          <w:szCs w:val="24"/>
        </w:rPr>
        <w:t>equally</w:t>
      </w:r>
      <w:proofErr w:type="gramEnd"/>
      <w:r w:rsidRPr="00E4447E">
        <w:rPr>
          <w:rFonts w:ascii="Times New Roman" w:hAnsi="Times New Roman" w:cs="Times New Roman"/>
          <w:sz w:val="24"/>
          <w:szCs w:val="24"/>
        </w:rPr>
        <w:t xml:space="preserve"> and the gold rate peaks at 0.0300 µmol min⁻¹, about 50% above its starting value. Gold recovery climbs to roughly 32%.</w:t>
      </w:r>
    </w:p>
    <w:p w14:paraId="560E2ACD" w14:textId="544DC931" w:rsidR="00E4447E" w:rsidRPr="00E4447E" w:rsidRDefault="00E4447E" w:rsidP="00E4447E">
      <w:pPr>
        <w:spacing w:after="110" w:line="276" w:lineRule="auto"/>
        <w:jc w:val="both"/>
        <w:rPr>
          <w:rFonts w:ascii="Times New Roman" w:hAnsi="Times New Roman" w:cs="Times New Roman"/>
          <w:sz w:val="24"/>
          <w:szCs w:val="24"/>
        </w:rPr>
      </w:pPr>
      <w:r w:rsidRPr="00E4447E">
        <w:rPr>
          <w:rFonts w:ascii="Times New Roman" w:hAnsi="Times New Roman" w:cs="Times New Roman"/>
          <w:b/>
          <w:bCs/>
          <w:sz w:val="24"/>
          <w:szCs w:val="24"/>
        </w:rPr>
        <w:t>Phase 2 (22 h onward): the reactor poisons itsel</w:t>
      </w:r>
      <w:r w:rsidR="00985E16">
        <w:rPr>
          <w:rFonts w:ascii="Times New Roman" w:hAnsi="Times New Roman" w:cs="Times New Roman"/>
          <w:b/>
          <w:bCs/>
          <w:sz w:val="24"/>
          <w:szCs w:val="24"/>
        </w:rPr>
        <w:t>f.</w:t>
      </w:r>
      <w:r w:rsidRPr="00E4447E">
        <w:rPr>
          <w:rFonts w:ascii="Times New Roman" w:hAnsi="Times New Roman" w:cs="Times New Roman"/>
          <w:sz w:val="24"/>
          <w:szCs w:val="24"/>
        </w:rPr>
        <w:t xml:space="preserve"> The same </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II) that accelerates gold leaching also destroys thiosulfate through 2</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II) + 2S₂O₃²⁻ → 2Cu(I) + S₄O₆²⁻. Because the rate is proportional to [</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 xml:space="preserve">II)], and </w:t>
      </w:r>
      <w:proofErr w:type="gramStart"/>
      <w:r w:rsidRPr="00E4447E">
        <w:rPr>
          <w:rFonts w:ascii="Times New Roman" w:hAnsi="Times New Roman" w:cs="Times New Roman"/>
          <w:sz w:val="24"/>
          <w:szCs w:val="24"/>
        </w:rPr>
        <w:t>Cu(</w:t>
      </w:r>
      <w:proofErr w:type="gramEnd"/>
      <w:r w:rsidRPr="00E4447E">
        <w:rPr>
          <w:rFonts w:ascii="Times New Roman" w:hAnsi="Times New Roman" w:cs="Times New Roman"/>
          <w:sz w:val="24"/>
          <w:szCs w:val="24"/>
        </w:rPr>
        <w:t xml:space="preserve">II) is still accumulating, the destruction accelerates as the run proceeds. Thiosulfate falls below 1 000 µmol L⁻¹ at about 24 h and </w:t>
      </w:r>
      <w:proofErr w:type="spellStart"/>
      <w:r w:rsidRPr="00E4447E">
        <w:rPr>
          <w:rFonts w:ascii="Times New Roman" w:hAnsi="Times New Roman" w:cs="Times New Roman"/>
          <w:sz w:val="24"/>
          <w:szCs w:val="24"/>
        </w:rPr>
        <w:t>f_S</w:t>
      </w:r>
      <w:proofErr w:type="spellEnd"/>
      <w:r w:rsidRPr="00E4447E">
        <w:rPr>
          <w:rFonts w:ascii="Times New Roman" w:hAnsi="Times New Roman" w:cs="Times New Roman"/>
          <w:sz w:val="24"/>
          <w:szCs w:val="24"/>
        </w:rPr>
        <w:t xml:space="preserve"> collapses from 0.95 to 0.01. </w:t>
      </w:r>
      <w:r>
        <w:rPr>
          <w:rFonts w:ascii="Times New Roman" w:hAnsi="Times New Roman" w:cs="Times New Roman"/>
          <w:sz w:val="24"/>
          <w:szCs w:val="24"/>
        </w:rPr>
        <w:t>Thus, b</w:t>
      </w:r>
      <w:r w:rsidRPr="00E4447E">
        <w:rPr>
          <w:rFonts w:ascii="Times New Roman" w:hAnsi="Times New Roman" w:cs="Times New Roman"/>
          <w:sz w:val="24"/>
          <w:szCs w:val="24"/>
        </w:rPr>
        <w:t>oth leaching routes die</w:t>
      </w:r>
      <w:r>
        <w:rPr>
          <w:rFonts w:ascii="Times New Roman" w:hAnsi="Times New Roman" w:cs="Times New Roman"/>
          <w:sz w:val="24"/>
          <w:szCs w:val="24"/>
        </w:rPr>
        <w:t>.</w:t>
      </w:r>
    </w:p>
    <w:p w14:paraId="788CD9B4" w14:textId="008742EA" w:rsidR="00E4447E" w:rsidRPr="00E4447E" w:rsidRDefault="00E4447E" w:rsidP="00E4447E">
      <w:pPr>
        <w:spacing w:after="110" w:line="276" w:lineRule="auto"/>
        <w:jc w:val="both"/>
        <w:rPr>
          <w:rFonts w:ascii="Times New Roman" w:hAnsi="Times New Roman" w:cs="Times New Roman"/>
          <w:sz w:val="24"/>
          <w:szCs w:val="24"/>
        </w:rPr>
      </w:pPr>
      <w:r w:rsidRPr="00E4447E">
        <w:rPr>
          <w:rFonts w:ascii="Times New Roman" w:hAnsi="Times New Roman" w:cs="Times New Roman"/>
          <w:sz w:val="24"/>
          <w:szCs w:val="24"/>
        </w:rPr>
        <w:t>The central tension of the system is therefore that copper is simultaneously the best catalyst and the fatal poison. It doubled the gold rate in Phase 1 and terminated the process in Phase 2. Nothing else in the model has comparable leverage, which makes k₁ and k₃</w:t>
      </w:r>
      <w:r>
        <w:rPr>
          <w:rFonts w:ascii="Times New Roman" w:hAnsi="Times New Roman" w:cs="Times New Roman"/>
          <w:sz w:val="24"/>
          <w:szCs w:val="24"/>
        </w:rPr>
        <w:t>, t</w:t>
      </w:r>
      <w:r w:rsidRPr="00E4447E">
        <w:rPr>
          <w:rFonts w:ascii="Times New Roman" w:hAnsi="Times New Roman" w:cs="Times New Roman"/>
          <w:sz w:val="24"/>
          <w:szCs w:val="24"/>
        </w:rPr>
        <w:t>he parasitic rate constants, both currently taken from ammoniacal literature and unmeasured for an ammonia-free system</w:t>
      </w:r>
      <w:r>
        <w:rPr>
          <w:rFonts w:ascii="Times New Roman" w:hAnsi="Times New Roman" w:cs="Times New Roman"/>
          <w:sz w:val="24"/>
          <w:szCs w:val="24"/>
        </w:rPr>
        <w:t xml:space="preserve">, </w:t>
      </w:r>
      <w:r w:rsidRPr="00E4447E">
        <w:rPr>
          <w:rFonts w:ascii="Times New Roman" w:hAnsi="Times New Roman" w:cs="Times New Roman"/>
          <w:sz w:val="24"/>
          <w:szCs w:val="24"/>
        </w:rPr>
        <w:t>the most consequential unknown parameters in the entire model.</w:t>
      </w:r>
      <w:r>
        <w:rPr>
          <w:rFonts w:ascii="Times New Roman" w:hAnsi="Times New Roman" w:cs="Times New Roman"/>
          <w:sz w:val="24"/>
          <w:szCs w:val="24"/>
        </w:rPr>
        <w:t xml:space="preserve"> If they are not true, the model results can vary greatly.</w:t>
      </w:r>
    </w:p>
    <w:p w14:paraId="2B92801C" w14:textId="7BB288AA" w:rsidR="001C6DAE" w:rsidRPr="005E7530" w:rsidRDefault="00000000" w:rsidP="005E7530">
      <w:pPr>
        <w:pStyle w:val="Heading1"/>
        <w:spacing w:line="276" w:lineRule="auto"/>
        <w:rPr>
          <w:sz w:val="28"/>
          <w:szCs w:val="28"/>
        </w:rPr>
      </w:pPr>
      <w:r w:rsidRPr="005E7530">
        <w:rPr>
          <w:sz w:val="28"/>
          <w:szCs w:val="28"/>
        </w:rPr>
        <w:t>References</w:t>
      </w:r>
    </w:p>
    <w:p w14:paraId="17683182"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 </w:t>
      </w:r>
      <w:r w:rsidRPr="00E4447E">
        <w:rPr>
          <w:rFonts w:ascii="Times New Roman" w:hAnsi="Times New Roman" w:cs="Times New Roman"/>
          <w:sz w:val="24"/>
          <w:szCs w:val="24"/>
        </w:rPr>
        <w:t xml:space="preserve">Y. Kanao et al., "Tetrathionate hydrolase from the acidophilic microorganisms," Front. </w:t>
      </w:r>
      <w:proofErr w:type="spellStart"/>
      <w:r w:rsidRPr="00E4447E">
        <w:rPr>
          <w:rFonts w:ascii="Times New Roman" w:hAnsi="Times New Roman" w:cs="Times New Roman"/>
          <w:sz w:val="24"/>
          <w:szCs w:val="24"/>
        </w:rPr>
        <w:t>Microbiol</w:t>
      </w:r>
      <w:proofErr w:type="spellEnd"/>
      <w:r w:rsidRPr="00E4447E">
        <w:rPr>
          <w:rFonts w:ascii="Times New Roman" w:hAnsi="Times New Roman" w:cs="Times New Roman"/>
          <w:sz w:val="24"/>
          <w:szCs w:val="24"/>
        </w:rPr>
        <w:t>., vol. 15, 1338669, 2024.</w:t>
      </w:r>
    </w:p>
    <w:p w14:paraId="13400525"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[2] </w:t>
      </w:r>
      <w:r w:rsidRPr="00E4447E">
        <w:rPr>
          <w:rFonts w:ascii="Times New Roman" w:hAnsi="Times New Roman" w:cs="Times New Roman"/>
          <w:sz w:val="24"/>
          <w:szCs w:val="24"/>
        </w:rPr>
        <w:t xml:space="preserve">Y. Kanao, K. Kamimura, and T. Sugio, "Purification of a tetrathionate hydrolase from </w:t>
      </w:r>
      <w:proofErr w:type="spellStart"/>
      <w:r w:rsidRPr="00E4447E">
        <w:rPr>
          <w:rFonts w:ascii="Times New Roman" w:hAnsi="Times New Roman" w:cs="Times New Roman"/>
          <w:sz w:val="24"/>
          <w:szCs w:val="24"/>
        </w:rPr>
        <w:t>Acidithiobacillus</w:t>
      </w:r>
      <w:proofErr w:type="spellEnd"/>
      <w:r w:rsidRPr="00E4447E">
        <w:rPr>
          <w:rFonts w:ascii="Times New Roman" w:hAnsi="Times New Roman" w:cs="Times New Roman"/>
          <w:sz w:val="24"/>
          <w:szCs w:val="24"/>
        </w:rPr>
        <w:t xml:space="preserve"> </w:t>
      </w:r>
      <w:proofErr w:type="spellStart"/>
      <w:r w:rsidRPr="00E4447E">
        <w:rPr>
          <w:rFonts w:ascii="Times New Roman" w:hAnsi="Times New Roman" w:cs="Times New Roman"/>
          <w:sz w:val="24"/>
          <w:szCs w:val="24"/>
        </w:rPr>
        <w:t>ferrooxidans</w:t>
      </w:r>
      <w:proofErr w:type="spellEnd"/>
      <w:r w:rsidRPr="00E4447E">
        <w:rPr>
          <w:rFonts w:ascii="Times New Roman" w:hAnsi="Times New Roman" w:cs="Times New Roman"/>
          <w:sz w:val="24"/>
          <w:szCs w:val="24"/>
        </w:rPr>
        <w:t xml:space="preserve">," J. </w:t>
      </w:r>
      <w:proofErr w:type="spellStart"/>
      <w:r w:rsidRPr="00E4447E">
        <w:rPr>
          <w:rFonts w:ascii="Times New Roman" w:hAnsi="Times New Roman" w:cs="Times New Roman"/>
          <w:sz w:val="24"/>
          <w:szCs w:val="24"/>
        </w:rPr>
        <w:t>Biotechnol</w:t>
      </w:r>
      <w:proofErr w:type="spellEnd"/>
      <w:r w:rsidRPr="00E4447E">
        <w:rPr>
          <w:rFonts w:ascii="Times New Roman" w:hAnsi="Times New Roman" w:cs="Times New Roman"/>
          <w:sz w:val="24"/>
          <w:szCs w:val="24"/>
        </w:rPr>
        <w:t>., vol. 132, pp. 16–22, 2007.</w:t>
      </w:r>
    </w:p>
    <w:p w14:paraId="1A1229C5"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[3] </w:t>
      </w:r>
      <w:r w:rsidRPr="00E4447E">
        <w:rPr>
          <w:rFonts w:ascii="Times New Roman" w:hAnsi="Times New Roman" w:cs="Times New Roman"/>
          <w:sz w:val="24"/>
          <w:szCs w:val="24"/>
        </w:rPr>
        <w:t>U. Alon, An Introduction to Systems Biology, 2nd ed. Boca Raton, FL: CRC Press, 2019.</w:t>
      </w:r>
    </w:p>
    <w:p w14:paraId="45D92F6D"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[4] </w:t>
      </w:r>
      <w:r w:rsidRPr="00E4447E">
        <w:rPr>
          <w:rFonts w:ascii="Times New Roman" w:hAnsi="Times New Roman" w:cs="Times New Roman"/>
          <w:sz w:val="24"/>
          <w:szCs w:val="24"/>
        </w:rPr>
        <w:t xml:space="preserve">M. R. Maurizi, "Proteases and protein degradation in Escherichia coli," </w:t>
      </w:r>
      <w:proofErr w:type="spellStart"/>
      <w:r w:rsidRPr="00E4447E">
        <w:rPr>
          <w:rFonts w:ascii="Times New Roman" w:hAnsi="Times New Roman" w:cs="Times New Roman"/>
          <w:sz w:val="24"/>
          <w:szCs w:val="24"/>
        </w:rPr>
        <w:t>Experientia</w:t>
      </w:r>
      <w:proofErr w:type="spellEnd"/>
      <w:r w:rsidRPr="00E4447E">
        <w:rPr>
          <w:rFonts w:ascii="Times New Roman" w:hAnsi="Times New Roman" w:cs="Times New Roman"/>
          <w:sz w:val="24"/>
          <w:szCs w:val="24"/>
        </w:rPr>
        <w:t>, vol. 48, pp. 178–201, 1992.</w:t>
      </w:r>
    </w:p>
    <w:p w14:paraId="37FD3FAA"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[5] </w:t>
      </w:r>
      <w:r w:rsidRPr="00E4447E">
        <w:rPr>
          <w:rFonts w:ascii="Times New Roman" w:hAnsi="Times New Roman" w:cs="Times New Roman"/>
          <w:sz w:val="24"/>
          <w:szCs w:val="24"/>
        </w:rPr>
        <w:t xml:space="preserve">G. E. Briggs and J. B. S. Haldane, "A note on the kinetics of enzyme action," </w:t>
      </w:r>
      <w:proofErr w:type="spellStart"/>
      <w:r w:rsidRPr="00E4447E">
        <w:rPr>
          <w:rFonts w:ascii="Times New Roman" w:hAnsi="Times New Roman" w:cs="Times New Roman"/>
          <w:sz w:val="24"/>
          <w:szCs w:val="24"/>
        </w:rPr>
        <w:t>Biochem</w:t>
      </w:r>
      <w:proofErr w:type="spellEnd"/>
      <w:r w:rsidRPr="00E4447E">
        <w:rPr>
          <w:rFonts w:ascii="Times New Roman" w:hAnsi="Times New Roman" w:cs="Times New Roman"/>
          <w:sz w:val="24"/>
          <w:szCs w:val="24"/>
        </w:rPr>
        <w:t>. J., vol. 19, pp. 338–339, 1925.</w:t>
      </w:r>
    </w:p>
    <w:p w14:paraId="09803926"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[6] </w:t>
      </w:r>
      <w:r w:rsidRPr="00E4447E">
        <w:rPr>
          <w:rFonts w:ascii="Times New Roman" w:hAnsi="Times New Roman" w:cs="Times New Roman"/>
          <w:sz w:val="24"/>
          <w:szCs w:val="24"/>
        </w:rPr>
        <w:t xml:space="preserve">J. J. Byerley, S. A. Fouda, and G. L. Rempel, "Kinetics and mechanism of the oxidation of thiosulphate ions by </w:t>
      </w:r>
      <w:proofErr w:type="gramStart"/>
      <w:r w:rsidRPr="00E4447E">
        <w:rPr>
          <w:rFonts w:ascii="Times New Roman" w:hAnsi="Times New Roman" w:cs="Times New Roman"/>
          <w:sz w:val="24"/>
          <w:szCs w:val="24"/>
        </w:rPr>
        <w:t>copper(</w:t>
      </w:r>
      <w:proofErr w:type="gramEnd"/>
      <w:r w:rsidRPr="00E4447E">
        <w:rPr>
          <w:rFonts w:ascii="Times New Roman" w:hAnsi="Times New Roman" w:cs="Times New Roman"/>
          <w:sz w:val="24"/>
          <w:szCs w:val="24"/>
        </w:rPr>
        <w:t>II) ions in aqueous ammonia solution," J. Chem. Soc. Dalton Trans., pp. 889–893, 1973.</w:t>
      </w:r>
    </w:p>
    <w:p w14:paraId="171D18DC"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[7] </w:t>
      </w:r>
      <w:r w:rsidRPr="00E4447E">
        <w:rPr>
          <w:rFonts w:ascii="Times New Roman" w:hAnsi="Times New Roman" w:cs="Times New Roman"/>
          <w:sz w:val="24"/>
          <w:szCs w:val="24"/>
        </w:rPr>
        <w:t xml:space="preserve">P. L. Breuer and M. I. Jeffrey, "The reduction of </w:t>
      </w:r>
      <w:proofErr w:type="gramStart"/>
      <w:r w:rsidRPr="00E4447E">
        <w:rPr>
          <w:rFonts w:ascii="Times New Roman" w:hAnsi="Times New Roman" w:cs="Times New Roman"/>
          <w:sz w:val="24"/>
          <w:szCs w:val="24"/>
        </w:rPr>
        <w:t>copper(</w:t>
      </w:r>
      <w:proofErr w:type="gramEnd"/>
      <w:r w:rsidRPr="00E4447E">
        <w:rPr>
          <w:rFonts w:ascii="Times New Roman" w:hAnsi="Times New Roman" w:cs="Times New Roman"/>
          <w:sz w:val="24"/>
          <w:szCs w:val="24"/>
        </w:rPr>
        <w:t xml:space="preserve">II) and the oxidation of thiosulfate and </w:t>
      </w:r>
      <w:proofErr w:type="spellStart"/>
      <w:r w:rsidRPr="00E4447E">
        <w:rPr>
          <w:rFonts w:ascii="Times New Roman" w:hAnsi="Times New Roman" w:cs="Times New Roman"/>
          <w:sz w:val="24"/>
          <w:szCs w:val="24"/>
        </w:rPr>
        <w:t>oxysulfur</w:t>
      </w:r>
      <w:proofErr w:type="spellEnd"/>
      <w:r w:rsidRPr="00E4447E">
        <w:rPr>
          <w:rFonts w:ascii="Times New Roman" w:hAnsi="Times New Roman" w:cs="Times New Roman"/>
          <w:sz w:val="24"/>
          <w:szCs w:val="24"/>
        </w:rPr>
        <w:t xml:space="preserve"> anions in gold leaching solutions," Hydrometallurgy, vol. 70, pp. 163–173, 2003.</w:t>
      </w:r>
    </w:p>
    <w:p w14:paraId="524F7049"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lastRenderedPageBreak/>
        <w:t xml:space="preserve">[8] </w:t>
      </w:r>
      <w:r w:rsidRPr="00E4447E">
        <w:rPr>
          <w:rFonts w:ascii="Times New Roman" w:hAnsi="Times New Roman" w:cs="Times New Roman"/>
          <w:sz w:val="24"/>
          <w:szCs w:val="24"/>
        </w:rPr>
        <w:t xml:space="preserve">G. Senanayake, "Analysis of reaction kinetics, speciation and mechanism of gold leaching and thiosulfate oxidation by ammoniacal </w:t>
      </w:r>
      <w:proofErr w:type="gramStart"/>
      <w:r w:rsidRPr="00E4447E">
        <w:rPr>
          <w:rFonts w:ascii="Times New Roman" w:hAnsi="Times New Roman" w:cs="Times New Roman"/>
          <w:sz w:val="24"/>
          <w:szCs w:val="24"/>
        </w:rPr>
        <w:t>copper(</w:t>
      </w:r>
      <w:proofErr w:type="gramEnd"/>
      <w:r w:rsidRPr="00E4447E">
        <w:rPr>
          <w:rFonts w:ascii="Times New Roman" w:hAnsi="Times New Roman" w:cs="Times New Roman"/>
          <w:sz w:val="24"/>
          <w:szCs w:val="24"/>
        </w:rPr>
        <w:t>II) solutions," Hydrometallurgy, vol. 75, pp. 55–75, 2004.</w:t>
      </w:r>
    </w:p>
    <w:p w14:paraId="4C937B7B"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[9] </w:t>
      </w:r>
      <w:r w:rsidRPr="00E4447E">
        <w:rPr>
          <w:rFonts w:ascii="Times New Roman" w:hAnsi="Times New Roman" w:cs="Times New Roman"/>
          <w:sz w:val="24"/>
          <w:szCs w:val="24"/>
        </w:rPr>
        <w:t xml:space="preserve">S. Zhang and M. J. Nicol, "An electrochemical study of the dissolution of gold in thiosulfate solutions Part I: Alkaline solutions," J. Appl. </w:t>
      </w:r>
      <w:proofErr w:type="spellStart"/>
      <w:r w:rsidRPr="00E4447E">
        <w:rPr>
          <w:rFonts w:ascii="Times New Roman" w:hAnsi="Times New Roman" w:cs="Times New Roman"/>
          <w:sz w:val="24"/>
          <w:szCs w:val="24"/>
        </w:rPr>
        <w:t>Electrochem</w:t>
      </w:r>
      <w:proofErr w:type="spellEnd"/>
      <w:r w:rsidRPr="00E4447E">
        <w:rPr>
          <w:rFonts w:ascii="Times New Roman" w:hAnsi="Times New Roman" w:cs="Times New Roman"/>
          <w:sz w:val="24"/>
          <w:szCs w:val="24"/>
        </w:rPr>
        <w:t>., vol. 33, pp. 767–775, 2003.</w:t>
      </w:r>
    </w:p>
    <w:p w14:paraId="50F50B27"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[10] </w:t>
      </w:r>
      <w:r w:rsidRPr="00E4447E">
        <w:rPr>
          <w:rFonts w:ascii="Times New Roman" w:hAnsi="Times New Roman" w:cs="Times New Roman"/>
          <w:sz w:val="24"/>
          <w:szCs w:val="24"/>
        </w:rPr>
        <w:t xml:space="preserve">O. </w:t>
      </w:r>
      <w:proofErr w:type="spellStart"/>
      <w:r w:rsidRPr="00E4447E">
        <w:rPr>
          <w:rFonts w:ascii="Times New Roman" w:hAnsi="Times New Roman" w:cs="Times New Roman"/>
          <w:sz w:val="24"/>
          <w:szCs w:val="24"/>
        </w:rPr>
        <w:t>Sitando</w:t>
      </w:r>
      <w:proofErr w:type="spellEnd"/>
      <w:r w:rsidRPr="00E4447E">
        <w:rPr>
          <w:rFonts w:ascii="Times New Roman" w:hAnsi="Times New Roman" w:cs="Times New Roman"/>
          <w:sz w:val="24"/>
          <w:szCs w:val="24"/>
        </w:rPr>
        <w:t xml:space="preserve"> et al., "A review of factors affecting gold leaching in non-ammoniacal thiosulfate solutions," Hydrometallurgy, vol. 178, pp. 151–175, 2018.</w:t>
      </w:r>
    </w:p>
    <w:p w14:paraId="63B9BF77"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[11] </w:t>
      </w:r>
      <w:r w:rsidRPr="00E4447E">
        <w:rPr>
          <w:rFonts w:ascii="Times New Roman" w:hAnsi="Times New Roman" w:cs="Times New Roman"/>
          <w:sz w:val="24"/>
          <w:szCs w:val="24"/>
        </w:rPr>
        <w:t xml:space="preserve">M. G. </w:t>
      </w:r>
      <w:proofErr w:type="spellStart"/>
      <w:r w:rsidRPr="00E4447E">
        <w:rPr>
          <w:rFonts w:ascii="Times New Roman" w:hAnsi="Times New Roman" w:cs="Times New Roman"/>
          <w:sz w:val="24"/>
          <w:szCs w:val="24"/>
        </w:rPr>
        <w:t>Aylmore</w:t>
      </w:r>
      <w:proofErr w:type="spellEnd"/>
      <w:r w:rsidRPr="00E4447E">
        <w:rPr>
          <w:rFonts w:ascii="Times New Roman" w:hAnsi="Times New Roman" w:cs="Times New Roman"/>
          <w:sz w:val="24"/>
          <w:szCs w:val="24"/>
        </w:rPr>
        <w:t xml:space="preserve"> and D. M. Muir, "Thiosulfate leaching of gold — a review," Miner. Eng., vol. 14, no. 2, pp. 135–174, 2001.</w:t>
      </w:r>
    </w:p>
    <w:p w14:paraId="67F33270"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[12] </w:t>
      </w:r>
      <w:r w:rsidRPr="00E4447E">
        <w:rPr>
          <w:rFonts w:ascii="Times New Roman" w:hAnsi="Times New Roman" w:cs="Times New Roman"/>
          <w:sz w:val="24"/>
          <w:szCs w:val="24"/>
        </w:rPr>
        <w:t>D. Maharaj, T. Moyo, and J. Petersen, "Ammonium thiosulfate leaching of gold from electronic printed circuit boards — effect of solution copper concentration," J. S. Afr. Inst. Min. Metall., vol. 124, no. 12, pp. 711–718, 2024.</w:t>
      </w:r>
    </w:p>
    <w:p w14:paraId="77E2D657"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[13] </w:t>
      </w:r>
      <w:r w:rsidRPr="00E4447E">
        <w:rPr>
          <w:rFonts w:ascii="Times New Roman" w:hAnsi="Times New Roman" w:cs="Times New Roman"/>
          <w:sz w:val="24"/>
          <w:szCs w:val="24"/>
        </w:rPr>
        <w:t>E. Salinas-Rodríguez et al., "Leaching of copper contained in waste printed circuit boards using the thiosulfate–oxygen system: a kinetic approach," Materials, vol. 15, no. 7, 2354, 2022.</w:t>
      </w:r>
    </w:p>
    <w:p w14:paraId="5445B7C6"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[14] </w:t>
      </w:r>
      <w:r w:rsidRPr="00E4447E">
        <w:rPr>
          <w:rFonts w:ascii="Times New Roman" w:hAnsi="Times New Roman" w:cs="Times New Roman"/>
          <w:sz w:val="24"/>
          <w:szCs w:val="24"/>
        </w:rPr>
        <w:t xml:space="preserve">O. </w:t>
      </w:r>
      <w:proofErr w:type="spellStart"/>
      <w:r w:rsidRPr="00E4447E">
        <w:rPr>
          <w:rFonts w:ascii="Times New Roman" w:hAnsi="Times New Roman" w:cs="Times New Roman"/>
          <w:sz w:val="24"/>
          <w:szCs w:val="24"/>
        </w:rPr>
        <w:t>Levenspiel</w:t>
      </w:r>
      <w:proofErr w:type="spellEnd"/>
      <w:r w:rsidRPr="00E4447E">
        <w:rPr>
          <w:rFonts w:ascii="Times New Roman" w:hAnsi="Times New Roman" w:cs="Times New Roman"/>
          <w:sz w:val="24"/>
          <w:szCs w:val="24"/>
        </w:rPr>
        <w:t>, Chemical Reaction Engineering, 3rd ed. New York, NY: Wiley, 1999.</w:t>
      </w:r>
    </w:p>
    <w:p w14:paraId="11A7FDA0"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[15] </w:t>
      </w:r>
      <w:r w:rsidRPr="00E4447E">
        <w:rPr>
          <w:rFonts w:ascii="Times New Roman" w:hAnsi="Times New Roman" w:cs="Times New Roman"/>
          <w:sz w:val="24"/>
          <w:szCs w:val="24"/>
        </w:rPr>
        <w:t>P. L. Breuer and M. I. Jeffrey, "An electrochemical study of gold leaching in thiosulfate solutions containing copper and ammonia," Hydrometallurgy, vol. 65, pp. 145–157, 2002.</w:t>
      </w:r>
    </w:p>
    <w:p w14:paraId="74B99CAB"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[16] </w:t>
      </w:r>
      <w:r w:rsidRPr="00E4447E">
        <w:rPr>
          <w:rFonts w:ascii="Times New Roman" w:hAnsi="Times New Roman" w:cs="Times New Roman"/>
          <w:sz w:val="24"/>
          <w:szCs w:val="24"/>
        </w:rPr>
        <w:t xml:space="preserve">H. Bremer and P. P. Dennis, "Modulation of chemical composition and other parameters of the cell at different exponential growth rates," </w:t>
      </w:r>
      <w:proofErr w:type="spellStart"/>
      <w:r w:rsidRPr="00E4447E">
        <w:rPr>
          <w:rFonts w:ascii="Times New Roman" w:hAnsi="Times New Roman" w:cs="Times New Roman"/>
          <w:sz w:val="24"/>
          <w:szCs w:val="24"/>
        </w:rPr>
        <w:t>EcoSal</w:t>
      </w:r>
      <w:proofErr w:type="spellEnd"/>
      <w:r w:rsidRPr="00E4447E">
        <w:rPr>
          <w:rFonts w:ascii="Times New Roman" w:hAnsi="Times New Roman" w:cs="Times New Roman"/>
          <w:sz w:val="24"/>
          <w:szCs w:val="24"/>
        </w:rPr>
        <w:t xml:space="preserve"> Plus, vol. 3, no. 1, 2008.</w:t>
      </w:r>
    </w:p>
    <w:p w14:paraId="0FBC3925"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[17] </w:t>
      </w:r>
      <w:r w:rsidRPr="00E4447E">
        <w:rPr>
          <w:rFonts w:ascii="Times New Roman" w:hAnsi="Times New Roman" w:cs="Times New Roman"/>
          <w:sz w:val="24"/>
          <w:szCs w:val="24"/>
        </w:rPr>
        <w:t>R. Milo et al., "</w:t>
      </w:r>
      <w:proofErr w:type="spellStart"/>
      <w:r w:rsidRPr="00E4447E">
        <w:rPr>
          <w:rFonts w:ascii="Times New Roman" w:hAnsi="Times New Roman" w:cs="Times New Roman"/>
          <w:sz w:val="24"/>
          <w:szCs w:val="24"/>
        </w:rPr>
        <w:t>BioNumbers</w:t>
      </w:r>
      <w:proofErr w:type="spellEnd"/>
      <w:r w:rsidRPr="00E4447E">
        <w:rPr>
          <w:rFonts w:ascii="Times New Roman" w:hAnsi="Times New Roman" w:cs="Times New Roman"/>
          <w:sz w:val="24"/>
          <w:szCs w:val="24"/>
        </w:rPr>
        <w:t xml:space="preserve"> — the database of key numbers in molecular and cell biology," Nucleic Acids Res., vol. 38, pp. D750–D753, 2010.</w:t>
      </w:r>
    </w:p>
    <w:p w14:paraId="42E8FF02" w14:textId="77777777" w:rsidR="00E4447E" w:rsidRPr="00E4447E" w:rsidRDefault="00E4447E" w:rsidP="00E4447E">
      <w:pPr>
        <w:spacing w:after="70"/>
        <w:jc w:val="both"/>
        <w:rPr>
          <w:rFonts w:ascii="Times New Roman" w:hAnsi="Times New Roman" w:cs="Times New Roman"/>
          <w:sz w:val="24"/>
          <w:szCs w:val="24"/>
        </w:rPr>
      </w:pPr>
      <w:r w:rsidRPr="00E4447E">
        <w:rPr>
          <w:rFonts w:ascii="Times New Roman" w:hAnsi="Times New Roman" w:cs="Times New Roman"/>
          <w:b/>
          <w:bCs/>
          <w:sz w:val="24"/>
          <w:szCs w:val="24"/>
        </w:rPr>
        <w:t xml:space="preserve">[18] </w:t>
      </w:r>
      <w:r w:rsidRPr="00E4447E">
        <w:rPr>
          <w:rFonts w:ascii="Times New Roman" w:hAnsi="Times New Roman" w:cs="Times New Roman"/>
          <w:sz w:val="24"/>
          <w:szCs w:val="24"/>
        </w:rPr>
        <w:t xml:space="preserve">G. Senanayake, "A surface adsorption/reaction mechanism for gold oxidation by </w:t>
      </w:r>
      <w:proofErr w:type="gramStart"/>
      <w:r w:rsidRPr="00E4447E">
        <w:rPr>
          <w:rFonts w:ascii="Times New Roman" w:hAnsi="Times New Roman" w:cs="Times New Roman"/>
          <w:sz w:val="24"/>
          <w:szCs w:val="24"/>
        </w:rPr>
        <w:t>copper(</w:t>
      </w:r>
      <w:proofErr w:type="gramEnd"/>
      <w:r w:rsidRPr="00E4447E">
        <w:rPr>
          <w:rFonts w:ascii="Times New Roman" w:hAnsi="Times New Roman" w:cs="Times New Roman"/>
          <w:sz w:val="24"/>
          <w:szCs w:val="24"/>
        </w:rPr>
        <w:t>II) in ammoniacal thiosulfate solutions," J. Colloid Interface Sci., vol. 286, pp. 253–257, 2005.</w:t>
      </w:r>
    </w:p>
    <w:p w14:paraId="4271CB91" w14:textId="5002D312" w:rsidR="001C6DAE" w:rsidRPr="005E7530" w:rsidRDefault="001C6DAE" w:rsidP="00E4447E">
      <w:pPr>
        <w:spacing w:after="70" w:line="276" w:lineRule="auto"/>
        <w:jc w:val="both"/>
        <w:rPr>
          <w:rFonts w:ascii="Times New Roman" w:hAnsi="Times New Roman" w:cs="Times New Roman"/>
          <w:sz w:val="24"/>
          <w:szCs w:val="24"/>
        </w:rPr>
      </w:pPr>
    </w:p>
    <w:sectPr w:rsidR="001C6DAE" w:rsidRPr="005E753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00A6F"/>
    <w:multiLevelType w:val="hybridMultilevel"/>
    <w:tmpl w:val="F9388E8A"/>
    <w:lvl w:ilvl="0" w:tplc="AC78F020">
      <w:start w:val="1"/>
      <w:numFmt w:val="bullet"/>
      <w:lvlText w:val="●"/>
      <w:lvlJc w:val="left"/>
      <w:pPr>
        <w:ind w:left="720" w:hanging="360"/>
      </w:pPr>
    </w:lvl>
    <w:lvl w:ilvl="1" w:tplc="7C0695DA">
      <w:start w:val="1"/>
      <w:numFmt w:val="bullet"/>
      <w:lvlText w:val="○"/>
      <w:lvlJc w:val="left"/>
      <w:pPr>
        <w:ind w:left="1440" w:hanging="360"/>
      </w:pPr>
    </w:lvl>
    <w:lvl w:ilvl="2" w:tplc="36AE155A">
      <w:start w:val="1"/>
      <w:numFmt w:val="bullet"/>
      <w:lvlText w:val="■"/>
      <w:lvlJc w:val="left"/>
      <w:pPr>
        <w:ind w:left="2160" w:hanging="360"/>
      </w:pPr>
    </w:lvl>
    <w:lvl w:ilvl="3" w:tplc="85EE8D34">
      <w:start w:val="1"/>
      <w:numFmt w:val="bullet"/>
      <w:lvlText w:val="●"/>
      <w:lvlJc w:val="left"/>
      <w:pPr>
        <w:ind w:left="2880" w:hanging="360"/>
      </w:pPr>
    </w:lvl>
    <w:lvl w:ilvl="4" w:tplc="AA54D47A">
      <w:start w:val="1"/>
      <w:numFmt w:val="bullet"/>
      <w:lvlText w:val="○"/>
      <w:lvlJc w:val="left"/>
      <w:pPr>
        <w:ind w:left="3600" w:hanging="360"/>
      </w:pPr>
    </w:lvl>
    <w:lvl w:ilvl="5" w:tplc="E86CF79A">
      <w:start w:val="1"/>
      <w:numFmt w:val="bullet"/>
      <w:lvlText w:val="■"/>
      <w:lvlJc w:val="left"/>
      <w:pPr>
        <w:ind w:left="4320" w:hanging="360"/>
      </w:pPr>
    </w:lvl>
    <w:lvl w:ilvl="6" w:tplc="75FE14EC">
      <w:start w:val="1"/>
      <w:numFmt w:val="bullet"/>
      <w:lvlText w:val="●"/>
      <w:lvlJc w:val="left"/>
      <w:pPr>
        <w:ind w:left="5040" w:hanging="360"/>
      </w:pPr>
    </w:lvl>
    <w:lvl w:ilvl="7" w:tplc="1D362902">
      <w:start w:val="1"/>
      <w:numFmt w:val="bullet"/>
      <w:lvlText w:val="●"/>
      <w:lvlJc w:val="left"/>
      <w:pPr>
        <w:ind w:left="5760" w:hanging="360"/>
      </w:pPr>
    </w:lvl>
    <w:lvl w:ilvl="8" w:tplc="A510F2AE">
      <w:start w:val="1"/>
      <w:numFmt w:val="bullet"/>
      <w:lvlText w:val="●"/>
      <w:lvlJc w:val="left"/>
      <w:pPr>
        <w:ind w:left="6480" w:hanging="360"/>
      </w:pPr>
    </w:lvl>
  </w:abstractNum>
  <w:abstractNum w:abstractNumId="1" w15:restartNumberingAfterBreak="0">
    <w:nsid w:val="78750334"/>
    <w:multiLevelType w:val="hybridMultilevel"/>
    <w:tmpl w:val="0A9ECFA8"/>
    <w:lvl w:ilvl="0" w:tplc="1A686F72">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397467">
    <w:abstractNumId w:val="0"/>
    <w:lvlOverride w:ilvl="0">
      <w:startOverride w:val="1"/>
    </w:lvlOverride>
  </w:num>
  <w:num w:numId="2" w16cid:durableId="119494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DAE"/>
    <w:rsid w:val="0002639F"/>
    <w:rsid w:val="000E24DD"/>
    <w:rsid w:val="000F61A2"/>
    <w:rsid w:val="001C6DAE"/>
    <w:rsid w:val="00313F6E"/>
    <w:rsid w:val="00453957"/>
    <w:rsid w:val="005E7530"/>
    <w:rsid w:val="00697C57"/>
    <w:rsid w:val="008D3562"/>
    <w:rsid w:val="009844B6"/>
    <w:rsid w:val="00985E16"/>
    <w:rsid w:val="00A35BF7"/>
    <w:rsid w:val="00A46D4A"/>
    <w:rsid w:val="00A54B51"/>
    <w:rsid w:val="00BA2DDE"/>
    <w:rsid w:val="00BD24A4"/>
    <w:rsid w:val="00C728C2"/>
    <w:rsid w:val="00C90EC2"/>
    <w:rsid w:val="00E41802"/>
    <w:rsid w:val="00E4447E"/>
    <w:rsid w:val="00E94E86"/>
    <w:rsid w:val="00EB77B8"/>
    <w:rsid w:val="00FC38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1B35"/>
  <w15:docId w15:val="{23DB642E-9F60-4DC2-80E8-451D047F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39F"/>
  </w:style>
  <w:style w:type="paragraph" w:styleId="Heading1">
    <w:name w:val="heading 1"/>
    <w:uiPriority w:val="9"/>
    <w:qFormat/>
    <w:rsid w:val="00697C57"/>
    <w:pPr>
      <w:spacing w:before="280" w:after="140"/>
      <w:jc w:val="center"/>
      <w:outlineLvl w:val="0"/>
    </w:pPr>
    <w:rPr>
      <w:rFonts w:ascii="Times New Roman" w:hAnsi="Times New Roman" w:cs="Times New Roman"/>
      <w:b/>
      <w:bCs/>
      <w:sz w:val="32"/>
      <w:szCs w:val="32"/>
    </w:rPr>
  </w:style>
  <w:style w:type="paragraph" w:styleId="Heading2">
    <w:name w:val="heading 2"/>
    <w:basedOn w:val="Heading1"/>
    <w:link w:val="Heading2Char"/>
    <w:uiPriority w:val="9"/>
    <w:unhideWhenUsed/>
    <w:qFormat/>
    <w:rsid w:val="005E7530"/>
    <w:pPr>
      <w:outlineLvl w:val="1"/>
    </w:pPr>
  </w:style>
  <w:style w:type="paragraph" w:styleId="Heading3">
    <w:name w:val="heading 3"/>
    <w:basedOn w:val="Heading2"/>
    <w:uiPriority w:val="9"/>
    <w:unhideWhenUsed/>
    <w:qFormat/>
    <w:rsid w:val="005E7530"/>
    <w:pPr>
      <w:spacing w:line="276" w:lineRule="auto"/>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97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C38F5"/>
  </w:style>
  <w:style w:type="character" w:customStyle="1" w:styleId="Heading2Char">
    <w:name w:val="Heading 2 Char"/>
    <w:basedOn w:val="DefaultParagraphFont"/>
    <w:link w:val="Heading2"/>
    <w:uiPriority w:val="9"/>
    <w:rsid w:val="00C90EC2"/>
    <w:rPr>
      <w:rFonts w:ascii="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Modelling review</dc:creator>
  <cp:keywords/>
  <dc:description/>
  <cp:lastModifiedBy>Nana yaw Kyeremeh Osei-safo</cp:lastModifiedBy>
  <cp:revision>2</cp:revision>
  <dcterms:created xsi:type="dcterms:W3CDTF">2026-08-11T13:28:00Z</dcterms:created>
  <dcterms:modified xsi:type="dcterms:W3CDTF">2026-08-11T13:28:00Z</dcterms:modified>
</cp:coreProperties>
</file>