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D662AE" w14:textId="77777777" w:rsidR="00296CF0" w:rsidRPr="00364CE2" w:rsidRDefault="00000000">
      <w:pPr>
        <w:spacing w:after="60"/>
      </w:pPr>
      <w:r w:rsidRPr="00364CE2">
        <w:rPr>
          <w:b/>
          <w:bCs/>
          <w:sz w:val="40"/>
          <w:szCs w:val="40"/>
        </w:rPr>
        <w:t xml:space="preserve">Modeling Surface Site Density for </w:t>
      </w:r>
      <w:proofErr w:type="spellStart"/>
      <w:r w:rsidRPr="00364CE2">
        <w:rPr>
          <w:b/>
          <w:bCs/>
          <w:sz w:val="40"/>
          <w:szCs w:val="40"/>
        </w:rPr>
        <w:t>GolB</w:t>
      </w:r>
      <w:proofErr w:type="spellEnd"/>
      <w:r w:rsidRPr="00364CE2">
        <w:rPr>
          <w:b/>
          <w:bCs/>
          <w:sz w:val="40"/>
          <w:szCs w:val="40"/>
        </w:rPr>
        <w:t>-Based Gold Biosorption</w:t>
      </w:r>
    </w:p>
    <w:p w14:paraId="6B2B67A6" w14:textId="77777777" w:rsidR="00296CF0" w:rsidRPr="00364CE2" w:rsidRDefault="00000000">
      <w:pPr>
        <w:pStyle w:val="Heading1"/>
        <w:rPr>
          <w:color w:val="auto"/>
        </w:rPr>
      </w:pPr>
      <w:r w:rsidRPr="00364CE2">
        <w:rPr>
          <w:color w:val="auto"/>
        </w:rPr>
        <w:t>1. Purpose and scope</w:t>
      </w:r>
    </w:p>
    <w:p w14:paraId="7B3440A4" w14:textId="77777777" w:rsidR="00296CF0" w:rsidRPr="00364CE2" w:rsidRDefault="00000000">
      <w:pPr>
        <w:spacing w:after="160" w:line="276" w:lineRule="auto"/>
      </w:pPr>
      <w:r w:rsidRPr="00364CE2">
        <w:t xml:space="preserve">Our project recovers gold from electronic waste in two stages: bioleaching mobilizes gold from the waste into a leachate, and biosorption then captures the dissolved gold using engineered bacteria. For biosorption we display the gold-binding protein </w:t>
      </w:r>
      <w:proofErr w:type="spellStart"/>
      <w:r w:rsidRPr="00364CE2">
        <w:t>GolB</w:t>
      </w:r>
      <w:proofErr w:type="spellEnd"/>
      <w:r w:rsidRPr="00364CE2">
        <w:t xml:space="preserve"> on the cell surface, so that gold ions in the leachate bind directly to accessible protein rather than having to enter the cell. The quantity that determines how much gold a single cell can capture is the surface site density — the number of active, gold-accessible </w:t>
      </w:r>
      <w:proofErr w:type="spellStart"/>
      <w:r w:rsidRPr="00364CE2">
        <w:t>GolB</w:t>
      </w:r>
      <w:proofErr w:type="spellEnd"/>
      <w:r w:rsidRPr="00364CE2">
        <w:t xml:space="preserve"> molecules on the outer membrane.</w:t>
      </w:r>
    </w:p>
    <w:p w14:paraId="1EA0BEA7" w14:textId="77777777" w:rsidR="00296CF0" w:rsidRPr="00364CE2" w:rsidRDefault="00000000">
      <w:pPr>
        <w:spacing w:after="160" w:line="276" w:lineRule="auto"/>
      </w:pPr>
      <w:r w:rsidRPr="00364CE2">
        <w:t xml:space="preserve">This model predicts that surface site density from first principles, tracing the gene-expression cascade that produces it: transcription of the </w:t>
      </w:r>
      <w:proofErr w:type="spellStart"/>
      <w:r w:rsidRPr="00364CE2">
        <w:t>GolB</w:t>
      </w:r>
      <w:proofErr w:type="spellEnd"/>
      <w:r w:rsidRPr="00364CE2">
        <w:t xml:space="preserve"> gene into mRNA, translation into cytoplasmic protein, export and anchoring of that protein at the surface, and finally the fraction of surface protein that is correctly folded and able to bind gold. Because our team works from published data rather than our own measurements, every parameter is a literature-grounded estimate, and the two parameters that cannot be read directly from the literature are treated as explicitly fitted values.</w:t>
      </w:r>
    </w:p>
    <w:p w14:paraId="17BED5E0" w14:textId="77777777" w:rsidR="00296CF0" w:rsidRPr="00364CE2" w:rsidRDefault="00000000">
      <w:pPr>
        <w:pStyle w:val="Heading1"/>
        <w:rPr>
          <w:color w:val="auto"/>
        </w:rPr>
      </w:pPr>
      <w:r w:rsidRPr="00364CE2">
        <w:rPr>
          <w:color w:val="auto"/>
        </w:rPr>
        <w:t>2. Model structure</w:t>
      </w:r>
    </w:p>
    <w:p w14:paraId="0F1FB79D" w14:textId="77777777" w:rsidR="00296CF0" w:rsidRPr="00364CE2" w:rsidRDefault="00000000">
      <w:pPr>
        <w:spacing w:after="160" w:line="276" w:lineRule="auto"/>
      </w:pPr>
      <w:r w:rsidRPr="00364CE2">
        <w:t>We represent the system as four connected pools, expressed as molecules per cell. Each pool is fed by the process upstream of it and drained by degradation and by dilution as the cell grows and divides:</w:t>
      </w:r>
    </w:p>
    <w:p w14:paraId="4ED3AF37" w14:textId="77777777" w:rsidR="00296CF0" w:rsidRPr="00364CE2" w:rsidRDefault="00000000">
      <w:pPr>
        <w:spacing w:after="160" w:line="276" w:lineRule="auto"/>
      </w:pPr>
      <w:r w:rsidRPr="00364CE2">
        <w:t xml:space="preserve">mRNA </w:t>
      </w:r>
      <w:proofErr w:type="gramStart"/>
      <w:r w:rsidRPr="00364CE2">
        <w:rPr>
          <w:i/>
          <w:iCs/>
        </w:rPr>
        <w:t>m</w:t>
      </w:r>
      <w:r w:rsidRPr="00364CE2">
        <w:t xml:space="preserve">  →</w:t>
      </w:r>
      <w:proofErr w:type="gramEnd"/>
      <w:r w:rsidRPr="00364CE2">
        <w:t xml:space="preserve">  cytoplasmic protein </w:t>
      </w:r>
      <w:proofErr w:type="gramStart"/>
      <w:r w:rsidRPr="00364CE2">
        <w:rPr>
          <w:i/>
          <w:iCs/>
        </w:rPr>
        <w:t>P</w:t>
      </w:r>
      <w:r w:rsidRPr="00364CE2">
        <w:rPr>
          <w:vertAlign w:val="subscript"/>
        </w:rPr>
        <w:t>c</w:t>
      </w:r>
      <w:r w:rsidRPr="00364CE2">
        <w:t xml:space="preserve">  →</w:t>
      </w:r>
      <w:proofErr w:type="gramEnd"/>
      <w:r w:rsidRPr="00364CE2">
        <w:t xml:space="preserve">  surface-displayed protein </w:t>
      </w:r>
      <w:proofErr w:type="gramStart"/>
      <w:r w:rsidRPr="00364CE2">
        <w:rPr>
          <w:i/>
          <w:iCs/>
        </w:rPr>
        <w:t>P</w:t>
      </w:r>
      <w:r w:rsidRPr="00364CE2">
        <w:rPr>
          <w:vertAlign w:val="subscript"/>
        </w:rPr>
        <w:t>s</w:t>
      </w:r>
      <w:r w:rsidRPr="00364CE2">
        <w:t xml:space="preserve">  →</w:t>
      </w:r>
      <w:proofErr w:type="gramEnd"/>
      <w:r w:rsidRPr="00364CE2">
        <w:t xml:space="preserve">  active sites </w:t>
      </w:r>
      <w:r w:rsidRPr="00364CE2">
        <w:rPr>
          <w:i/>
          <w:iCs/>
        </w:rPr>
        <w:t>A</w:t>
      </w:r>
    </w:p>
    <w:p w14:paraId="29F5BF20" w14:textId="77777777" w:rsidR="00296CF0" w:rsidRPr="00364CE2" w:rsidRDefault="00000000">
      <w:pPr>
        <w:spacing w:after="160" w:line="276" w:lineRule="auto"/>
      </w:pPr>
      <w:r w:rsidRPr="00364CE2">
        <w:t>Dilution appears because a growing cell continually doubles its volume; even a perfectly stable protein is diluted at the growth rate. For fast-turnover species such as mRNA this term is small, but for stable proteins it is often the dominant loss.</w:t>
      </w:r>
    </w:p>
    <w:p w14:paraId="53B208EA" w14:textId="77777777" w:rsidR="00296CF0" w:rsidRPr="00364CE2" w:rsidRDefault="00000000">
      <w:pPr>
        <w:pStyle w:val="Heading1"/>
        <w:rPr>
          <w:color w:val="auto"/>
        </w:rPr>
      </w:pPr>
      <w:r w:rsidRPr="00364CE2">
        <w:rPr>
          <w:color w:val="auto"/>
        </w:rPr>
        <w:t>3. Governing equations</w:t>
      </w:r>
    </w:p>
    <w:p w14:paraId="700CCE20" w14:textId="77777777" w:rsidR="00296CF0" w:rsidRPr="00364CE2" w:rsidRDefault="00000000">
      <w:pPr>
        <w:spacing w:after="160" w:line="276" w:lineRule="auto"/>
      </w:pPr>
      <w:r w:rsidRPr="00364CE2">
        <w:t>The cascade is written as a system of ordinary differential equations. Transcription produces mRNA at a rate set by promoter strength and copy number, and mRNA is lost to degradation and dilution:</w:t>
      </w:r>
    </w:p>
    <w:p w14:paraId="364C88A7" w14:textId="77777777" w:rsidR="00296CF0" w:rsidRPr="00364CE2" w:rsidRDefault="00000000">
      <w:pPr>
        <w:spacing w:before="80" w:after="160"/>
        <w:jc w:val="center"/>
      </w:pPr>
      <w:r w:rsidRPr="00364CE2">
        <w:t>d</w:t>
      </w:r>
      <w:r w:rsidRPr="00364CE2">
        <w:rPr>
          <w:i/>
          <w:iCs/>
        </w:rPr>
        <w:t>m</w:t>
      </w:r>
      <w:r w:rsidRPr="00364CE2">
        <w:t>/d</w:t>
      </w:r>
      <w:r w:rsidRPr="00364CE2">
        <w:rPr>
          <w:i/>
          <w:iCs/>
        </w:rPr>
        <w:t>t</w:t>
      </w:r>
      <w:r w:rsidRPr="00364CE2">
        <w:t xml:space="preserve"> = </w:t>
      </w:r>
      <w:r w:rsidRPr="00364CE2">
        <w:rPr>
          <w:i/>
          <w:iCs/>
        </w:rPr>
        <w:t>α</w:t>
      </w:r>
      <w:r w:rsidRPr="00364CE2">
        <w:t>·</w:t>
      </w:r>
      <w:r w:rsidRPr="00364CE2">
        <w:rPr>
          <w:i/>
          <w:iCs/>
        </w:rPr>
        <w:t>N</w:t>
      </w:r>
      <w:r w:rsidRPr="00364CE2">
        <w:t xml:space="preserve"> − (</w:t>
      </w:r>
      <w:proofErr w:type="spellStart"/>
      <w:r w:rsidRPr="00364CE2">
        <w:rPr>
          <w:i/>
          <w:iCs/>
        </w:rPr>
        <w:t>δ</w:t>
      </w:r>
      <w:r w:rsidRPr="00364CE2">
        <w:rPr>
          <w:vertAlign w:val="subscript"/>
        </w:rPr>
        <w:t>m</w:t>
      </w:r>
      <w:proofErr w:type="spellEnd"/>
      <w:r w:rsidRPr="00364CE2">
        <w:t xml:space="preserve"> + </w:t>
      </w:r>
      <w:proofErr w:type="gramStart"/>
      <w:r w:rsidRPr="00364CE2">
        <w:rPr>
          <w:i/>
          <w:iCs/>
        </w:rPr>
        <w:t>μ</w:t>
      </w:r>
      <w:r w:rsidRPr="00364CE2">
        <w:t>)·</w:t>
      </w:r>
      <w:proofErr w:type="gramEnd"/>
      <w:r w:rsidRPr="00364CE2">
        <w:rPr>
          <w:i/>
          <w:iCs/>
        </w:rPr>
        <w:t>m</w:t>
      </w:r>
    </w:p>
    <w:p w14:paraId="31233F38" w14:textId="77777777" w:rsidR="00296CF0" w:rsidRPr="00364CE2" w:rsidRDefault="00000000">
      <w:pPr>
        <w:spacing w:after="160" w:line="276" w:lineRule="auto"/>
      </w:pPr>
      <w:r w:rsidRPr="00364CE2">
        <w:t>Translation converts each mRNA into protein; the cytoplasmic pool is drained by export to the surface, by degradation, and by dilution:</w:t>
      </w:r>
    </w:p>
    <w:p w14:paraId="303D04F0" w14:textId="77777777" w:rsidR="00296CF0" w:rsidRPr="00364CE2" w:rsidRDefault="00000000">
      <w:pPr>
        <w:spacing w:before="80" w:after="160"/>
        <w:jc w:val="center"/>
      </w:pPr>
      <w:proofErr w:type="spellStart"/>
      <w:r w:rsidRPr="00364CE2">
        <w:t>d</w:t>
      </w:r>
      <w:r w:rsidRPr="00364CE2">
        <w:rPr>
          <w:i/>
          <w:iCs/>
        </w:rPr>
        <w:t>P</w:t>
      </w:r>
      <w:r w:rsidRPr="00364CE2">
        <w:rPr>
          <w:vertAlign w:val="subscript"/>
        </w:rPr>
        <w:t>c</w:t>
      </w:r>
      <w:proofErr w:type="spellEnd"/>
      <w:r w:rsidRPr="00364CE2">
        <w:t>/d</w:t>
      </w:r>
      <w:r w:rsidRPr="00364CE2">
        <w:rPr>
          <w:i/>
          <w:iCs/>
        </w:rPr>
        <w:t>t</w:t>
      </w:r>
      <w:r w:rsidRPr="00364CE2">
        <w:t xml:space="preserve"> = </w:t>
      </w:r>
      <w:r w:rsidRPr="00364CE2">
        <w:rPr>
          <w:i/>
          <w:iCs/>
        </w:rPr>
        <w:t>β</w:t>
      </w:r>
      <w:r w:rsidRPr="00364CE2">
        <w:t>·</w:t>
      </w:r>
      <w:r w:rsidRPr="00364CE2">
        <w:rPr>
          <w:i/>
          <w:iCs/>
        </w:rPr>
        <w:t>m</w:t>
      </w:r>
      <w:r w:rsidRPr="00364CE2">
        <w:t xml:space="preserve"> − (</w:t>
      </w:r>
      <w:proofErr w:type="spellStart"/>
      <w:r w:rsidRPr="00364CE2">
        <w:rPr>
          <w:i/>
          <w:iCs/>
        </w:rPr>
        <w:t>k_sec</w:t>
      </w:r>
      <w:proofErr w:type="spellEnd"/>
      <w:r w:rsidRPr="00364CE2">
        <w:t xml:space="preserve"> + </w:t>
      </w:r>
      <w:proofErr w:type="spellStart"/>
      <w:r w:rsidRPr="00364CE2">
        <w:rPr>
          <w:i/>
          <w:iCs/>
        </w:rPr>
        <w:t>δ</w:t>
      </w:r>
      <w:r w:rsidRPr="00364CE2">
        <w:rPr>
          <w:vertAlign w:val="subscript"/>
        </w:rPr>
        <w:t>c</w:t>
      </w:r>
      <w:proofErr w:type="spellEnd"/>
      <w:r w:rsidRPr="00364CE2">
        <w:t xml:space="preserve"> + </w:t>
      </w:r>
      <w:proofErr w:type="gramStart"/>
      <w:r w:rsidRPr="00364CE2">
        <w:rPr>
          <w:i/>
          <w:iCs/>
        </w:rPr>
        <w:t>μ</w:t>
      </w:r>
      <w:r w:rsidRPr="00364CE2">
        <w:t>)·</w:t>
      </w:r>
      <w:proofErr w:type="gramEnd"/>
      <w:r w:rsidRPr="00364CE2">
        <w:rPr>
          <w:i/>
          <w:iCs/>
        </w:rPr>
        <w:t>P</w:t>
      </w:r>
      <w:r w:rsidRPr="00364CE2">
        <w:rPr>
          <w:vertAlign w:val="subscript"/>
        </w:rPr>
        <w:t>c</w:t>
      </w:r>
    </w:p>
    <w:p w14:paraId="2FF32A81" w14:textId="77777777" w:rsidR="00296CF0" w:rsidRPr="00364CE2" w:rsidRDefault="00000000">
      <w:pPr>
        <w:spacing w:after="160" w:line="276" w:lineRule="auto"/>
      </w:pPr>
      <w:r w:rsidRPr="00364CE2">
        <w:t>Export anchors protein at the surface. Because the membrane holds a finite number of anchors, the arrival term saturates as the surface fills toward its capacity:</w:t>
      </w:r>
    </w:p>
    <w:p w14:paraId="1EB25D00" w14:textId="77777777" w:rsidR="00296CF0" w:rsidRPr="00364CE2" w:rsidRDefault="00000000">
      <w:pPr>
        <w:spacing w:before="80" w:after="160"/>
        <w:jc w:val="center"/>
      </w:pPr>
      <w:proofErr w:type="spellStart"/>
      <w:r w:rsidRPr="00364CE2">
        <w:t>d</w:t>
      </w:r>
      <w:r w:rsidRPr="00364CE2">
        <w:rPr>
          <w:i/>
          <w:iCs/>
        </w:rPr>
        <w:t>P</w:t>
      </w:r>
      <w:r w:rsidRPr="00364CE2">
        <w:rPr>
          <w:vertAlign w:val="subscript"/>
        </w:rPr>
        <w:t>s</w:t>
      </w:r>
      <w:proofErr w:type="spellEnd"/>
      <w:r w:rsidRPr="00364CE2">
        <w:t>/d</w:t>
      </w:r>
      <w:r w:rsidRPr="00364CE2">
        <w:rPr>
          <w:i/>
          <w:iCs/>
        </w:rPr>
        <w:t>t</w:t>
      </w:r>
      <w:r w:rsidRPr="00364CE2">
        <w:t xml:space="preserve"> = </w:t>
      </w:r>
      <w:proofErr w:type="spellStart"/>
      <w:r w:rsidRPr="00364CE2">
        <w:rPr>
          <w:i/>
          <w:iCs/>
        </w:rPr>
        <w:t>k_sec</w:t>
      </w:r>
      <w:r w:rsidRPr="00364CE2">
        <w:t>·</w:t>
      </w:r>
      <w:r w:rsidRPr="00364CE2">
        <w:rPr>
          <w:i/>
          <w:iCs/>
        </w:rPr>
        <w:t>P</w:t>
      </w:r>
      <w:r w:rsidRPr="00364CE2">
        <w:rPr>
          <w:vertAlign w:val="subscript"/>
        </w:rPr>
        <w:t>c</w:t>
      </w:r>
      <w:proofErr w:type="spellEnd"/>
      <w:proofErr w:type="gramStart"/>
      <w:r w:rsidRPr="00364CE2">
        <w:t>·(</w:t>
      </w:r>
      <w:proofErr w:type="gramEnd"/>
      <w:r w:rsidRPr="00364CE2">
        <w:t xml:space="preserve">1 − </w:t>
      </w:r>
      <w:r w:rsidRPr="00364CE2">
        <w:rPr>
          <w:i/>
          <w:iCs/>
        </w:rPr>
        <w:t>P</w:t>
      </w:r>
      <w:r w:rsidRPr="00364CE2">
        <w:rPr>
          <w:vertAlign w:val="subscript"/>
        </w:rPr>
        <w:t>s</w:t>
      </w:r>
      <w:r w:rsidRPr="00364CE2">
        <w:t>/</w:t>
      </w:r>
      <w:proofErr w:type="spellStart"/>
      <w:proofErr w:type="gramStart"/>
      <w:r w:rsidRPr="00364CE2">
        <w:rPr>
          <w:i/>
          <w:iCs/>
        </w:rPr>
        <w:t>P</w:t>
      </w:r>
      <w:r w:rsidRPr="00364CE2">
        <w:rPr>
          <w:vertAlign w:val="subscript"/>
        </w:rPr>
        <w:t>s,max</w:t>
      </w:r>
      <w:proofErr w:type="spellEnd"/>
      <w:proofErr w:type="gramEnd"/>
      <w:r w:rsidRPr="00364CE2">
        <w:t>) − (</w:t>
      </w:r>
      <w:proofErr w:type="spellStart"/>
      <w:r w:rsidRPr="00364CE2">
        <w:rPr>
          <w:i/>
          <w:iCs/>
        </w:rPr>
        <w:t>δ</w:t>
      </w:r>
      <w:r w:rsidRPr="00364CE2">
        <w:rPr>
          <w:vertAlign w:val="subscript"/>
        </w:rPr>
        <w:t>s</w:t>
      </w:r>
      <w:proofErr w:type="spellEnd"/>
      <w:r w:rsidRPr="00364CE2">
        <w:t xml:space="preserve"> + </w:t>
      </w:r>
      <w:proofErr w:type="gramStart"/>
      <w:r w:rsidRPr="00364CE2">
        <w:rPr>
          <w:i/>
          <w:iCs/>
        </w:rPr>
        <w:t>μ</w:t>
      </w:r>
      <w:r w:rsidRPr="00364CE2">
        <w:t>)·</w:t>
      </w:r>
      <w:proofErr w:type="gramEnd"/>
      <w:r w:rsidRPr="00364CE2">
        <w:rPr>
          <w:i/>
          <w:iCs/>
        </w:rPr>
        <w:t>P</w:t>
      </w:r>
      <w:r w:rsidRPr="00364CE2">
        <w:rPr>
          <w:vertAlign w:val="subscript"/>
        </w:rPr>
        <w:t>s</w:t>
      </w:r>
    </w:p>
    <w:p w14:paraId="3BA67D13" w14:textId="77777777" w:rsidR="00296CF0" w:rsidRPr="00364CE2" w:rsidRDefault="00000000">
      <w:pPr>
        <w:spacing w:after="160" w:line="276" w:lineRule="auto"/>
      </w:pPr>
      <w:r w:rsidRPr="00364CE2">
        <w:lastRenderedPageBreak/>
        <w:t>Finally, only a fraction of the displayed protein is correctly folded and gold-accessible, so the number of active binding sites is:</w:t>
      </w:r>
    </w:p>
    <w:p w14:paraId="7D1924F4" w14:textId="77777777" w:rsidR="00296CF0" w:rsidRPr="00364CE2" w:rsidRDefault="00000000">
      <w:pPr>
        <w:spacing w:before="80" w:after="160"/>
        <w:jc w:val="center"/>
      </w:pPr>
      <w:r w:rsidRPr="00364CE2">
        <w:rPr>
          <w:i/>
          <w:iCs/>
        </w:rPr>
        <w:t>A</w:t>
      </w:r>
      <w:r w:rsidRPr="00364CE2">
        <w:t xml:space="preserve"> = </w:t>
      </w:r>
      <w:proofErr w:type="spellStart"/>
      <w:r w:rsidRPr="00364CE2">
        <w:rPr>
          <w:i/>
          <w:iCs/>
        </w:rPr>
        <w:t>f</w:t>
      </w:r>
      <w:r w:rsidRPr="00364CE2">
        <w:t>·</w:t>
      </w:r>
      <w:r w:rsidRPr="00364CE2">
        <w:rPr>
          <w:i/>
          <w:iCs/>
        </w:rPr>
        <w:t>P</w:t>
      </w:r>
      <w:r w:rsidRPr="00364CE2">
        <w:rPr>
          <w:vertAlign w:val="subscript"/>
        </w:rPr>
        <w:t>s</w:t>
      </w:r>
      <w:proofErr w:type="spellEnd"/>
    </w:p>
    <w:p w14:paraId="48ABA9CA" w14:textId="77777777" w:rsidR="00296CF0" w:rsidRPr="00364CE2" w:rsidRDefault="00000000">
      <w:pPr>
        <w:pStyle w:val="Heading1"/>
        <w:rPr>
          <w:color w:val="auto"/>
        </w:rPr>
      </w:pPr>
      <w:r w:rsidRPr="00364CE2">
        <w:rPr>
          <w:color w:val="auto"/>
        </w:rPr>
        <w:t>4. Parameters</w:t>
      </w:r>
    </w:p>
    <w:p w14:paraId="7C9D7BAD" w14:textId="77777777" w:rsidR="00296CF0" w:rsidRPr="00364CE2" w:rsidRDefault="00000000">
      <w:pPr>
        <w:spacing w:after="160" w:line="276" w:lineRule="auto"/>
      </w:pPr>
      <w:r w:rsidRPr="00364CE2">
        <w:t xml:space="preserve">The table below lists every parameter, the value used in the simulation, and its basis in the literature. The central-dogma constants are standard order-of-magnitude values for Escherichia coli. The surface capacity comes from characterized </w:t>
      </w:r>
      <w:proofErr w:type="spellStart"/>
      <w:r w:rsidRPr="00364CE2">
        <w:t>autodisplay</w:t>
      </w:r>
      <w:proofErr w:type="spellEnd"/>
      <w:r w:rsidRPr="00364CE2">
        <w:t xml:space="preserve"> systems. Two parameters — the display rate </w:t>
      </w:r>
      <w:proofErr w:type="spellStart"/>
      <w:r w:rsidRPr="00364CE2">
        <w:t>k_sec</w:t>
      </w:r>
      <w:proofErr w:type="spellEnd"/>
      <w:r w:rsidRPr="00364CE2">
        <w:t xml:space="preserve"> and the functional fraction f — depend on the specific construct and are treated as fitted; the gold dissociation constant </w:t>
      </w:r>
      <w:proofErr w:type="spellStart"/>
      <w:r w:rsidRPr="00364CE2">
        <w:t>K_d</w:t>
      </w:r>
      <w:proofErr w:type="spellEnd"/>
      <w:r w:rsidRPr="00364CE2">
        <w:t xml:space="preserve"> is a placeholder because no clean experimental value for </w:t>
      </w:r>
      <w:proofErr w:type="spellStart"/>
      <w:r w:rsidRPr="00364CE2">
        <w:t>GolB</w:t>
      </w:r>
      <w:proofErr w:type="spellEnd"/>
      <w:r w:rsidRPr="00364CE2">
        <w:t xml:space="preserve"> has been reported.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50"/>
        <w:gridCol w:w="1150"/>
        <w:gridCol w:w="1900"/>
        <w:gridCol w:w="2360"/>
      </w:tblGrid>
      <w:tr w:rsidR="00296CF0" w:rsidRPr="00364CE2" w14:paraId="2102B035" w14:textId="77777777" w:rsidTr="00364CE2">
        <w:tblPrEx>
          <w:tblCellMar>
            <w:top w:w="0" w:type="dxa"/>
            <w:bottom w:w="0" w:type="dxa"/>
          </w:tblCellMar>
        </w:tblPrEx>
        <w:trPr>
          <w:tblHeader/>
        </w:trPr>
        <w:tc>
          <w:tcPr>
            <w:tcW w:w="900" w:type="dxa"/>
            <w:tcMar>
              <w:top w:w="60" w:type="dxa"/>
              <w:left w:w="90" w:type="dxa"/>
              <w:bottom w:w="60" w:type="dxa"/>
              <w:right w:w="90" w:type="dxa"/>
            </w:tcMar>
          </w:tcPr>
          <w:p w14:paraId="409E9F1F" w14:textId="77777777" w:rsidR="00296CF0" w:rsidRPr="00364CE2" w:rsidRDefault="00000000">
            <w:r w:rsidRPr="00364CE2">
              <w:rPr>
                <w:b/>
                <w:bCs/>
                <w:sz w:val="19"/>
                <w:szCs w:val="19"/>
              </w:rPr>
              <w:t>Symbol</w:t>
            </w:r>
          </w:p>
        </w:tc>
        <w:tc>
          <w:tcPr>
            <w:tcW w:w="3050" w:type="dxa"/>
            <w:tcMar>
              <w:top w:w="60" w:type="dxa"/>
              <w:left w:w="90" w:type="dxa"/>
              <w:bottom w:w="60" w:type="dxa"/>
              <w:right w:w="90" w:type="dxa"/>
            </w:tcMar>
          </w:tcPr>
          <w:p w14:paraId="204B4B18" w14:textId="77777777" w:rsidR="00296CF0" w:rsidRPr="00364CE2" w:rsidRDefault="00000000">
            <w:r w:rsidRPr="00364CE2">
              <w:rPr>
                <w:b/>
                <w:bCs/>
                <w:sz w:val="19"/>
                <w:szCs w:val="19"/>
              </w:rPr>
              <w:t>Meaning</w:t>
            </w:r>
          </w:p>
        </w:tc>
        <w:tc>
          <w:tcPr>
            <w:tcW w:w="1150" w:type="dxa"/>
            <w:tcMar>
              <w:top w:w="60" w:type="dxa"/>
              <w:left w:w="90" w:type="dxa"/>
              <w:bottom w:w="60" w:type="dxa"/>
              <w:right w:w="90" w:type="dxa"/>
            </w:tcMar>
          </w:tcPr>
          <w:p w14:paraId="038CA19A" w14:textId="77777777" w:rsidR="00296CF0" w:rsidRPr="00364CE2" w:rsidRDefault="00000000">
            <w:r w:rsidRPr="00364CE2">
              <w:rPr>
                <w:b/>
                <w:bCs/>
                <w:sz w:val="19"/>
                <w:szCs w:val="19"/>
              </w:rPr>
              <w:t>Value</w:t>
            </w:r>
          </w:p>
        </w:tc>
        <w:tc>
          <w:tcPr>
            <w:tcW w:w="1900" w:type="dxa"/>
            <w:tcMar>
              <w:top w:w="60" w:type="dxa"/>
              <w:left w:w="90" w:type="dxa"/>
              <w:bottom w:w="60" w:type="dxa"/>
              <w:right w:w="90" w:type="dxa"/>
            </w:tcMar>
          </w:tcPr>
          <w:p w14:paraId="4520482B" w14:textId="77777777" w:rsidR="00296CF0" w:rsidRPr="00364CE2" w:rsidRDefault="00000000">
            <w:r w:rsidRPr="00364CE2">
              <w:rPr>
                <w:b/>
                <w:bCs/>
                <w:sz w:val="19"/>
                <w:szCs w:val="19"/>
              </w:rPr>
              <w:t>Units</w:t>
            </w:r>
          </w:p>
        </w:tc>
        <w:tc>
          <w:tcPr>
            <w:tcW w:w="2360" w:type="dxa"/>
            <w:tcMar>
              <w:top w:w="60" w:type="dxa"/>
              <w:left w:w="90" w:type="dxa"/>
              <w:bottom w:w="60" w:type="dxa"/>
              <w:right w:w="90" w:type="dxa"/>
            </w:tcMar>
          </w:tcPr>
          <w:p w14:paraId="027D6E72" w14:textId="77777777" w:rsidR="00296CF0" w:rsidRPr="00364CE2" w:rsidRDefault="00000000">
            <w:r w:rsidRPr="00364CE2">
              <w:rPr>
                <w:b/>
                <w:bCs/>
                <w:sz w:val="19"/>
                <w:szCs w:val="19"/>
              </w:rPr>
              <w:t>Basis / source</w:t>
            </w:r>
          </w:p>
        </w:tc>
      </w:tr>
      <w:tr w:rsidR="00296CF0" w:rsidRPr="00364CE2" w14:paraId="33A41485" w14:textId="77777777">
        <w:tblPrEx>
          <w:tblCellMar>
            <w:top w:w="0" w:type="dxa"/>
            <w:bottom w:w="0" w:type="dxa"/>
          </w:tblCellMar>
        </w:tblPrEx>
        <w:tc>
          <w:tcPr>
            <w:tcW w:w="900" w:type="dxa"/>
            <w:tcMar>
              <w:top w:w="60" w:type="dxa"/>
              <w:left w:w="90" w:type="dxa"/>
              <w:bottom w:w="60" w:type="dxa"/>
              <w:right w:w="90" w:type="dxa"/>
            </w:tcMar>
          </w:tcPr>
          <w:p w14:paraId="7F2E9BD9" w14:textId="77777777" w:rsidR="00296CF0" w:rsidRPr="00364CE2" w:rsidRDefault="00000000">
            <w:r w:rsidRPr="00364CE2">
              <w:rPr>
                <w:sz w:val="19"/>
                <w:szCs w:val="19"/>
              </w:rPr>
              <w:t>α</w:t>
            </w:r>
          </w:p>
        </w:tc>
        <w:tc>
          <w:tcPr>
            <w:tcW w:w="3050" w:type="dxa"/>
            <w:tcMar>
              <w:top w:w="60" w:type="dxa"/>
              <w:left w:w="90" w:type="dxa"/>
              <w:bottom w:w="60" w:type="dxa"/>
              <w:right w:w="90" w:type="dxa"/>
            </w:tcMar>
          </w:tcPr>
          <w:p w14:paraId="3A1DC653" w14:textId="77777777" w:rsidR="00296CF0" w:rsidRPr="00364CE2" w:rsidRDefault="00000000">
            <w:r w:rsidRPr="00364CE2">
              <w:rPr>
                <w:sz w:val="19"/>
                <w:szCs w:val="19"/>
              </w:rPr>
              <w:t>Transcription rate per plasmid copy (promoter strength)</w:t>
            </w:r>
          </w:p>
        </w:tc>
        <w:tc>
          <w:tcPr>
            <w:tcW w:w="1150" w:type="dxa"/>
            <w:tcMar>
              <w:top w:w="60" w:type="dxa"/>
              <w:left w:w="90" w:type="dxa"/>
              <w:bottom w:w="60" w:type="dxa"/>
              <w:right w:w="90" w:type="dxa"/>
            </w:tcMar>
          </w:tcPr>
          <w:p w14:paraId="234E269C" w14:textId="77777777" w:rsidR="00296CF0" w:rsidRPr="00364CE2" w:rsidRDefault="00000000">
            <w:r w:rsidRPr="00364CE2">
              <w:rPr>
                <w:sz w:val="19"/>
                <w:szCs w:val="19"/>
              </w:rPr>
              <w:t>0.5</w:t>
            </w:r>
          </w:p>
        </w:tc>
        <w:tc>
          <w:tcPr>
            <w:tcW w:w="1900" w:type="dxa"/>
            <w:tcMar>
              <w:top w:w="60" w:type="dxa"/>
              <w:left w:w="90" w:type="dxa"/>
              <w:bottom w:w="60" w:type="dxa"/>
              <w:right w:w="90" w:type="dxa"/>
            </w:tcMar>
          </w:tcPr>
          <w:p w14:paraId="082BFAF4" w14:textId="77777777" w:rsidR="00296CF0" w:rsidRPr="00364CE2" w:rsidRDefault="00000000">
            <w:r w:rsidRPr="00364CE2">
              <w:rPr>
                <w:sz w:val="19"/>
                <w:szCs w:val="19"/>
              </w:rPr>
              <w:t>mRNA·min⁻¹·copy⁻¹</w:t>
            </w:r>
          </w:p>
        </w:tc>
        <w:tc>
          <w:tcPr>
            <w:tcW w:w="2360" w:type="dxa"/>
            <w:tcMar>
              <w:top w:w="60" w:type="dxa"/>
              <w:left w:w="90" w:type="dxa"/>
              <w:bottom w:w="60" w:type="dxa"/>
              <w:right w:w="90" w:type="dxa"/>
            </w:tcMar>
          </w:tcPr>
          <w:p w14:paraId="1A4712AC" w14:textId="77777777" w:rsidR="00296CF0" w:rsidRPr="00364CE2" w:rsidRDefault="00000000">
            <w:r w:rsidRPr="00364CE2">
              <w:rPr>
                <w:sz w:val="19"/>
                <w:szCs w:val="19"/>
              </w:rPr>
              <w:t>Typical E. coli promoter output (</w:t>
            </w:r>
            <w:proofErr w:type="spellStart"/>
            <w:r w:rsidRPr="00364CE2">
              <w:rPr>
                <w:sz w:val="19"/>
                <w:szCs w:val="19"/>
              </w:rPr>
              <w:t>BioNumbers</w:t>
            </w:r>
            <w:proofErr w:type="spellEnd"/>
            <w:r w:rsidRPr="00364CE2">
              <w:rPr>
                <w:sz w:val="19"/>
                <w:szCs w:val="19"/>
              </w:rPr>
              <w:t>)</w:t>
            </w:r>
          </w:p>
        </w:tc>
      </w:tr>
      <w:tr w:rsidR="00296CF0" w:rsidRPr="00364CE2" w14:paraId="400D974C" w14:textId="77777777">
        <w:tblPrEx>
          <w:tblCellMar>
            <w:top w:w="0" w:type="dxa"/>
            <w:bottom w:w="0" w:type="dxa"/>
          </w:tblCellMar>
        </w:tblPrEx>
        <w:tc>
          <w:tcPr>
            <w:tcW w:w="900" w:type="dxa"/>
            <w:tcMar>
              <w:top w:w="60" w:type="dxa"/>
              <w:left w:w="90" w:type="dxa"/>
              <w:bottom w:w="60" w:type="dxa"/>
              <w:right w:w="90" w:type="dxa"/>
            </w:tcMar>
          </w:tcPr>
          <w:p w14:paraId="38B40975" w14:textId="77777777" w:rsidR="00296CF0" w:rsidRPr="00364CE2" w:rsidRDefault="00000000">
            <w:r w:rsidRPr="00364CE2">
              <w:rPr>
                <w:sz w:val="19"/>
                <w:szCs w:val="19"/>
              </w:rPr>
              <w:t>N</w:t>
            </w:r>
          </w:p>
        </w:tc>
        <w:tc>
          <w:tcPr>
            <w:tcW w:w="3050" w:type="dxa"/>
            <w:tcMar>
              <w:top w:w="60" w:type="dxa"/>
              <w:left w:w="90" w:type="dxa"/>
              <w:bottom w:w="60" w:type="dxa"/>
              <w:right w:w="90" w:type="dxa"/>
            </w:tcMar>
          </w:tcPr>
          <w:p w14:paraId="6DDBB0DB" w14:textId="77777777" w:rsidR="00296CF0" w:rsidRPr="00364CE2" w:rsidRDefault="00000000">
            <w:r w:rsidRPr="00364CE2">
              <w:rPr>
                <w:sz w:val="19"/>
                <w:szCs w:val="19"/>
              </w:rPr>
              <w:t>Plasmid copy number</w:t>
            </w:r>
          </w:p>
        </w:tc>
        <w:tc>
          <w:tcPr>
            <w:tcW w:w="1150" w:type="dxa"/>
            <w:tcMar>
              <w:top w:w="60" w:type="dxa"/>
              <w:left w:w="90" w:type="dxa"/>
              <w:bottom w:w="60" w:type="dxa"/>
              <w:right w:w="90" w:type="dxa"/>
            </w:tcMar>
          </w:tcPr>
          <w:p w14:paraId="201CBC38" w14:textId="77777777" w:rsidR="00296CF0" w:rsidRPr="00364CE2" w:rsidRDefault="00000000">
            <w:r w:rsidRPr="00364CE2">
              <w:rPr>
                <w:sz w:val="19"/>
                <w:szCs w:val="19"/>
              </w:rPr>
              <w:t>20</w:t>
            </w:r>
          </w:p>
        </w:tc>
        <w:tc>
          <w:tcPr>
            <w:tcW w:w="1900" w:type="dxa"/>
            <w:tcMar>
              <w:top w:w="60" w:type="dxa"/>
              <w:left w:w="90" w:type="dxa"/>
              <w:bottom w:w="60" w:type="dxa"/>
              <w:right w:w="90" w:type="dxa"/>
            </w:tcMar>
          </w:tcPr>
          <w:p w14:paraId="096D7129" w14:textId="77777777" w:rsidR="00296CF0" w:rsidRPr="00364CE2" w:rsidRDefault="00000000">
            <w:r w:rsidRPr="00364CE2">
              <w:rPr>
                <w:sz w:val="19"/>
                <w:szCs w:val="19"/>
              </w:rPr>
              <w:t>copies/cell</w:t>
            </w:r>
          </w:p>
        </w:tc>
        <w:tc>
          <w:tcPr>
            <w:tcW w:w="2360" w:type="dxa"/>
            <w:tcMar>
              <w:top w:w="60" w:type="dxa"/>
              <w:left w:w="90" w:type="dxa"/>
              <w:bottom w:w="60" w:type="dxa"/>
              <w:right w:w="90" w:type="dxa"/>
            </w:tcMar>
          </w:tcPr>
          <w:p w14:paraId="469AE9F1" w14:textId="77777777" w:rsidR="00296CF0" w:rsidRPr="00364CE2" w:rsidRDefault="00000000">
            <w:r w:rsidRPr="00364CE2">
              <w:rPr>
                <w:sz w:val="19"/>
                <w:szCs w:val="19"/>
              </w:rPr>
              <w:t>Medium-copy backbone, pBR322-like (≈15–20)</w:t>
            </w:r>
          </w:p>
        </w:tc>
      </w:tr>
      <w:tr w:rsidR="00296CF0" w:rsidRPr="00364CE2" w14:paraId="3AAC6361" w14:textId="77777777">
        <w:tblPrEx>
          <w:tblCellMar>
            <w:top w:w="0" w:type="dxa"/>
            <w:bottom w:w="0" w:type="dxa"/>
          </w:tblCellMar>
        </w:tblPrEx>
        <w:tc>
          <w:tcPr>
            <w:tcW w:w="900" w:type="dxa"/>
            <w:tcMar>
              <w:top w:w="60" w:type="dxa"/>
              <w:left w:w="90" w:type="dxa"/>
              <w:bottom w:w="60" w:type="dxa"/>
              <w:right w:w="90" w:type="dxa"/>
            </w:tcMar>
          </w:tcPr>
          <w:p w14:paraId="647202CB" w14:textId="77777777" w:rsidR="00296CF0" w:rsidRPr="00364CE2" w:rsidRDefault="00000000">
            <w:r w:rsidRPr="00364CE2">
              <w:rPr>
                <w:sz w:val="19"/>
                <w:szCs w:val="19"/>
              </w:rPr>
              <w:t>δₘ</w:t>
            </w:r>
          </w:p>
        </w:tc>
        <w:tc>
          <w:tcPr>
            <w:tcW w:w="3050" w:type="dxa"/>
            <w:tcMar>
              <w:top w:w="60" w:type="dxa"/>
              <w:left w:w="90" w:type="dxa"/>
              <w:bottom w:w="60" w:type="dxa"/>
              <w:right w:w="90" w:type="dxa"/>
            </w:tcMar>
          </w:tcPr>
          <w:p w14:paraId="04E20AD4" w14:textId="77777777" w:rsidR="00296CF0" w:rsidRPr="00364CE2" w:rsidRDefault="00000000">
            <w:r w:rsidRPr="00364CE2">
              <w:rPr>
                <w:sz w:val="19"/>
                <w:szCs w:val="19"/>
              </w:rPr>
              <w:t>mRNA degradation rate</w:t>
            </w:r>
          </w:p>
        </w:tc>
        <w:tc>
          <w:tcPr>
            <w:tcW w:w="1150" w:type="dxa"/>
            <w:tcMar>
              <w:top w:w="60" w:type="dxa"/>
              <w:left w:w="90" w:type="dxa"/>
              <w:bottom w:w="60" w:type="dxa"/>
              <w:right w:w="90" w:type="dxa"/>
            </w:tcMar>
          </w:tcPr>
          <w:p w14:paraId="6EC61BC3" w14:textId="77777777" w:rsidR="00296CF0" w:rsidRPr="00364CE2" w:rsidRDefault="00000000">
            <w:r w:rsidRPr="00364CE2">
              <w:rPr>
                <w:sz w:val="19"/>
                <w:szCs w:val="19"/>
              </w:rPr>
              <w:t>0.20</w:t>
            </w:r>
          </w:p>
        </w:tc>
        <w:tc>
          <w:tcPr>
            <w:tcW w:w="1900" w:type="dxa"/>
            <w:tcMar>
              <w:top w:w="60" w:type="dxa"/>
              <w:left w:w="90" w:type="dxa"/>
              <w:bottom w:w="60" w:type="dxa"/>
              <w:right w:w="90" w:type="dxa"/>
            </w:tcMar>
          </w:tcPr>
          <w:p w14:paraId="4124033F" w14:textId="77777777" w:rsidR="00296CF0" w:rsidRPr="00364CE2" w:rsidRDefault="00000000">
            <w:r w:rsidRPr="00364CE2">
              <w:rPr>
                <w:sz w:val="19"/>
                <w:szCs w:val="19"/>
              </w:rPr>
              <w:t>min⁻¹</w:t>
            </w:r>
          </w:p>
        </w:tc>
        <w:tc>
          <w:tcPr>
            <w:tcW w:w="2360" w:type="dxa"/>
            <w:tcMar>
              <w:top w:w="60" w:type="dxa"/>
              <w:left w:w="90" w:type="dxa"/>
              <w:bottom w:w="60" w:type="dxa"/>
              <w:right w:w="90" w:type="dxa"/>
            </w:tcMar>
          </w:tcPr>
          <w:p w14:paraId="1D9D6806" w14:textId="77777777" w:rsidR="00296CF0" w:rsidRPr="00364CE2" w:rsidRDefault="00000000">
            <w:r w:rsidRPr="00364CE2">
              <w:rPr>
                <w:sz w:val="19"/>
                <w:szCs w:val="19"/>
              </w:rPr>
              <w:t>E. coli mRNA half-life ≈2–5 min (t½≈3.5 min)</w:t>
            </w:r>
          </w:p>
        </w:tc>
      </w:tr>
      <w:tr w:rsidR="00296CF0" w:rsidRPr="00364CE2" w14:paraId="5F9751A3" w14:textId="77777777">
        <w:tblPrEx>
          <w:tblCellMar>
            <w:top w:w="0" w:type="dxa"/>
            <w:bottom w:w="0" w:type="dxa"/>
          </w:tblCellMar>
        </w:tblPrEx>
        <w:tc>
          <w:tcPr>
            <w:tcW w:w="900" w:type="dxa"/>
            <w:tcMar>
              <w:top w:w="60" w:type="dxa"/>
              <w:left w:w="90" w:type="dxa"/>
              <w:bottom w:w="60" w:type="dxa"/>
              <w:right w:w="90" w:type="dxa"/>
            </w:tcMar>
          </w:tcPr>
          <w:p w14:paraId="026D58BC" w14:textId="77777777" w:rsidR="00296CF0" w:rsidRPr="00364CE2" w:rsidRDefault="00000000">
            <w:r w:rsidRPr="00364CE2">
              <w:rPr>
                <w:sz w:val="19"/>
                <w:szCs w:val="19"/>
              </w:rPr>
              <w:t>β</w:t>
            </w:r>
          </w:p>
        </w:tc>
        <w:tc>
          <w:tcPr>
            <w:tcW w:w="3050" w:type="dxa"/>
            <w:tcMar>
              <w:top w:w="60" w:type="dxa"/>
              <w:left w:w="90" w:type="dxa"/>
              <w:bottom w:w="60" w:type="dxa"/>
              <w:right w:w="90" w:type="dxa"/>
            </w:tcMar>
          </w:tcPr>
          <w:p w14:paraId="37F1C544" w14:textId="77777777" w:rsidR="00296CF0" w:rsidRPr="00364CE2" w:rsidRDefault="00000000">
            <w:r w:rsidRPr="00364CE2">
              <w:rPr>
                <w:sz w:val="19"/>
                <w:szCs w:val="19"/>
              </w:rPr>
              <w:t>Translation rate per mRNA (RBS strength)</w:t>
            </w:r>
          </w:p>
        </w:tc>
        <w:tc>
          <w:tcPr>
            <w:tcW w:w="1150" w:type="dxa"/>
            <w:tcMar>
              <w:top w:w="60" w:type="dxa"/>
              <w:left w:w="90" w:type="dxa"/>
              <w:bottom w:w="60" w:type="dxa"/>
              <w:right w:w="90" w:type="dxa"/>
            </w:tcMar>
          </w:tcPr>
          <w:p w14:paraId="5129988C" w14:textId="77777777" w:rsidR="00296CF0" w:rsidRPr="00364CE2" w:rsidRDefault="00000000">
            <w:r w:rsidRPr="00364CE2">
              <w:rPr>
                <w:sz w:val="19"/>
                <w:szCs w:val="19"/>
              </w:rPr>
              <w:t>4.0</w:t>
            </w:r>
          </w:p>
        </w:tc>
        <w:tc>
          <w:tcPr>
            <w:tcW w:w="1900" w:type="dxa"/>
            <w:tcMar>
              <w:top w:w="60" w:type="dxa"/>
              <w:left w:w="90" w:type="dxa"/>
              <w:bottom w:w="60" w:type="dxa"/>
              <w:right w:w="90" w:type="dxa"/>
            </w:tcMar>
          </w:tcPr>
          <w:p w14:paraId="43CE1158" w14:textId="77777777" w:rsidR="00296CF0" w:rsidRPr="00364CE2" w:rsidRDefault="00000000">
            <w:r w:rsidRPr="00364CE2">
              <w:rPr>
                <w:sz w:val="19"/>
                <w:szCs w:val="19"/>
              </w:rPr>
              <w:t>protein·min⁻¹·mRNA⁻¹</w:t>
            </w:r>
          </w:p>
        </w:tc>
        <w:tc>
          <w:tcPr>
            <w:tcW w:w="2360" w:type="dxa"/>
            <w:tcMar>
              <w:top w:w="60" w:type="dxa"/>
              <w:left w:w="90" w:type="dxa"/>
              <w:bottom w:w="60" w:type="dxa"/>
              <w:right w:w="90" w:type="dxa"/>
            </w:tcMar>
          </w:tcPr>
          <w:p w14:paraId="537C38AE" w14:textId="77777777" w:rsidR="00296CF0" w:rsidRPr="00364CE2" w:rsidRDefault="00000000">
            <w:r w:rsidRPr="00364CE2">
              <w:rPr>
                <w:sz w:val="19"/>
                <w:szCs w:val="19"/>
              </w:rPr>
              <w:t>Typical E. coli translation efficiency (</w:t>
            </w:r>
            <w:proofErr w:type="spellStart"/>
            <w:r w:rsidRPr="00364CE2">
              <w:rPr>
                <w:sz w:val="19"/>
                <w:szCs w:val="19"/>
              </w:rPr>
              <w:t>BioNumbers</w:t>
            </w:r>
            <w:proofErr w:type="spellEnd"/>
            <w:r w:rsidRPr="00364CE2">
              <w:rPr>
                <w:sz w:val="19"/>
                <w:szCs w:val="19"/>
              </w:rPr>
              <w:t>)</w:t>
            </w:r>
          </w:p>
        </w:tc>
      </w:tr>
      <w:tr w:rsidR="00296CF0" w:rsidRPr="00364CE2" w14:paraId="6B127076" w14:textId="77777777">
        <w:tblPrEx>
          <w:tblCellMar>
            <w:top w:w="0" w:type="dxa"/>
            <w:bottom w:w="0" w:type="dxa"/>
          </w:tblCellMar>
        </w:tblPrEx>
        <w:tc>
          <w:tcPr>
            <w:tcW w:w="900" w:type="dxa"/>
            <w:tcMar>
              <w:top w:w="60" w:type="dxa"/>
              <w:left w:w="90" w:type="dxa"/>
              <w:bottom w:w="60" w:type="dxa"/>
              <w:right w:w="90" w:type="dxa"/>
            </w:tcMar>
          </w:tcPr>
          <w:p w14:paraId="4B23BFAB" w14:textId="77777777" w:rsidR="00296CF0" w:rsidRPr="00364CE2" w:rsidRDefault="00000000">
            <w:proofErr w:type="spellStart"/>
            <w:r w:rsidRPr="00364CE2">
              <w:rPr>
                <w:sz w:val="19"/>
                <w:szCs w:val="19"/>
              </w:rPr>
              <w:t>k_sec</w:t>
            </w:r>
            <w:proofErr w:type="spellEnd"/>
          </w:p>
        </w:tc>
        <w:tc>
          <w:tcPr>
            <w:tcW w:w="3050" w:type="dxa"/>
            <w:tcMar>
              <w:top w:w="60" w:type="dxa"/>
              <w:left w:w="90" w:type="dxa"/>
              <w:bottom w:w="60" w:type="dxa"/>
              <w:right w:w="90" w:type="dxa"/>
            </w:tcMar>
          </w:tcPr>
          <w:p w14:paraId="357CDAB7" w14:textId="77777777" w:rsidR="00296CF0" w:rsidRPr="00364CE2" w:rsidRDefault="00000000">
            <w:r w:rsidRPr="00364CE2">
              <w:rPr>
                <w:sz w:val="19"/>
                <w:szCs w:val="19"/>
              </w:rPr>
              <w:t>Export / surface-display rate constant</w:t>
            </w:r>
          </w:p>
        </w:tc>
        <w:tc>
          <w:tcPr>
            <w:tcW w:w="1150" w:type="dxa"/>
            <w:tcMar>
              <w:top w:w="60" w:type="dxa"/>
              <w:left w:w="90" w:type="dxa"/>
              <w:bottom w:w="60" w:type="dxa"/>
              <w:right w:w="90" w:type="dxa"/>
            </w:tcMar>
          </w:tcPr>
          <w:p w14:paraId="11DF5EEC" w14:textId="77777777" w:rsidR="00296CF0" w:rsidRPr="00364CE2" w:rsidRDefault="00000000">
            <w:r w:rsidRPr="00364CE2">
              <w:rPr>
                <w:sz w:val="19"/>
                <w:szCs w:val="19"/>
              </w:rPr>
              <w:t>0.10</w:t>
            </w:r>
          </w:p>
        </w:tc>
        <w:tc>
          <w:tcPr>
            <w:tcW w:w="1900" w:type="dxa"/>
            <w:tcMar>
              <w:top w:w="60" w:type="dxa"/>
              <w:left w:w="90" w:type="dxa"/>
              <w:bottom w:w="60" w:type="dxa"/>
              <w:right w:w="90" w:type="dxa"/>
            </w:tcMar>
          </w:tcPr>
          <w:p w14:paraId="41493F4D" w14:textId="77777777" w:rsidR="00296CF0" w:rsidRPr="00364CE2" w:rsidRDefault="00000000">
            <w:r w:rsidRPr="00364CE2">
              <w:rPr>
                <w:sz w:val="19"/>
                <w:szCs w:val="19"/>
              </w:rPr>
              <w:t>min⁻¹</w:t>
            </w:r>
          </w:p>
        </w:tc>
        <w:tc>
          <w:tcPr>
            <w:tcW w:w="2360" w:type="dxa"/>
            <w:tcMar>
              <w:top w:w="60" w:type="dxa"/>
              <w:left w:w="90" w:type="dxa"/>
              <w:bottom w:w="60" w:type="dxa"/>
              <w:right w:w="90" w:type="dxa"/>
            </w:tcMar>
          </w:tcPr>
          <w:p w14:paraId="320E5653" w14:textId="77777777" w:rsidR="00296CF0" w:rsidRPr="00364CE2" w:rsidRDefault="00000000">
            <w:r w:rsidRPr="00364CE2">
              <w:rPr>
                <w:sz w:val="19"/>
                <w:szCs w:val="19"/>
              </w:rPr>
              <w:t>Set by the display scaffold; fitted parameter</w:t>
            </w:r>
          </w:p>
        </w:tc>
      </w:tr>
      <w:tr w:rsidR="00296CF0" w:rsidRPr="00364CE2" w14:paraId="46A2FF8D" w14:textId="77777777">
        <w:tblPrEx>
          <w:tblCellMar>
            <w:top w:w="0" w:type="dxa"/>
            <w:bottom w:w="0" w:type="dxa"/>
          </w:tblCellMar>
        </w:tblPrEx>
        <w:tc>
          <w:tcPr>
            <w:tcW w:w="900" w:type="dxa"/>
            <w:tcMar>
              <w:top w:w="60" w:type="dxa"/>
              <w:left w:w="90" w:type="dxa"/>
              <w:bottom w:w="60" w:type="dxa"/>
              <w:right w:w="90" w:type="dxa"/>
            </w:tcMar>
          </w:tcPr>
          <w:p w14:paraId="3D71558E" w14:textId="77777777" w:rsidR="00296CF0" w:rsidRPr="00364CE2" w:rsidRDefault="00000000">
            <w:proofErr w:type="spellStart"/>
            <w:r w:rsidRPr="00364CE2">
              <w:rPr>
                <w:sz w:val="19"/>
                <w:szCs w:val="19"/>
              </w:rPr>
              <w:t>δ_c</w:t>
            </w:r>
            <w:proofErr w:type="spellEnd"/>
          </w:p>
        </w:tc>
        <w:tc>
          <w:tcPr>
            <w:tcW w:w="3050" w:type="dxa"/>
            <w:tcMar>
              <w:top w:w="60" w:type="dxa"/>
              <w:left w:w="90" w:type="dxa"/>
              <w:bottom w:w="60" w:type="dxa"/>
              <w:right w:w="90" w:type="dxa"/>
            </w:tcMar>
          </w:tcPr>
          <w:p w14:paraId="3FEBF7A3" w14:textId="77777777" w:rsidR="00296CF0" w:rsidRPr="00364CE2" w:rsidRDefault="00000000">
            <w:r w:rsidRPr="00364CE2">
              <w:rPr>
                <w:sz w:val="19"/>
                <w:szCs w:val="19"/>
              </w:rPr>
              <w:t>Cytoplasmic protein degradation</w:t>
            </w:r>
          </w:p>
        </w:tc>
        <w:tc>
          <w:tcPr>
            <w:tcW w:w="1150" w:type="dxa"/>
            <w:tcMar>
              <w:top w:w="60" w:type="dxa"/>
              <w:left w:w="90" w:type="dxa"/>
              <w:bottom w:w="60" w:type="dxa"/>
              <w:right w:w="90" w:type="dxa"/>
            </w:tcMar>
          </w:tcPr>
          <w:p w14:paraId="5A87F3E4" w14:textId="77777777" w:rsidR="00296CF0" w:rsidRPr="00364CE2" w:rsidRDefault="00000000">
            <w:r w:rsidRPr="00364CE2">
              <w:rPr>
                <w:sz w:val="19"/>
                <w:szCs w:val="19"/>
              </w:rPr>
              <w:t>0.005</w:t>
            </w:r>
          </w:p>
        </w:tc>
        <w:tc>
          <w:tcPr>
            <w:tcW w:w="1900" w:type="dxa"/>
            <w:tcMar>
              <w:top w:w="60" w:type="dxa"/>
              <w:left w:w="90" w:type="dxa"/>
              <w:bottom w:w="60" w:type="dxa"/>
              <w:right w:w="90" w:type="dxa"/>
            </w:tcMar>
          </w:tcPr>
          <w:p w14:paraId="2CA45D34" w14:textId="77777777" w:rsidR="00296CF0" w:rsidRPr="00364CE2" w:rsidRDefault="00000000">
            <w:r w:rsidRPr="00364CE2">
              <w:rPr>
                <w:sz w:val="19"/>
                <w:szCs w:val="19"/>
              </w:rPr>
              <w:t>min⁻¹</w:t>
            </w:r>
          </w:p>
        </w:tc>
        <w:tc>
          <w:tcPr>
            <w:tcW w:w="2360" w:type="dxa"/>
            <w:tcMar>
              <w:top w:w="60" w:type="dxa"/>
              <w:left w:w="90" w:type="dxa"/>
              <w:bottom w:w="60" w:type="dxa"/>
              <w:right w:w="90" w:type="dxa"/>
            </w:tcMar>
          </w:tcPr>
          <w:p w14:paraId="38985288" w14:textId="77777777" w:rsidR="00296CF0" w:rsidRPr="00364CE2" w:rsidRDefault="00000000">
            <w:r w:rsidRPr="00364CE2">
              <w:rPr>
                <w:sz w:val="19"/>
                <w:szCs w:val="19"/>
              </w:rPr>
              <w:t>≈0 for a stable protein</w:t>
            </w:r>
          </w:p>
        </w:tc>
      </w:tr>
      <w:tr w:rsidR="00296CF0" w:rsidRPr="00364CE2" w14:paraId="6CDFFFDC" w14:textId="77777777">
        <w:tblPrEx>
          <w:tblCellMar>
            <w:top w:w="0" w:type="dxa"/>
            <w:bottom w:w="0" w:type="dxa"/>
          </w:tblCellMar>
        </w:tblPrEx>
        <w:tc>
          <w:tcPr>
            <w:tcW w:w="900" w:type="dxa"/>
            <w:tcMar>
              <w:top w:w="60" w:type="dxa"/>
              <w:left w:w="90" w:type="dxa"/>
              <w:bottom w:w="60" w:type="dxa"/>
              <w:right w:w="90" w:type="dxa"/>
            </w:tcMar>
          </w:tcPr>
          <w:p w14:paraId="76329D62" w14:textId="77777777" w:rsidR="00296CF0" w:rsidRPr="00364CE2" w:rsidRDefault="00000000">
            <w:proofErr w:type="spellStart"/>
            <w:r w:rsidRPr="00364CE2">
              <w:rPr>
                <w:sz w:val="19"/>
                <w:szCs w:val="19"/>
              </w:rPr>
              <w:t>δ_s</w:t>
            </w:r>
            <w:proofErr w:type="spellEnd"/>
          </w:p>
        </w:tc>
        <w:tc>
          <w:tcPr>
            <w:tcW w:w="3050" w:type="dxa"/>
            <w:tcMar>
              <w:top w:w="60" w:type="dxa"/>
              <w:left w:w="90" w:type="dxa"/>
              <w:bottom w:w="60" w:type="dxa"/>
              <w:right w:w="90" w:type="dxa"/>
            </w:tcMar>
          </w:tcPr>
          <w:p w14:paraId="0ECCBEA7" w14:textId="77777777" w:rsidR="00296CF0" w:rsidRPr="00364CE2" w:rsidRDefault="00000000">
            <w:r w:rsidRPr="00364CE2">
              <w:rPr>
                <w:sz w:val="19"/>
                <w:szCs w:val="19"/>
              </w:rPr>
              <w:t>Surface protein loss</w:t>
            </w:r>
          </w:p>
        </w:tc>
        <w:tc>
          <w:tcPr>
            <w:tcW w:w="1150" w:type="dxa"/>
            <w:tcMar>
              <w:top w:w="60" w:type="dxa"/>
              <w:left w:w="90" w:type="dxa"/>
              <w:bottom w:w="60" w:type="dxa"/>
              <w:right w:w="90" w:type="dxa"/>
            </w:tcMar>
          </w:tcPr>
          <w:p w14:paraId="5FBABE7E" w14:textId="77777777" w:rsidR="00296CF0" w:rsidRPr="00364CE2" w:rsidRDefault="00000000">
            <w:r w:rsidRPr="00364CE2">
              <w:rPr>
                <w:sz w:val="19"/>
                <w:szCs w:val="19"/>
              </w:rPr>
              <w:t>0.005</w:t>
            </w:r>
          </w:p>
        </w:tc>
        <w:tc>
          <w:tcPr>
            <w:tcW w:w="1900" w:type="dxa"/>
            <w:tcMar>
              <w:top w:w="60" w:type="dxa"/>
              <w:left w:w="90" w:type="dxa"/>
              <w:bottom w:w="60" w:type="dxa"/>
              <w:right w:w="90" w:type="dxa"/>
            </w:tcMar>
          </w:tcPr>
          <w:p w14:paraId="1A2ADFF6" w14:textId="77777777" w:rsidR="00296CF0" w:rsidRPr="00364CE2" w:rsidRDefault="00000000">
            <w:r w:rsidRPr="00364CE2">
              <w:rPr>
                <w:sz w:val="19"/>
                <w:szCs w:val="19"/>
              </w:rPr>
              <w:t>min⁻¹</w:t>
            </w:r>
          </w:p>
        </w:tc>
        <w:tc>
          <w:tcPr>
            <w:tcW w:w="2360" w:type="dxa"/>
            <w:tcMar>
              <w:top w:w="60" w:type="dxa"/>
              <w:left w:w="90" w:type="dxa"/>
              <w:bottom w:w="60" w:type="dxa"/>
              <w:right w:w="90" w:type="dxa"/>
            </w:tcMar>
          </w:tcPr>
          <w:p w14:paraId="79DEA154" w14:textId="77777777" w:rsidR="00296CF0" w:rsidRPr="00364CE2" w:rsidRDefault="00000000">
            <w:r w:rsidRPr="00364CE2">
              <w:rPr>
                <w:sz w:val="19"/>
                <w:szCs w:val="19"/>
              </w:rPr>
              <w:t>Assumed dilution-dominated</w:t>
            </w:r>
          </w:p>
        </w:tc>
      </w:tr>
      <w:tr w:rsidR="00296CF0" w:rsidRPr="00364CE2" w14:paraId="5A7B4386" w14:textId="77777777">
        <w:tblPrEx>
          <w:tblCellMar>
            <w:top w:w="0" w:type="dxa"/>
            <w:bottom w:w="0" w:type="dxa"/>
          </w:tblCellMar>
        </w:tblPrEx>
        <w:tc>
          <w:tcPr>
            <w:tcW w:w="900" w:type="dxa"/>
            <w:tcMar>
              <w:top w:w="60" w:type="dxa"/>
              <w:left w:w="90" w:type="dxa"/>
              <w:bottom w:w="60" w:type="dxa"/>
              <w:right w:w="90" w:type="dxa"/>
            </w:tcMar>
          </w:tcPr>
          <w:p w14:paraId="68678DC9" w14:textId="77777777" w:rsidR="00296CF0" w:rsidRPr="00364CE2" w:rsidRDefault="00000000">
            <w:r w:rsidRPr="00364CE2">
              <w:rPr>
                <w:sz w:val="19"/>
                <w:szCs w:val="19"/>
              </w:rPr>
              <w:t>μ</w:t>
            </w:r>
          </w:p>
        </w:tc>
        <w:tc>
          <w:tcPr>
            <w:tcW w:w="3050" w:type="dxa"/>
            <w:tcMar>
              <w:top w:w="60" w:type="dxa"/>
              <w:left w:w="90" w:type="dxa"/>
              <w:bottom w:w="60" w:type="dxa"/>
              <w:right w:w="90" w:type="dxa"/>
            </w:tcMar>
          </w:tcPr>
          <w:p w14:paraId="67B74364" w14:textId="77777777" w:rsidR="00296CF0" w:rsidRPr="00364CE2" w:rsidRDefault="00000000">
            <w:r w:rsidRPr="00364CE2">
              <w:rPr>
                <w:sz w:val="19"/>
                <w:szCs w:val="19"/>
              </w:rPr>
              <w:t>Growth (dilution) rate</w:t>
            </w:r>
          </w:p>
        </w:tc>
        <w:tc>
          <w:tcPr>
            <w:tcW w:w="1150" w:type="dxa"/>
            <w:tcMar>
              <w:top w:w="60" w:type="dxa"/>
              <w:left w:w="90" w:type="dxa"/>
              <w:bottom w:w="60" w:type="dxa"/>
              <w:right w:w="90" w:type="dxa"/>
            </w:tcMar>
          </w:tcPr>
          <w:p w14:paraId="7CA13854" w14:textId="77777777" w:rsidR="00296CF0" w:rsidRPr="00364CE2" w:rsidRDefault="00000000">
            <w:r w:rsidRPr="00364CE2">
              <w:rPr>
                <w:sz w:val="19"/>
                <w:szCs w:val="19"/>
              </w:rPr>
              <w:t>0.02</w:t>
            </w:r>
          </w:p>
        </w:tc>
        <w:tc>
          <w:tcPr>
            <w:tcW w:w="1900" w:type="dxa"/>
            <w:tcMar>
              <w:top w:w="60" w:type="dxa"/>
              <w:left w:w="90" w:type="dxa"/>
              <w:bottom w:w="60" w:type="dxa"/>
              <w:right w:w="90" w:type="dxa"/>
            </w:tcMar>
          </w:tcPr>
          <w:p w14:paraId="4FFAE906" w14:textId="77777777" w:rsidR="00296CF0" w:rsidRPr="00364CE2" w:rsidRDefault="00000000">
            <w:r w:rsidRPr="00364CE2">
              <w:rPr>
                <w:sz w:val="19"/>
                <w:szCs w:val="19"/>
              </w:rPr>
              <w:t>min⁻¹</w:t>
            </w:r>
          </w:p>
        </w:tc>
        <w:tc>
          <w:tcPr>
            <w:tcW w:w="2360" w:type="dxa"/>
            <w:tcMar>
              <w:top w:w="60" w:type="dxa"/>
              <w:left w:w="90" w:type="dxa"/>
              <w:bottom w:w="60" w:type="dxa"/>
              <w:right w:w="90" w:type="dxa"/>
            </w:tcMar>
          </w:tcPr>
          <w:p w14:paraId="67CA646B" w14:textId="77777777" w:rsidR="00296CF0" w:rsidRPr="00364CE2" w:rsidRDefault="00000000">
            <w:r w:rsidRPr="00364CE2">
              <w:rPr>
                <w:sz w:val="19"/>
                <w:szCs w:val="19"/>
              </w:rPr>
              <w:t xml:space="preserve">Doubling time ≈35 min (μ = ln2 / </w:t>
            </w:r>
            <w:proofErr w:type="spellStart"/>
            <w:r w:rsidRPr="00364CE2">
              <w:rPr>
                <w:sz w:val="19"/>
                <w:szCs w:val="19"/>
              </w:rPr>
              <w:t>t_double</w:t>
            </w:r>
            <w:proofErr w:type="spellEnd"/>
            <w:r w:rsidRPr="00364CE2">
              <w:rPr>
                <w:sz w:val="19"/>
                <w:szCs w:val="19"/>
              </w:rPr>
              <w:t>)</w:t>
            </w:r>
          </w:p>
        </w:tc>
      </w:tr>
      <w:tr w:rsidR="00296CF0" w:rsidRPr="00364CE2" w14:paraId="49B99A6E" w14:textId="77777777">
        <w:tblPrEx>
          <w:tblCellMar>
            <w:top w:w="0" w:type="dxa"/>
            <w:bottom w:w="0" w:type="dxa"/>
          </w:tblCellMar>
        </w:tblPrEx>
        <w:tc>
          <w:tcPr>
            <w:tcW w:w="900" w:type="dxa"/>
            <w:tcMar>
              <w:top w:w="60" w:type="dxa"/>
              <w:left w:w="90" w:type="dxa"/>
              <w:bottom w:w="60" w:type="dxa"/>
              <w:right w:w="90" w:type="dxa"/>
            </w:tcMar>
          </w:tcPr>
          <w:p w14:paraId="45DA3FAD" w14:textId="77777777" w:rsidR="00296CF0" w:rsidRPr="00364CE2" w:rsidRDefault="00000000">
            <w:r w:rsidRPr="00364CE2">
              <w:rPr>
                <w:sz w:val="19"/>
                <w:szCs w:val="19"/>
              </w:rPr>
              <w:t>f</w:t>
            </w:r>
          </w:p>
        </w:tc>
        <w:tc>
          <w:tcPr>
            <w:tcW w:w="3050" w:type="dxa"/>
            <w:tcMar>
              <w:top w:w="60" w:type="dxa"/>
              <w:left w:w="90" w:type="dxa"/>
              <w:bottom w:w="60" w:type="dxa"/>
              <w:right w:w="90" w:type="dxa"/>
            </w:tcMar>
          </w:tcPr>
          <w:p w14:paraId="60C99B13" w14:textId="77777777" w:rsidR="00296CF0" w:rsidRPr="00364CE2" w:rsidRDefault="00000000">
            <w:r w:rsidRPr="00364CE2">
              <w:rPr>
                <w:sz w:val="19"/>
                <w:szCs w:val="19"/>
              </w:rPr>
              <w:t>Fraction folded + gold-accessible</w:t>
            </w:r>
          </w:p>
        </w:tc>
        <w:tc>
          <w:tcPr>
            <w:tcW w:w="1150" w:type="dxa"/>
            <w:tcMar>
              <w:top w:w="60" w:type="dxa"/>
              <w:left w:w="90" w:type="dxa"/>
              <w:bottom w:w="60" w:type="dxa"/>
              <w:right w:w="90" w:type="dxa"/>
            </w:tcMar>
          </w:tcPr>
          <w:p w14:paraId="314F0FD4" w14:textId="77777777" w:rsidR="00296CF0" w:rsidRPr="00364CE2" w:rsidRDefault="00000000">
            <w:r w:rsidRPr="00364CE2">
              <w:rPr>
                <w:sz w:val="19"/>
                <w:szCs w:val="19"/>
              </w:rPr>
              <w:t>0.5</w:t>
            </w:r>
          </w:p>
        </w:tc>
        <w:tc>
          <w:tcPr>
            <w:tcW w:w="1900" w:type="dxa"/>
            <w:tcMar>
              <w:top w:w="60" w:type="dxa"/>
              <w:left w:w="90" w:type="dxa"/>
              <w:bottom w:w="60" w:type="dxa"/>
              <w:right w:w="90" w:type="dxa"/>
            </w:tcMar>
          </w:tcPr>
          <w:p w14:paraId="411F0F62" w14:textId="77777777" w:rsidR="00296CF0" w:rsidRPr="00364CE2" w:rsidRDefault="00000000">
            <w:r w:rsidRPr="00364CE2">
              <w:rPr>
                <w:sz w:val="19"/>
                <w:szCs w:val="19"/>
              </w:rPr>
              <w:t>–</w:t>
            </w:r>
          </w:p>
        </w:tc>
        <w:tc>
          <w:tcPr>
            <w:tcW w:w="2360" w:type="dxa"/>
            <w:tcMar>
              <w:top w:w="60" w:type="dxa"/>
              <w:left w:w="90" w:type="dxa"/>
              <w:bottom w:w="60" w:type="dxa"/>
              <w:right w:w="90" w:type="dxa"/>
            </w:tcMar>
          </w:tcPr>
          <w:p w14:paraId="5F9DF47F" w14:textId="77777777" w:rsidR="00296CF0" w:rsidRPr="00364CE2" w:rsidRDefault="00000000">
            <w:r w:rsidRPr="00364CE2">
              <w:rPr>
                <w:sz w:val="19"/>
                <w:szCs w:val="19"/>
              </w:rPr>
              <w:t>Folding/accessibility; fitted parameter</w:t>
            </w:r>
          </w:p>
        </w:tc>
      </w:tr>
      <w:tr w:rsidR="00296CF0" w:rsidRPr="00364CE2" w14:paraId="2FCF27D4" w14:textId="77777777">
        <w:tblPrEx>
          <w:tblCellMar>
            <w:top w:w="0" w:type="dxa"/>
            <w:bottom w:w="0" w:type="dxa"/>
          </w:tblCellMar>
        </w:tblPrEx>
        <w:tc>
          <w:tcPr>
            <w:tcW w:w="900" w:type="dxa"/>
            <w:tcMar>
              <w:top w:w="60" w:type="dxa"/>
              <w:left w:w="90" w:type="dxa"/>
              <w:bottom w:w="60" w:type="dxa"/>
              <w:right w:w="90" w:type="dxa"/>
            </w:tcMar>
          </w:tcPr>
          <w:p w14:paraId="7066562F" w14:textId="77777777" w:rsidR="00296CF0" w:rsidRPr="00364CE2" w:rsidRDefault="00000000">
            <w:proofErr w:type="spellStart"/>
            <w:r w:rsidRPr="00364CE2">
              <w:rPr>
                <w:sz w:val="19"/>
                <w:szCs w:val="19"/>
              </w:rPr>
              <w:t>P_</w:t>
            </w:r>
            <w:proofErr w:type="gramStart"/>
            <w:r w:rsidRPr="00364CE2">
              <w:rPr>
                <w:sz w:val="19"/>
                <w:szCs w:val="19"/>
              </w:rPr>
              <w:t>s,max</w:t>
            </w:r>
            <w:proofErr w:type="spellEnd"/>
            <w:proofErr w:type="gramEnd"/>
          </w:p>
        </w:tc>
        <w:tc>
          <w:tcPr>
            <w:tcW w:w="3050" w:type="dxa"/>
            <w:tcMar>
              <w:top w:w="60" w:type="dxa"/>
              <w:left w:w="90" w:type="dxa"/>
              <w:bottom w:w="60" w:type="dxa"/>
              <w:right w:w="90" w:type="dxa"/>
            </w:tcMar>
          </w:tcPr>
          <w:p w14:paraId="21053C51" w14:textId="77777777" w:rsidR="00296CF0" w:rsidRPr="00364CE2" w:rsidRDefault="00000000">
            <w:r w:rsidRPr="00364CE2">
              <w:rPr>
                <w:sz w:val="19"/>
                <w:szCs w:val="19"/>
              </w:rPr>
              <w:t>Maximum surface anchor sites</w:t>
            </w:r>
          </w:p>
        </w:tc>
        <w:tc>
          <w:tcPr>
            <w:tcW w:w="1150" w:type="dxa"/>
            <w:tcMar>
              <w:top w:w="60" w:type="dxa"/>
              <w:left w:w="90" w:type="dxa"/>
              <w:bottom w:w="60" w:type="dxa"/>
              <w:right w:w="90" w:type="dxa"/>
            </w:tcMar>
          </w:tcPr>
          <w:p w14:paraId="60E7B0D6" w14:textId="77777777" w:rsidR="00296CF0" w:rsidRPr="00364CE2" w:rsidRDefault="00000000">
            <w:r w:rsidRPr="00364CE2">
              <w:rPr>
                <w:sz w:val="19"/>
                <w:szCs w:val="19"/>
              </w:rPr>
              <w:t>1×10⁵</w:t>
            </w:r>
          </w:p>
        </w:tc>
        <w:tc>
          <w:tcPr>
            <w:tcW w:w="1900" w:type="dxa"/>
            <w:tcMar>
              <w:top w:w="60" w:type="dxa"/>
              <w:left w:w="90" w:type="dxa"/>
              <w:bottom w:w="60" w:type="dxa"/>
              <w:right w:w="90" w:type="dxa"/>
            </w:tcMar>
          </w:tcPr>
          <w:p w14:paraId="3377F189" w14:textId="77777777" w:rsidR="00296CF0" w:rsidRPr="00364CE2" w:rsidRDefault="00000000">
            <w:r w:rsidRPr="00364CE2">
              <w:rPr>
                <w:sz w:val="19"/>
                <w:szCs w:val="19"/>
              </w:rPr>
              <w:t>sites/cell</w:t>
            </w:r>
          </w:p>
        </w:tc>
        <w:tc>
          <w:tcPr>
            <w:tcW w:w="2360" w:type="dxa"/>
            <w:tcMar>
              <w:top w:w="60" w:type="dxa"/>
              <w:left w:w="90" w:type="dxa"/>
              <w:bottom w:w="60" w:type="dxa"/>
              <w:right w:w="90" w:type="dxa"/>
            </w:tcMar>
          </w:tcPr>
          <w:p w14:paraId="1B79EEE9" w14:textId="77777777" w:rsidR="00296CF0" w:rsidRPr="00364CE2" w:rsidRDefault="00000000">
            <w:proofErr w:type="spellStart"/>
            <w:r w:rsidRPr="00364CE2">
              <w:rPr>
                <w:sz w:val="19"/>
                <w:szCs w:val="19"/>
              </w:rPr>
              <w:t>Autodisplay</w:t>
            </w:r>
            <w:proofErr w:type="spellEnd"/>
            <w:r w:rsidRPr="00364CE2">
              <w:rPr>
                <w:sz w:val="19"/>
                <w:szCs w:val="19"/>
              </w:rPr>
              <w:t xml:space="preserve"> reaches &gt;10⁵ molecules/cell (Jose &amp; Meyer)</w:t>
            </w:r>
          </w:p>
        </w:tc>
      </w:tr>
      <w:tr w:rsidR="00296CF0" w:rsidRPr="00364CE2" w14:paraId="31D197E5" w14:textId="77777777">
        <w:tblPrEx>
          <w:tblCellMar>
            <w:top w:w="0" w:type="dxa"/>
            <w:bottom w:w="0" w:type="dxa"/>
          </w:tblCellMar>
        </w:tblPrEx>
        <w:tc>
          <w:tcPr>
            <w:tcW w:w="900" w:type="dxa"/>
            <w:tcMar>
              <w:top w:w="60" w:type="dxa"/>
              <w:left w:w="90" w:type="dxa"/>
              <w:bottom w:w="60" w:type="dxa"/>
              <w:right w:w="90" w:type="dxa"/>
            </w:tcMar>
          </w:tcPr>
          <w:p w14:paraId="3937B8EC" w14:textId="77777777" w:rsidR="00296CF0" w:rsidRPr="00364CE2" w:rsidRDefault="00000000">
            <w:proofErr w:type="spellStart"/>
            <w:r w:rsidRPr="00364CE2">
              <w:rPr>
                <w:sz w:val="19"/>
                <w:szCs w:val="19"/>
              </w:rPr>
              <w:t>K_d</w:t>
            </w:r>
            <w:proofErr w:type="spellEnd"/>
          </w:p>
        </w:tc>
        <w:tc>
          <w:tcPr>
            <w:tcW w:w="3050" w:type="dxa"/>
            <w:tcMar>
              <w:top w:w="60" w:type="dxa"/>
              <w:left w:w="90" w:type="dxa"/>
              <w:bottom w:w="60" w:type="dxa"/>
              <w:right w:w="90" w:type="dxa"/>
            </w:tcMar>
          </w:tcPr>
          <w:p w14:paraId="29BE0576" w14:textId="77777777" w:rsidR="00296CF0" w:rsidRPr="00364CE2" w:rsidRDefault="00000000">
            <w:proofErr w:type="spellStart"/>
            <w:r w:rsidRPr="00364CE2">
              <w:rPr>
                <w:sz w:val="19"/>
                <w:szCs w:val="19"/>
              </w:rPr>
              <w:t>GolB</w:t>
            </w:r>
            <w:proofErr w:type="spellEnd"/>
            <w:r w:rsidRPr="00364CE2">
              <w:rPr>
                <w:sz w:val="19"/>
                <w:szCs w:val="19"/>
              </w:rPr>
              <w:t>–Au(I) dissociation constant</w:t>
            </w:r>
          </w:p>
        </w:tc>
        <w:tc>
          <w:tcPr>
            <w:tcW w:w="1150" w:type="dxa"/>
            <w:tcMar>
              <w:top w:w="60" w:type="dxa"/>
              <w:left w:w="90" w:type="dxa"/>
              <w:bottom w:w="60" w:type="dxa"/>
              <w:right w:w="90" w:type="dxa"/>
            </w:tcMar>
          </w:tcPr>
          <w:p w14:paraId="79E43D88" w14:textId="77777777" w:rsidR="00296CF0" w:rsidRPr="00364CE2" w:rsidRDefault="00000000">
            <w:r w:rsidRPr="00364CE2">
              <w:rPr>
                <w:sz w:val="19"/>
                <w:szCs w:val="19"/>
              </w:rPr>
              <w:t>10</w:t>
            </w:r>
          </w:p>
        </w:tc>
        <w:tc>
          <w:tcPr>
            <w:tcW w:w="1900" w:type="dxa"/>
            <w:tcMar>
              <w:top w:w="60" w:type="dxa"/>
              <w:left w:w="90" w:type="dxa"/>
              <w:bottom w:w="60" w:type="dxa"/>
              <w:right w:w="90" w:type="dxa"/>
            </w:tcMar>
          </w:tcPr>
          <w:p w14:paraId="4419770D" w14:textId="77777777" w:rsidR="00296CF0" w:rsidRPr="00364CE2" w:rsidRDefault="00000000">
            <w:r w:rsidRPr="00364CE2">
              <w:rPr>
                <w:sz w:val="19"/>
                <w:szCs w:val="19"/>
              </w:rPr>
              <w:t>µM</w:t>
            </w:r>
          </w:p>
        </w:tc>
        <w:tc>
          <w:tcPr>
            <w:tcW w:w="2360" w:type="dxa"/>
            <w:tcMar>
              <w:top w:w="60" w:type="dxa"/>
              <w:left w:w="90" w:type="dxa"/>
              <w:bottom w:w="60" w:type="dxa"/>
              <w:right w:w="90" w:type="dxa"/>
            </w:tcMar>
          </w:tcPr>
          <w:p w14:paraId="1FF9161A" w14:textId="77777777" w:rsidR="00296CF0" w:rsidRPr="00364CE2" w:rsidRDefault="00000000">
            <w:r w:rsidRPr="00364CE2">
              <w:rPr>
                <w:sz w:val="19"/>
                <w:szCs w:val="19"/>
              </w:rPr>
              <w:t xml:space="preserve">Placeholder – no clean experimental </w:t>
            </w:r>
            <w:proofErr w:type="spellStart"/>
            <w:r w:rsidRPr="00364CE2">
              <w:rPr>
                <w:sz w:val="19"/>
                <w:szCs w:val="19"/>
              </w:rPr>
              <w:t>K_d</w:t>
            </w:r>
            <w:proofErr w:type="spellEnd"/>
            <w:r w:rsidRPr="00364CE2">
              <w:rPr>
                <w:sz w:val="19"/>
                <w:szCs w:val="19"/>
              </w:rPr>
              <w:t>; source or fit</w:t>
            </w:r>
          </w:p>
        </w:tc>
      </w:tr>
    </w:tbl>
    <w:p w14:paraId="50BD0BB9" w14:textId="77777777" w:rsidR="00296CF0" w:rsidRPr="00364CE2" w:rsidRDefault="00296CF0">
      <w:pPr>
        <w:spacing w:after="160"/>
      </w:pPr>
    </w:p>
    <w:p w14:paraId="7F77A8BF" w14:textId="77777777" w:rsidR="00296CF0" w:rsidRPr="00364CE2" w:rsidRDefault="00000000">
      <w:pPr>
        <w:pStyle w:val="Heading1"/>
        <w:rPr>
          <w:color w:val="auto"/>
        </w:rPr>
      </w:pPr>
      <w:r w:rsidRPr="00364CE2">
        <w:rPr>
          <w:color w:val="auto"/>
        </w:rPr>
        <w:t>5. Steady-state site density</w:t>
      </w:r>
    </w:p>
    <w:p w14:paraId="2C91A0D9" w14:textId="77777777" w:rsidR="00296CF0" w:rsidRPr="00364CE2" w:rsidRDefault="00000000">
      <w:pPr>
        <w:spacing w:after="160" w:line="276" w:lineRule="auto"/>
      </w:pPr>
      <w:r w:rsidRPr="00364CE2">
        <w:t>Setting the time derivatives to zero and substituting down the cascade gives closed-form steady-state values (in the non-saturating limit, valid whenever site density stays well below capacity, which holds here):</w:t>
      </w:r>
    </w:p>
    <w:p w14:paraId="69D4693D" w14:textId="77777777" w:rsidR="00296CF0" w:rsidRPr="00364CE2" w:rsidRDefault="00000000">
      <w:pPr>
        <w:spacing w:before="80" w:after="160"/>
        <w:jc w:val="center"/>
      </w:pPr>
      <w:r w:rsidRPr="00364CE2">
        <w:rPr>
          <w:i/>
          <w:iCs/>
        </w:rPr>
        <w:lastRenderedPageBreak/>
        <w:t>m</w:t>
      </w:r>
      <w:r w:rsidRPr="00364CE2">
        <w:rPr>
          <w:vertAlign w:val="subscript"/>
        </w:rPr>
        <w:t>*</w:t>
      </w:r>
      <w:r w:rsidRPr="00364CE2">
        <w:t xml:space="preserve"> = </w:t>
      </w:r>
      <w:r w:rsidRPr="00364CE2">
        <w:rPr>
          <w:i/>
          <w:iCs/>
        </w:rPr>
        <w:t>αN</w:t>
      </w:r>
      <w:r w:rsidRPr="00364CE2">
        <w:t xml:space="preserve"> / (</w:t>
      </w:r>
      <w:proofErr w:type="spellStart"/>
      <w:r w:rsidRPr="00364CE2">
        <w:rPr>
          <w:i/>
          <w:iCs/>
        </w:rPr>
        <w:t>δ</w:t>
      </w:r>
      <w:r w:rsidRPr="00364CE2">
        <w:rPr>
          <w:vertAlign w:val="subscript"/>
        </w:rPr>
        <w:t>m</w:t>
      </w:r>
      <w:proofErr w:type="spellEnd"/>
      <w:r w:rsidRPr="00364CE2">
        <w:t xml:space="preserve"> + </w:t>
      </w:r>
      <w:r w:rsidRPr="00364CE2">
        <w:rPr>
          <w:i/>
          <w:iCs/>
        </w:rPr>
        <w:t>μ</w:t>
      </w:r>
      <w:r w:rsidRPr="00364CE2">
        <w:t>)</w:t>
      </w:r>
    </w:p>
    <w:p w14:paraId="14D64325" w14:textId="77777777" w:rsidR="00296CF0" w:rsidRPr="00364CE2" w:rsidRDefault="00000000">
      <w:pPr>
        <w:spacing w:before="80" w:after="160"/>
        <w:jc w:val="center"/>
      </w:pPr>
      <w:r w:rsidRPr="00364CE2">
        <w:rPr>
          <w:i/>
          <w:iCs/>
        </w:rPr>
        <w:t>P</w:t>
      </w:r>
      <w:r w:rsidRPr="00364CE2">
        <w:rPr>
          <w:vertAlign w:val="subscript"/>
        </w:rPr>
        <w:t>c*</w:t>
      </w:r>
      <w:r w:rsidRPr="00364CE2">
        <w:t xml:space="preserve"> = </w:t>
      </w:r>
      <w:r w:rsidRPr="00364CE2">
        <w:rPr>
          <w:i/>
          <w:iCs/>
        </w:rPr>
        <w:t>βm</w:t>
      </w:r>
      <w:r w:rsidRPr="00364CE2">
        <w:rPr>
          <w:vertAlign w:val="subscript"/>
        </w:rPr>
        <w:t>*</w:t>
      </w:r>
      <w:r w:rsidRPr="00364CE2">
        <w:t xml:space="preserve"> / (</w:t>
      </w:r>
      <w:proofErr w:type="spellStart"/>
      <w:r w:rsidRPr="00364CE2">
        <w:rPr>
          <w:i/>
          <w:iCs/>
        </w:rPr>
        <w:t>k_sec</w:t>
      </w:r>
      <w:proofErr w:type="spellEnd"/>
      <w:r w:rsidRPr="00364CE2">
        <w:t xml:space="preserve"> + </w:t>
      </w:r>
      <w:proofErr w:type="spellStart"/>
      <w:r w:rsidRPr="00364CE2">
        <w:rPr>
          <w:i/>
          <w:iCs/>
        </w:rPr>
        <w:t>δ</w:t>
      </w:r>
      <w:r w:rsidRPr="00364CE2">
        <w:rPr>
          <w:vertAlign w:val="subscript"/>
        </w:rPr>
        <w:t>c</w:t>
      </w:r>
      <w:proofErr w:type="spellEnd"/>
      <w:r w:rsidRPr="00364CE2">
        <w:t xml:space="preserve"> + </w:t>
      </w:r>
      <w:r w:rsidRPr="00364CE2">
        <w:rPr>
          <w:i/>
          <w:iCs/>
        </w:rPr>
        <w:t>μ</w:t>
      </w:r>
      <w:r w:rsidRPr="00364CE2">
        <w:t>)</w:t>
      </w:r>
    </w:p>
    <w:p w14:paraId="7ADAB130" w14:textId="77777777" w:rsidR="00296CF0" w:rsidRPr="00364CE2" w:rsidRDefault="00000000">
      <w:pPr>
        <w:spacing w:before="80" w:after="160"/>
        <w:jc w:val="center"/>
      </w:pPr>
      <w:r w:rsidRPr="00364CE2">
        <w:rPr>
          <w:i/>
          <w:iCs/>
        </w:rPr>
        <w:t>P</w:t>
      </w:r>
      <w:r w:rsidRPr="00364CE2">
        <w:rPr>
          <w:vertAlign w:val="subscript"/>
        </w:rPr>
        <w:t>s*</w:t>
      </w:r>
      <w:r w:rsidRPr="00364CE2">
        <w:t xml:space="preserve"> = </w:t>
      </w:r>
      <w:proofErr w:type="spellStart"/>
      <w:r w:rsidRPr="00364CE2">
        <w:rPr>
          <w:i/>
          <w:iCs/>
        </w:rPr>
        <w:t>k_secP</w:t>
      </w:r>
      <w:r w:rsidRPr="00364CE2">
        <w:rPr>
          <w:vertAlign w:val="subscript"/>
        </w:rPr>
        <w:t>c</w:t>
      </w:r>
      <w:proofErr w:type="spellEnd"/>
      <w:r w:rsidRPr="00364CE2">
        <w:rPr>
          <w:vertAlign w:val="subscript"/>
        </w:rPr>
        <w:t>*</w:t>
      </w:r>
      <w:r w:rsidRPr="00364CE2">
        <w:t xml:space="preserve"> / (</w:t>
      </w:r>
      <w:proofErr w:type="spellStart"/>
      <w:r w:rsidRPr="00364CE2">
        <w:rPr>
          <w:i/>
          <w:iCs/>
        </w:rPr>
        <w:t>δ</w:t>
      </w:r>
      <w:r w:rsidRPr="00364CE2">
        <w:rPr>
          <w:vertAlign w:val="subscript"/>
        </w:rPr>
        <w:t>s</w:t>
      </w:r>
      <w:proofErr w:type="spellEnd"/>
      <w:r w:rsidRPr="00364CE2">
        <w:t xml:space="preserve"> + </w:t>
      </w:r>
      <w:r w:rsidRPr="00364CE2">
        <w:rPr>
          <w:i/>
          <w:iCs/>
        </w:rPr>
        <w:t>μ</w:t>
      </w:r>
      <w:r w:rsidRPr="00364CE2">
        <w:t>)</w:t>
      </w:r>
    </w:p>
    <w:p w14:paraId="32CC7AF8" w14:textId="77777777" w:rsidR="00296CF0" w:rsidRPr="00364CE2" w:rsidRDefault="00000000">
      <w:pPr>
        <w:spacing w:after="160" w:line="276" w:lineRule="auto"/>
      </w:pPr>
      <w:r w:rsidRPr="00364CE2">
        <w:t>Combining these yields a single expression for the quantity we care about:</w:t>
      </w:r>
    </w:p>
    <w:p w14:paraId="69965196" w14:textId="77777777" w:rsidR="00296CF0" w:rsidRPr="00364CE2" w:rsidRDefault="00000000">
      <w:pPr>
        <w:spacing w:before="80" w:after="160"/>
        <w:jc w:val="center"/>
      </w:pPr>
      <w:r w:rsidRPr="00364CE2">
        <w:rPr>
          <w:i/>
          <w:iCs/>
        </w:rPr>
        <w:t>A</w:t>
      </w:r>
      <w:r w:rsidRPr="00364CE2">
        <w:rPr>
          <w:vertAlign w:val="subscript"/>
        </w:rPr>
        <w:t>*</w:t>
      </w:r>
      <w:r w:rsidRPr="00364CE2">
        <w:t xml:space="preserve"> = </w:t>
      </w:r>
      <w:r w:rsidRPr="00364CE2">
        <w:rPr>
          <w:i/>
          <w:iCs/>
        </w:rPr>
        <w:t>f·α·N·β·</w:t>
      </w:r>
      <w:proofErr w:type="spellStart"/>
      <w:r w:rsidRPr="00364CE2">
        <w:rPr>
          <w:i/>
          <w:iCs/>
        </w:rPr>
        <w:t>k_sec</w:t>
      </w:r>
      <w:proofErr w:type="spellEnd"/>
      <w:r w:rsidRPr="00364CE2">
        <w:t xml:space="preserve"> / [(</w:t>
      </w:r>
      <w:proofErr w:type="spellStart"/>
      <w:r w:rsidRPr="00364CE2">
        <w:rPr>
          <w:i/>
          <w:iCs/>
        </w:rPr>
        <w:t>δ</w:t>
      </w:r>
      <w:r w:rsidRPr="00364CE2">
        <w:rPr>
          <w:vertAlign w:val="subscript"/>
        </w:rPr>
        <w:t>m</w:t>
      </w:r>
      <w:proofErr w:type="spellEnd"/>
      <w:r w:rsidRPr="00364CE2">
        <w:t xml:space="preserve"> + </w:t>
      </w:r>
      <w:proofErr w:type="gramStart"/>
      <w:r w:rsidRPr="00364CE2">
        <w:rPr>
          <w:i/>
          <w:iCs/>
        </w:rPr>
        <w:t>μ</w:t>
      </w:r>
      <w:r w:rsidRPr="00364CE2">
        <w:t>)(</w:t>
      </w:r>
      <w:proofErr w:type="spellStart"/>
      <w:proofErr w:type="gramEnd"/>
      <w:r w:rsidRPr="00364CE2">
        <w:rPr>
          <w:i/>
          <w:iCs/>
        </w:rPr>
        <w:t>k_sec</w:t>
      </w:r>
      <w:proofErr w:type="spellEnd"/>
      <w:r w:rsidRPr="00364CE2">
        <w:t xml:space="preserve"> + </w:t>
      </w:r>
      <w:proofErr w:type="spellStart"/>
      <w:r w:rsidRPr="00364CE2">
        <w:rPr>
          <w:i/>
          <w:iCs/>
        </w:rPr>
        <w:t>δ</w:t>
      </w:r>
      <w:r w:rsidRPr="00364CE2">
        <w:rPr>
          <w:vertAlign w:val="subscript"/>
        </w:rPr>
        <w:t>c</w:t>
      </w:r>
      <w:proofErr w:type="spellEnd"/>
      <w:r w:rsidRPr="00364CE2">
        <w:t xml:space="preserve"> + </w:t>
      </w:r>
      <w:proofErr w:type="gramStart"/>
      <w:r w:rsidRPr="00364CE2">
        <w:rPr>
          <w:i/>
          <w:iCs/>
        </w:rPr>
        <w:t>μ</w:t>
      </w:r>
      <w:r w:rsidRPr="00364CE2">
        <w:t>)(</w:t>
      </w:r>
      <w:proofErr w:type="spellStart"/>
      <w:proofErr w:type="gramEnd"/>
      <w:r w:rsidRPr="00364CE2">
        <w:rPr>
          <w:i/>
          <w:iCs/>
        </w:rPr>
        <w:t>δ</w:t>
      </w:r>
      <w:r w:rsidRPr="00364CE2">
        <w:rPr>
          <w:vertAlign w:val="subscript"/>
        </w:rPr>
        <w:t>s</w:t>
      </w:r>
      <w:proofErr w:type="spellEnd"/>
      <w:r w:rsidRPr="00364CE2">
        <w:t xml:space="preserve"> + </w:t>
      </w:r>
      <w:r w:rsidRPr="00364CE2">
        <w:rPr>
          <w:i/>
          <w:iCs/>
        </w:rPr>
        <w:t>μ</w:t>
      </w:r>
      <w:r w:rsidRPr="00364CE2">
        <w:t>)]</w:t>
      </w:r>
    </w:p>
    <w:p w14:paraId="46C4CAFF" w14:textId="77777777" w:rsidR="00296CF0" w:rsidRPr="00364CE2" w:rsidRDefault="00000000">
      <w:pPr>
        <w:spacing w:after="160" w:line="276" w:lineRule="auto"/>
      </w:pPr>
      <w:r w:rsidRPr="00364CE2">
        <w:t>This makes the design logic explicit: site density scales linearly with promoter strength, copy number, and translation strength, while the secretion rate partitions protein between the cytoplasm and the surface. With the parameters above, the model gives roughly 45 mRNA, 1,460 cytoplasmic protein, 5,500 surface protein, and about 2,900 active sites per cell.</w:t>
      </w:r>
    </w:p>
    <w:p w14:paraId="06AC7ADF" w14:textId="77777777" w:rsidR="00296CF0" w:rsidRPr="00364CE2" w:rsidRDefault="00000000">
      <w:pPr>
        <w:pStyle w:val="Heading1"/>
        <w:rPr>
          <w:color w:val="auto"/>
        </w:rPr>
      </w:pPr>
      <w:r w:rsidRPr="00364CE2">
        <w:rPr>
          <w:color w:val="auto"/>
        </w:rPr>
        <w:t>6. Coupling to gold uptake</w:t>
      </w:r>
    </w:p>
    <w:p w14:paraId="21F27583" w14:textId="77777777" w:rsidR="00296CF0" w:rsidRPr="00364CE2" w:rsidRDefault="00000000">
      <w:pPr>
        <w:spacing w:after="160" w:line="276" w:lineRule="auto"/>
      </w:pPr>
      <w:r w:rsidRPr="00364CE2">
        <w:t xml:space="preserve">The active-site count feeds a Langmuir adsorption isotherm that predicts how much gold a cell binds at a given leachate concentration </w:t>
      </w:r>
      <w:r w:rsidRPr="00364CE2">
        <w:rPr>
          <w:i/>
          <w:iCs/>
        </w:rPr>
        <w:t>C</w:t>
      </w:r>
      <w:r w:rsidRPr="00364CE2">
        <w:t xml:space="preserve">. Because </w:t>
      </w:r>
      <w:proofErr w:type="spellStart"/>
      <w:r w:rsidRPr="00364CE2">
        <w:t>GolB</w:t>
      </w:r>
      <w:proofErr w:type="spellEnd"/>
      <w:r w:rsidRPr="00364CE2">
        <w:t xml:space="preserve"> binds Au(I) through a single Cys-X-X-Cys motif, each site captures one gold ion, so the maximum uptake equals the site count </w:t>
      </w:r>
      <w:r w:rsidRPr="00364CE2">
        <w:rPr>
          <w:i/>
          <w:iCs/>
        </w:rPr>
        <w:t>A</w:t>
      </w:r>
      <w:r w:rsidRPr="00364CE2">
        <w:t>:</w:t>
      </w:r>
    </w:p>
    <w:p w14:paraId="6D92D46A" w14:textId="77777777" w:rsidR="00296CF0" w:rsidRPr="00364CE2" w:rsidRDefault="00000000">
      <w:pPr>
        <w:spacing w:before="80" w:after="160"/>
        <w:jc w:val="center"/>
      </w:pPr>
      <w:r w:rsidRPr="00364CE2">
        <w:rPr>
          <w:i/>
          <w:iCs/>
        </w:rPr>
        <w:t>q</w:t>
      </w:r>
      <w:r w:rsidRPr="00364CE2">
        <w:t>(</w:t>
      </w:r>
      <w:r w:rsidRPr="00364CE2">
        <w:rPr>
          <w:i/>
          <w:iCs/>
        </w:rPr>
        <w:t>C</w:t>
      </w:r>
      <w:r w:rsidRPr="00364CE2">
        <w:t xml:space="preserve">) = </w:t>
      </w:r>
      <w:r w:rsidRPr="00364CE2">
        <w:rPr>
          <w:i/>
          <w:iCs/>
        </w:rPr>
        <w:t>A</w:t>
      </w:r>
      <w:r w:rsidRPr="00364CE2">
        <w:t>·</w:t>
      </w:r>
      <w:r w:rsidRPr="00364CE2">
        <w:rPr>
          <w:i/>
          <w:iCs/>
        </w:rPr>
        <w:t>C</w:t>
      </w:r>
      <w:r w:rsidRPr="00364CE2">
        <w:t xml:space="preserve"> / (</w:t>
      </w:r>
      <w:proofErr w:type="spellStart"/>
      <w:r w:rsidRPr="00364CE2">
        <w:rPr>
          <w:i/>
          <w:iCs/>
        </w:rPr>
        <w:t>K</w:t>
      </w:r>
      <w:r w:rsidRPr="00364CE2">
        <w:rPr>
          <w:vertAlign w:val="subscript"/>
        </w:rPr>
        <w:t>d</w:t>
      </w:r>
      <w:proofErr w:type="spellEnd"/>
      <w:r w:rsidRPr="00364CE2">
        <w:t xml:space="preserve"> + </w:t>
      </w:r>
      <w:r w:rsidRPr="00364CE2">
        <w:rPr>
          <w:i/>
          <w:iCs/>
        </w:rPr>
        <w:t>C</w:t>
      </w:r>
      <w:r w:rsidRPr="00364CE2">
        <w:t>)</w:t>
      </w:r>
    </w:p>
    <w:p w14:paraId="34EBDEB2" w14:textId="77777777" w:rsidR="00296CF0" w:rsidRPr="00364CE2" w:rsidRDefault="00000000">
      <w:pPr>
        <w:spacing w:after="160" w:line="276" w:lineRule="auto"/>
      </w:pPr>
      <w:r w:rsidRPr="00364CE2">
        <w:t>This is the bridge between the expression model and the actual objective: whatever raises the active-site count raises the recovery ceiling proportionally.</w:t>
      </w:r>
    </w:p>
    <w:p w14:paraId="57CB13A0" w14:textId="77777777" w:rsidR="00296CF0" w:rsidRPr="00364CE2" w:rsidRDefault="00000000">
      <w:r w:rsidRPr="00364CE2">
        <w:br w:type="page"/>
      </w:r>
    </w:p>
    <w:p w14:paraId="24BCCD79" w14:textId="77777777" w:rsidR="00296CF0" w:rsidRPr="00364CE2" w:rsidRDefault="00000000">
      <w:pPr>
        <w:pStyle w:val="Heading1"/>
        <w:rPr>
          <w:color w:val="auto"/>
        </w:rPr>
      </w:pPr>
      <w:r w:rsidRPr="00364CE2">
        <w:rPr>
          <w:color w:val="auto"/>
        </w:rPr>
        <w:lastRenderedPageBreak/>
        <w:t>7. Simulation results</w:t>
      </w:r>
    </w:p>
    <w:p w14:paraId="7A236775" w14:textId="77777777" w:rsidR="00296CF0" w:rsidRPr="00364CE2" w:rsidRDefault="00000000">
      <w:pPr>
        <w:spacing w:after="160" w:line="276" w:lineRule="auto"/>
      </w:pPr>
      <w:r w:rsidRPr="00364CE2">
        <w:t>Figure 1 shows the model run to steady state and two analyses derived from it.</w:t>
      </w:r>
    </w:p>
    <w:p w14:paraId="3B44DECD" w14:textId="77777777" w:rsidR="00296CF0" w:rsidRPr="00364CE2" w:rsidRDefault="00000000">
      <w:pPr>
        <w:spacing w:before="120" w:after="60"/>
        <w:jc w:val="center"/>
      </w:pPr>
      <w:r w:rsidRPr="00364CE2">
        <w:rPr>
          <w:noProof/>
        </w:rPr>
        <w:drawing>
          <wp:inline distT="0" distB="0" distL="0" distR="0" wp14:anchorId="799F7923" wp14:editId="75F7333D">
            <wp:extent cx="5943600" cy="436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362450"/>
                    </a:xfrm>
                    <a:prstGeom prst="rect">
                      <a:avLst/>
                    </a:prstGeom>
                  </pic:spPr>
                </pic:pic>
              </a:graphicData>
            </a:graphic>
          </wp:inline>
        </w:drawing>
      </w:r>
    </w:p>
    <w:p w14:paraId="5C243C82" w14:textId="77777777" w:rsidR="00296CF0" w:rsidRPr="00364CE2" w:rsidRDefault="00000000">
      <w:pPr>
        <w:spacing w:after="200"/>
        <w:jc w:val="center"/>
      </w:pPr>
      <w:r w:rsidRPr="00364CE2">
        <w:rPr>
          <w:i/>
          <w:iCs/>
          <w:sz w:val="18"/>
          <w:szCs w:val="18"/>
        </w:rPr>
        <w:t>Figure 1. (a) Transcript dynamics; (b) protein and active-site dynamics; (c) steady-state site density versus display rate; (d) normalized parameter sensitivity of the steady-state site density.</w:t>
      </w:r>
    </w:p>
    <w:p w14:paraId="75321F7D" w14:textId="77777777" w:rsidR="00296CF0" w:rsidRPr="00364CE2" w:rsidRDefault="00000000">
      <w:pPr>
        <w:spacing w:after="160" w:line="276" w:lineRule="auto"/>
      </w:pPr>
      <w:r w:rsidRPr="00364CE2">
        <w:rPr>
          <w:b/>
          <w:bCs/>
        </w:rPr>
        <w:t xml:space="preserve">Panel (a) — Transcript dynamics. </w:t>
      </w:r>
      <w:r w:rsidRPr="00364CE2">
        <w:t>mRNA reaches steady state (about 45 copies per cell) within roughly 20–30 minutes. This is fast because mRNA turns over quickly; a species equilibrates on the timescale of a few of its own half-lives, and mRNA half-life is only a few minutes.</w:t>
      </w:r>
    </w:p>
    <w:p w14:paraId="1EEEFD91" w14:textId="77777777" w:rsidR="00296CF0" w:rsidRPr="00364CE2" w:rsidRDefault="00000000">
      <w:pPr>
        <w:spacing w:after="160" w:line="276" w:lineRule="auto"/>
      </w:pPr>
      <w:r w:rsidRPr="00364CE2">
        <w:rPr>
          <w:b/>
          <w:bCs/>
        </w:rPr>
        <w:t xml:space="preserve">Panel (b) — Protein and active sites. </w:t>
      </w:r>
      <w:r w:rsidRPr="00364CE2">
        <w:t>The cytoplasmic pool (≈1,460), the surface pool (≈5,500), and the active sites (≈2,900, being half the surface pool) rise much more slowly, taking around 150–200 minutes to plateau. The slowness comes from the protein loss being dominated by dilution, which is far slower than mRNA turnover. Notably the surface pool exceeds the cytoplasmic pool: export continuously drains the cytoplasm, whereas the surface pool is lost only to slow dilution, so displayed protein accumulates.</w:t>
      </w:r>
    </w:p>
    <w:p w14:paraId="51826097" w14:textId="77777777" w:rsidR="00296CF0" w:rsidRPr="00364CE2" w:rsidRDefault="00000000">
      <w:pPr>
        <w:spacing w:after="160" w:line="276" w:lineRule="auto"/>
      </w:pPr>
      <w:r w:rsidRPr="00364CE2">
        <w:rPr>
          <w:b/>
          <w:bCs/>
        </w:rPr>
        <w:t xml:space="preserve">Panel (c) — Sensitivity to display rate. </w:t>
      </w:r>
      <w:r w:rsidRPr="00364CE2">
        <w:t xml:space="preserve">Steady-state site density is plotted against the export rate </w:t>
      </w:r>
      <w:proofErr w:type="spellStart"/>
      <w:r w:rsidRPr="00364CE2">
        <w:t>k_sec</w:t>
      </w:r>
      <w:proofErr w:type="spellEnd"/>
      <w:r w:rsidRPr="00364CE2">
        <w:t xml:space="preserve"> on a logarithmic axis, giving an S-shaped curve. When export is slow, protein remains trapped in the cytoplasm and few sites form. As export speeds up, more protein reaches the surface, but above roughly 1 min⁻¹ the curve flattens near 3,600 sites because transcription and translation, not export, now set the </w:t>
      </w:r>
      <w:r w:rsidRPr="00364CE2">
        <w:lastRenderedPageBreak/>
        <w:t>ceiling. The marked point is the operating value used (0.1 min⁻¹). The practical message is that simply making secretion faster yields diminishing returns.</w:t>
      </w:r>
    </w:p>
    <w:p w14:paraId="11C0748C" w14:textId="77777777" w:rsidR="00296CF0" w:rsidRPr="00364CE2" w:rsidRDefault="00000000">
      <w:pPr>
        <w:spacing w:after="160" w:line="276" w:lineRule="auto"/>
      </w:pPr>
      <w:r w:rsidRPr="00364CE2">
        <w:rPr>
          <w:b/>
          <w:bCs/>
        </w:rPr>
        <w:t xml:space="preserve">Panel (d) — Which parameter moves site density. </w:t>
      </w:r>
      <w:r w:rsidRPr="00364CE2">
        <w:t xml:space="preserve">Each bar is a normalized sensitivity: the fractional change in steady-state site density per fractional change in that parameter. Promoter strength (α), copy number (N), translation strength (β), and functional fraction (f) all sit near +1, meaning a 1% increase in any of them gives about a 1% increase in sites — these are the highest-leverage engineering handles. The export rate </w:t>
      </w:r>
      <w:proofErr w:type="spellStart"/>
      <w:r w:rsidRPr="00364CE2">
        <w:t>k_sec</w:t>
      </w:r>
      <w:proofErr w:type="spellEnd"/>
      <w:r w:rsidRPr="00364CE2">
        <w:t xml:space="preserve"> is only about +0.2 (sublinear, because it appears in both the numerator and a denominator), confirming the diminishing returns seen in panel (c). Growth rate (μ) is the strongest negative influence because it appears in all three loss terms, and mRNA degradation (δₘ) is also strongly negative; cytoplasmic and surface degradation matter little at these values.</w:t>
      </w:r>
    </w:p>
    <w:p w14:paraId="1F43E3B9" w14:textId="77777777" w:rsidR="00296CF0" w:rsidRPr="00364CE2" w:rsidRDefault="00000000">
      <w:pPr>
        <w:spacing w:after="160" w:line="276" w:lineRule="auto"/>
      </w:pPr>
      <w:r w:rsidRPr="00364CE2">
        <w:t>Figure 2 translates site density into predicted gold capture.</w:t>
      </w:r>
    </w:p>
    <w:p w14:paraId="0A83E0EA" w14:textId="77777777" w:rsidR="00296CF0" w:rsidRPr="00364CE2" w:rsidRDefault="00000000">
      <w:pPr>
        <w:spacing w:before="120" w:after="60"/>
        <w:jc w:val="center"/>
      </w:pPr>
      <w:r w:rsidRPr="00364CE2">
        <w:rPr>
          <w:noProof/>
        </w:rPr>
        <w:drawing>
          <wp:inline distT="0" distB="0" distL="0" distR="0" wp14:anchorId="2775B135" wp14:editId="691C1671">
            <wp:extent cx="4953000" cy="3790950"/>
            <wp:effectExtent l="0" t="0" r="0" b="0"/>
            <wp:docPr id="1034796759" name="Picture 10347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790950"/>
                    </a:xfrm>
                    <a:prstGeom prst="rect">
                      <a:avLst/>
                    </a:prstGeom>
                  </pic:spPr>
                </pic:pic>
              </a:graphicData>
            </a:graphic>
          </wp:inline>
        </w:drawing>
      </w:r>
    </w:p>
    <w:p w14:paraId="00582709" w14:textId="77777777" w:rsidR="00296CF0" w:rsidRPr="00364CE2" w:rsidRDefault="00000000">
      <w:pPr>
        <w:spacing w:after="200"/>
        <w:jc w:val="center"/>
      </w:pPr>
      <w:r w:rsidRPr="00364CE2">
        <w:rPr>
          <w:i/>
          <w:iCs/>
          <w:sz w:val="18"/>
          <w:szCs w:val="18"/>
        </w:rPr>
        <w:t>Figure 2. Langmuir uptake curves for three engineered site densities (base, 2×, and 5×), showing gold ions bound per cell as a function of leachate Au(I) concentration.</w:t>
      </w:r>
    </w:p>
    <w:p w14:paraId="50DE3652" w14:textId="77777777" w:rsidR="00296CF0" w:rsidRPr="00364CE2" w:rsidRDefault="00000000">
      <w:pPr>
        <w:spacing w:after="160" w:line="276" w:lineRule="auto"/>
      </w:pPr>
      <w:r w:rsidRPr="00364CE2">
        <w:t xml:space="preserve">Each curve rises with leachate gold concentration and plateaus at its own site density — the plateau is simply the number of sites, since each </w:t>
      </w:r>
      <w:proofErr w:type="gramStart"/>
      <w:r w:rsidRPr="00364CE2">
        <w:t>binds</w:t>
      </w:r>
      <w:proofErr w:type="gramEnd"/>
      <w:r w:rsidRPr="00364CE2">
        <w:t xml:space="preserve"> one ion. The three curves correspond to the base design (≈2,900 sites) and to two- and five-fold improvements. Half-saturation occurs at a concentration equal to </w:t>
      </w:r>
      <w:proofErr w:type="spellStart"/>
      <w:r w:rsidRPr="00364CE2">
        <w:rPr>
          <w:i/>
          <w:iCs/>
        </w:rPr>
        <w:t>K</w:t>
      </w:r>
      <w:r w:rsidRPr="00364CE2">
        <w:rPr>
          <w:vertAlign w:val="subscript"/>
        </w:rPr>
        <w:t>d</w:t>
      </w:r>
      <w:proofErr w:type="spellEnd"/>
      <w:r w:rsidRPr="00364CE2">
        <w:t xml:space="preserve"> (10 µM here), and above roughly 100 µM every design is near saturation. The key takeaway is that at any fixed leachate concentration, gold captured scales directly with engineered site density, so the expression-level improvements identified in Figure 1 carry straight through to recovery capacity.</w:t>
      </w:r>
    </w:p>
    <w:p w14:paraId="77D6CE84" w14:textId="77777777" w:rsidR="00296CF0" w:rsidRPr="00364CE2" w:rsidRDefault="00000000">
      <w:pPr>
        <w:pStyle w:val="Heading1"/>
        <w:rPr>
          <w:color w:val="auto"/>
        </w:rPr>
      </w:pPr>
      <w:r w:rsidRPr="00364CE2">
        <w:rPr>
          <w:color w:val="auto"/>
        </w:rPr>
        <w:lastRenderedPageBreak/>
        <w:t>8. Assumptions and limitations</w:t>
      </w:r>
    </w:p>
    <w:p w14:paraId="06BD874E" w14:textId="77777777" w:rsidR="00296CF0" w:rsidRPr="00364CE2" w:rsidRDefault="00000000">
      <w:pPr>
        <w:spacing w:after="160" w:line="276" w:lineRule="auto"/>
      </w:pPr>
      <w:r w:rsidRPr="00364CE2">
        <w:t xml:space="preserve">The model is deterministic and describes an average cell, so it does not capture cell-to-cell variability. Expression is treated as constant and constitutive; induction timing, resource competition, and the growth burden of heavy membrane-protein overexpression are not included. The drain on the cytoplasmic pool is kept first-order so that a closed-form steady state exists, with saturation applied only to surface arrival; this is accurate while site density stays well below capacity, which is the case here (thousands of sites against a ceiling of 10⁵). Finally, the parameters are literature order-of-magnitude estimates rather than measurements of our exact construct, and the gold dissociation constant </w:t>
      </w:r>
      <w:proofErr w:type="gramStart"/>
      <w:r w:rsidRPr="00364CE2">
        <w:t>in particular is</w:t>
      </w:r>
      <w:proofErr w:type="gramEnd"/>
      <w:r w:rsidRPr="00364CE2">
        <w:t xml:space="preserve"> a placeholder that should be sourced from a biosorption isotherm or fitted.</w:t>
      </w:r>
    </w:p>
    <w:p w14:paraId="2FFC7DA6" w14:textId="77777777" w:rsidR="00296CF0" w:rsidRPr="00364CE2" w:rsidRDefault="00000000">
      <w:pPr>
        <w:pStyle w:val="Heading1"/>
        <w:rPr>
          <w:color w:val="auto"/>
        </w:rPr>
      </w:pPr>
      <w:r w:rsidRPr="00364CE2">
        <w:rPr>
          <w:color w:val="auto"/>
        </w:rPr>
        <w:t>9. Literature basis</w:t>
      </w:r>
    </w:p>
    <w:p w14:paraId="046D19A2" w14:textId="77777777" w:rsidR="00296CF0" w:rsidRPr="00364CE2" w:rsidRDefault="00000000">
      <w:pPr>
        <w:spacing w:after="160" w:line="276" w:lineRule="auto"/>
      </w:pPr>
      <w:r w:rsidRPr="00364CE2">
        <w:rPr>
          <w:b/>
          <w:bCs/>
        </w:rPr>
        <w:t xml:space="preserve">Surface-display capacity. </w:t>
      </w:r>
      <w:r w:rsidRPr="00364CE2">
        <w:t xml:space="preserve">Jose J, Meyer TF. </w:t>
      </w:r>
      <w:proofErr w:type="spellStart"/>
      <w:r w:rsidRPr="00364CE2">
        <w:t>Autodisplay</w:t>
      </w:r>
      <w:proofErr w:type="spellEnd"/>
      <w:r w:rsidRPr="00364CE2">
        <w:t>: efficient bacterial surface display of recombinant proteins. Applied Microbiology and Biotechnology (2006) — reports more than 10⁵ recombinant molecules displayed per cell via the AIDA-I autotransporter.</w:t>
      </w:r>
    </w:p>
    <w:p w14:paraId="687D0489" w14:textId="77777777" w:rsidR="00296CF0" w:rsidRPr="00364CE2" w:rsidRDefault="00000000">
      <w:pPr>
        <w:spacing w:after="160" w:line="276" w:lineRule="auto"/>
      </w:pPr>
      <w:proofErr w:type="spellStart"/>
      <w:r w:rsidRPr="00364CE2">
        <w:rPr>
          <w:b/>
          <w:bCs/>
        </w:rPr>
        <w:t>GolB</w:t>
      </w:r>
      <w:proofErr w:type="spellEnd"/>
      <w:r w:rsidRPr="00364CE2">
        <w:rPr>
          <w:b/>
          <w:bCs/>
        </w:rPr>
        <w:t xml:space="preserve"> structure and gold binding. </w:t>
      </w:r>
      <w:r w:rsidRPr="00364CE2">
        <w:t xml:space="preserve">Structural Insights and the Surprisingly Low Mechanical Stability of the Au–S Bond in the Gold-Specific Protein </w:t>
      </w:r>
      <w:proofErr w:type="spellStart"/>
      <w:r w:rsidRPr="00364CE2">
        <w:t>GolB</w:t>
      </w:r>
      <w:proofErr w:type="spellEnd"/>
      <w:r w:rsidRPr="00364CE2">
        <w:t xml:space="preserve">. Journal of the American Chemical Society (2015) — apo- and Au(I)-bound </w:t>
      </w:r>
      <w:proofErr w:type="spellStart"/>
      <w:r w:rsidRPr="00364CE2">
        <w:t>GolB</w:t>
      </w:r>
      <w:proofErr w:type="spellEnd"/>
      <w:r w:rsidRPr="00364CE2">
        <w:t xml:space="preserve"> crystal structures and the Cys-X-X-Cys binding motif. </w:t>
      </w:r>
      <w:proofErr w:type="spellStart"/>
      <w:r w:rsidRPr="00364CE2">
        <w:t>Tolbatov</w:t>
      </w:r>
      <w:proofErr w:type="spellEnd"/>
      <w:r w:rsidRPr="00364CE2">
        <w:t xml:space="preserve"> I, Re N, Coletti C, Marrone A. An Insight on the Gold(I) Affinity of </w:t>
      </w:r>
      <w:proofErr w:type="spellStart"/>
      <w:r w:rsidRPr="00364CE2">
        <w:t>golB</w:t>
      </w:r>
      <w:proofErr w:type="spellEnd"/>
      <w:r w:rsidRPr="00364CE2">
        <w:t xml:space="preserve"> Protein via Multilevel Computational Approaches (2019).</w:t>
      </w:r>
    </w:p>
    <w:p w14:paraId="1F23EDD0" w14:textId="77777777" w:rsidR="00296CF0" w:rsidRPr="00364CE2" w:rsidRDefault="00000000">
      <w:pPr>
        <w:spacing w:after="160" w:line="276" w:lineRule="auto"/>
      </w:pPr>
      <w:r w:rsidRPr="00364CE2">
        <w:rPr>
          <w:b/>
          <w:bCs/>
        </w:rPr>
        <w:t xml:space="preserve">Gold sensing and the </w:t>
      </w:r>
      <w:proofErr w:type="spellStart"/>
      <w:r w:rsidRPr="00364CE2">
        <w:rPr>
          <w:b/>
          <w:bCs/>
        </w:rPr>
        <w:t>gol</w:t>
      </w:r>
      <w:proofErr w:type="spellEnd"/>
      <w:r w:rsidRPr="00364CE2">
        <w:rPr>
          <w:b/>
          <w:bCs/>
        </w:rPr>
        <w:t xml:space="preserve"> system. </w:t>
      </w:r>
      <w:r w:rsidRPr="00364CE2">
        <w:t xml:space="preserve">Bacterial gold sensing and resistance. </w:t>
      </w:r>
      <w:proofErr w:type="spellStart"/>
      <w:r w:rsidRPr="00364CE2">
        <w:t>BioMetals</w:t>
      </w:r>
      <w:proofErr w:type="spellEnd"/>
      <w:r w:rsidRPr="00364CE2">
        <w:t xml:space="preserve"> (2011) — </w:t>
      </w:r>
      <w:proofErr w:type="spellStart"/>
      <w:r w:rsidRPr="00364CE2">
        <w:t>GolS</w:t>
      </w:r>
      <w:proofErr w:type="spellEnd"/>
      <w:r w:rsidRPr="00364CE2">
        <w:t>/</w:t>
      </w:r>
      <w:proofErr w:type="spellStart"/>
      <w:r w:rsidRPr="00364CE2">
        <w:t>GolB</w:t>
      </w:r>
      <w:proofErr w:type="spellEnd"/>
      <w:r w:rsidRPr="00364CE2">
        <w:t xml:space="preserve"> selectivity for Au(I). </w:t>
      </w:r>
      <w:proofErr w:type="spellStart"/>
      <w:r w:rsidRPr="00364CE2">
        <w:t>GolS</w:t>
      </w:r>
      <w:proofErr w:type="spellEnd"/>
      <w:r w:rsidRPr="00364CE2">
        <w:t xml:space="preserve"> controls the response to gold by hierarchical induction of Salmonella-specific genes. Molecular Microbiology (2007) — </w:t>
      </w:r>
      <w:proofErr w:type="spellStart"/>
      <w:r w:rsidRPr="00364CE2">
        <w:t>GolB</w:t>
      </w:r>
      <w:proofErr w:type="spellEnd"/>
      <w:r w:rsidRPr="00364CE2">
        <w:t xml:space="preserve"> as a small cytoplasmic gold-binding protein.</w:t>
      </w:r>
    </w:p>
    <w:p w14:paraId="40670992" w14:textId="77777777" w:rsidR="00296CF0" w:rsidRPr="00364CE2" w:rsidRDefault="00000000">
      <w:pPr>
        <w:spacing w:after="160" w:line="276" w:lineRule="auto"/>
      </w:pPr>
      <w:r w:rsidRPr="00364CE2">
        <w:rPr>
          <w:b/>
          <w:bCs/>
        </w:rPr>
        <w:t xml:space="preserve">Prior </w:t>
      </w:r>
      <w:proofErr w:type="spellStart"/>
      <w:r w:rsidRPr="00364CE2">
        <w:rPr>
          <w:b/>
          <w:bCs/>
        </w:rPr>
        <w:t>GolB</w:t>
      </w:r>
      <w:proofErr w:type="spellEnd"/>
      <w:r w:rsidRPr="00364CE2">
        <w:rPr>
          <w:b/>
          <w:bCs/>
        </w:rPr>
        <w:t xml:space="preserve"> display precedent. </w:t>
      </w:r>
      <w:r w:rsidRPr="00364CE2">
        <w:t xml:space="preserve">iGEM Registry part BBa_K1701000 — </w:t>
      </w:r>
      <w:proofErr w:type="spellStart"/>
      <w:r w:rsidRPr="00364CE2">
        <w:t>GolB</w:t>
      </w:r>
      <w:proofErr w:type="spellEnd"/>
      <w:r w:rsidRPr="00364CE2">
        <w:t xml:space="preserve"> displayed on the E. coli surface for selective enrichment of gold ions from mixed-metal media (parts.igem.org).</w:t>
      </w:r>
    </w:p>
    <w:p w14:paraId="4BE70B0B" w14:textId="77777777" w:rsidR="00296CF0" w:rsidRPr="00364CE2" w:rsidRDefault="00000000">
      <w:pPr>
        <w:spacing w:after="160" w:line="276" w:lineRule="auto"/>
      </w:pPr>
      <w:r w:rsidRPr="00364CE2">
        <w:rPr>
          <w:b/>
          <w:bCs/>
        </w:rPr>
        <w:t xml:space="preserve">Central-dogma parameters. </w:t>
      </w:r>
      <w:proofErr w:type="spellStart"/>
      <w:r w:rsidRPr="00364CE2">
        <w:t>BioNumbers</w:t>
      </w:r>
      <w:proofErr w:type="spellEnd"/>
      <w:r w:rsidRPr="00364CE2">
        <w:t xml:space="preserve"> database (bionumbers.hms.harvard.edu) for E. coli mRNA half-lives, translation rates, and growth rates.</w:t>
      </w:r>
    </w:p>
    <w:sectPr w:rsidR="00296CF0" w:rsidRPr="00364C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3B7010"/>
    <w:multiLevelType w:val="hybridMultilevel"/>
    <w:tmpl w:val="B1442618"/>
    <w:lvl w:ilvl="0" w:tplc="ED1498EC">
      <w:start w:val="1"/>
      <w:numFmt w:val="bullet"/>
      <w:lvlText w:val="●"/>
      <w:lvlJc w:val="left"/>
      <w:pPr>
        <w:ind w:left="720" w:hanging="360"/>
      </w:pPr>
    </w:lvl>
    <w:lvl w:ilvl="1" w:tplc="24E2700E">
      <w:start w:val="1"/>
      <w:numFmt w:val="bullet"/>
      <w:lvlText w:val="○"/>
      <w:lvlJc w:val="left"/>
      <w:pPr>
        <w:ind w:left="1440" w:hanging="360"/>
      </w:pPr>
    </w:lvl>
    <w:lvl w:ilvl="2" w:tplc="53B80B5C">
      <w:start w:val="1"/>
      <w:numFmt w:val="bullet"/>
      <w:lvlText w:val="■"/>
      <w:lvlJc w:val="left"/>
      <w:pPr>
        <w:ind w:left="2160" w:hanging="360"/>
      </w:pPr>
    </w:lvl>
    <w:lvl w:ilvl="3" w:tplc="231A0436">
      <w:start w:val="1"/>
      <w:numFmt w:val="bullet"/>
      <w:lvlText w:val="●"/>
      <w:lvlJc w:val="left"/>
      <w:pPr>
        <w:ind w:left="2880" w:hanging="360"/>
      </w:pPr>
    </w:lvl>
    <w:lvl w:ilvl="4" w:tplc="05A83888">
      <w:start w:val="1"/>
      <w:numFmt w:val="bullet"/>
      <w:lvlText w:val="○"/>
      <w:lvlJc w:val="left"/>
      <w:pPr>
        <w:ind w:left="3600" w:hanging="360"/>
      </w:pPr>
    </w:lvl>
    <w:lvl w:ilvl="5" w:tplc="168692C8">
      <w:start w:val="1"/>
      <w:numFmt w:val="bullet"/>
      <w:lvlText w:val="■"/>
      <w:lvlJc w:val="left"/>
      <w:pPr>
        <w:ind w:left="4320" w:hanging="360"/>
      </w:pPr>
    </w:lvl>
    <w:lvl w:ilvl="6" w:tplc="740A3214">
      <w:start w:val="1"/>
      <w:numFmt w:val="bullet"/>
      <w:lvlText w:val="●"/>
      <w:lvlJc w:val="left"/>
      <w:pPr>
        <w:ind w:left="5040" w:hanging="360"/>
      </w:pPr>
    </w:lvl>
    <w:lvl w:ilvl="7" w:tplc="A442E83A">
      <w:start w:val="1"/>
      <w:numFmt w:val="bullet"/>
      <w:lvlText w:val="●"/>
      <w:lvlJc w:val="left"/>
      <w:pPr>
        <w:ind w:left="5760" w:hanging="360"/>
      </w:pPr>
    </w:lvl>
    <w:lvl w:ilvl="8" w:tplc="96F8137E">
      <w:start w:val="1"/>
      <w:numFmt w:val="bullet"/>
      <w:lvlText w:val="●"/>
      <w:lvlJc w:val="left"/>
      <w:pPr>
        <w:ind w:left="6480" w:hanging="360"/>
      </w:pPr>
    </w:lvl>
  </w:abstractNum>
  <w:num w:numId="1" w16cid:durableId="12169672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CF0"/>
    <w:rsid w:val="00296CF0"/>
    <w:rsid w:val="00364CE2"/>
    <w:rsid w:val="00F22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26000B"/>
  <w15:docId w15:val="{326E924A-5EE3-E746-88AD-248257FC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5A88"/>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1628</Words>
  <Characters>9280</Characters>
  <Application>Microsoft Office Word</Application>
  <DocSecurity>0</DocSecurity>
  <Lines>77</Lines>
  <Paragraphs>21</Paragraphs>
  <ScaleCrop>false</ScaleCrop>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Ruth  Arhin</cp:lastModifiedBy>
  <cp:revision>2</cp:revision>
  <dcterms:created xsi:type="dcterms:W3CDTF">2026-07-14T13:58:00Z</dcterms:created>
  <dcterms:modified xsi:type="dcterms:W3CDTF">2026-07-29T14:34:00Z</dcterms:modified>
</cp:coreProperties>
</file>