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온톨로지 기반 제조 AI 에이전트 실라버스</w:t>
      </w:r>
    </w:p>
    <w:p>
      <w:r>
        <w:t>센서 데이터에서 승인 조치와 재측정까지 구현하는 플랫폼 연계 교육과정</w:t>
      </w:r>
    </w:p>
    <w:p>
      <w:r>
        <w:t>이 과정은 유압설비의 냉각 이상을 발견하고, 설비 관계와 조치 매뉴얼을 확인한 뒤, 승인된 조치를 시뮬레이터에 실행하고 회복 여부를 다시 측정하는 시스템을 완성한다. 학생들은 하나의 시스템에 매 회차 기능을 추가한다. 초반에는 PostgreSQL, Neo4j, LangChain과 Skill로 원리를 배우고, 후반에는 같은 데이터와 도구를 우리 플랫폼에 연결한다.</w:t>
      </w:r>
    </w:p>
    <w:p>
      <w:r>
        <w:t xml:space="preserve">수업의 기준 구조는 uEngine 홈페이지의 Data Sources → Ontology → Agents → Orchestration이다. Ontologic의 Physical·Domain·Dynamic은 이 구조를 데이터 연결·업무 의미·동적 운영 관점에서 보완한다. 두 분류를 동일한 계층 이름으로 혼용하지 않는다. </w:t>
      </w:r>
      <w:hyperlink r:id="rId11">
        <w:r>
          <w:rPr>
            <w:color w:val="245781"/>
            <w:rFonts w:ascii="AppleGothic" w:hAnsi="AppleGothic" w:eastAsia="AppleGothic" w:cs="AppleGothic"/>
          </w:rPr>
          <w:t>uEngine Showcase</w:t>
        </w:r>
      </w:hyperlink>
      <w:r>
        <w:t xml:space="preserve">, </w:t>
      </w:r>
      <w:hyperlink r:id="rId12">
        <w:r>
          <w:rPr>
            <w:color w:val="245781"/>
            <w:rFonts w:ascii="AppleGothic" w:hAnsi="AppleGothic" w:eastAsia="AppleGothic" w:cs="AppleGothic"/>
          </w:rPr>
          <w:t>Ontologic 소개</w:t>
        </w:r>
      </w:hyperlink>
    </w:p>
    <w:p>
      <w:pPr>
        <w:pStyle w:val="Heading2"/>
      </w:pPr>
      <w:r>
        <w:t>교육 운영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6"/>
        <w:gridCol w:w="3335"/>
        <w:gridCol w:w="3727"/>
      </w:tblGrid>
      <w:tr>
        <w:trPr>
          <w:cantSplit/>
          <w:tblHeader/>
        </w:trPr>
        <w:tc>
          <w:tcPr>
            <w:tcW w:type="dxa" w:w="2746"/>
            <w:vAlign w:val="center"/>
            <w:tcMar>
              <w:top w:w="85" w:type="dxa"/>
              <w:left w:w="85" w:type="dxa"/>
              <w:bottom w:w="85" w:type="dxa"/>
              <w:right w:w="85" w:type="dxa"/>
            </w:tcMar>
            <w:shd w:fill="E8EEF3"/>
          </w:tcPr>
          <w:p>
            <w:pPr>
              <w:spacing w:after="20" w:before="20" w:line="264" w:lineRule="auto"/>
            </w:pPr>
            <w:r>
              <w:rPr>
                <w:b/>
                <w:sz w:val="18"/>
              </w:rPr>
              <w:t>구분</w:t>
            </w:r>
          </w:p>
        </w:tc>
        <w:tc>
          <w:tcPr>
            <w:tcW w:type="dxa" w:w="3335"/>
            <w:vAlign w:val="center"/>
            <w:tcMar>
              <w:top w:w="85" w:type="dxa"/>
              <w:left w:w="85" w:type="dxa"/>
              <w:bottom w:w="85" w:type="dxa"/>
              <w:right w:w="85" w:type="dxa"/>
            </w:tcMar>
            <w:shd w:fill="E8EEF3"/>
          </w:tcPr>
          <w:p>
            <w:pPr>
              <w:spacing w:after="20" w:before="20" w:line="264" w:lineRule="auto"/>
            </w:pPr>
            <w:r>
              <w:rPr>
                <w:b/>
                <w:sz w:val="18"/>
              </w:rPr>
              <w:t>실전반 4학년</w:t>
            </w:r>
          </w:p>
        </w:tc>
        <w:tc>
          <w:tcPr>
            <w:tcW w:type="dxa" w:w="3727"/>
            <w:vAlign w:val="center"/>
            <w:tcMar>
              <w:top w:w="85" w:type="dxa"/>
              <w:left w:w="85" w:type="dxa"/>
              <w:bottom w:w="85" w:type="dxa"/>
              <w:right w:w="85" w:type="dxa"/>
            </w:tcMar>
            <w:shd w:fill="E8EEF3"/>
          </w:tcPr>
          <w:p>
            <w:pPr>
              <w:spacing w:after="20" w:before="20" w:line="264" w:lineRule="auto"/>
            </w:pPr>
            <w:r>
              <w:rPr>
                <w:b/>
                <w:sz w:val="18"/>
              </w:rPr>
              <w:t>통합반 2학년과 3학년</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수업량</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9회 × 4시간 = 36시간</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10회 × 4시간 = 40시간</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시간</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14:00~18:00</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09:00~13:00</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기초 구현</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처음 5회 20시간</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처음 6회 24시간</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실제 플랫폼 활용</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마지막 4회 16시간</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마지막 4회 16시간</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학생이 맡는 일</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함수·질의·정책 수정과 검증</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제공 코드의 매핑·설정·조건 완성</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공통 완성 수준</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B1~B9 연결과 플랫폼 조치 폐루프</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B1~B9 연결과 플랫폼 조치 폐루프</w:t>
            </w:r>
          </w:p>
        </w:tc>
      </w:tr>
    </w:tbl>
    <w:p>
      <w:pPr>
        <w:spacing w:after="20" w:before="0" w:line="240" w:lineRule="auto"/>
      </w:pPr>
      <w:r>
        <w:rPr>
          <w:sz w:val="4"/>
        </w:rPr>
      </w:r>
    </w:p>
    <w:p>
      <w:r>
        <w:t>기존에 제시된 날짜와 반별 4시간을 유지한다. 같은 날의 두 반을 합친 8시간은 운영 합계이며 학생 개인의 수업 시간은 4시간이다. 표에 없는 앞선 1·2회차는 계산하지 않았다. 총 제공 수업량은 두 반 합산 76시간이다.</w:t>
      </w:r>
    </w:p>
    <w:p>
      <w:pPr>
        <w:pStyle w:val="Heading2"/>
      </w:pPr>
      <w:r>
        <w:t>학습 목표</w:t>
      </w:r>
    </w:p>
    <w:p>
      <w:pPr>
        <w:pStyle w:val="ListBullet"/>
      </w:pPr>
      <w:r>
        <w:t>센서 오류와 설비 이상을 구분하고 출처·단위·시간이 있는 데이터를 저장한다.</w:t>
      </w:r>
    </w:p>
    <w:p>
      <w:pPr>
        <w:pStyle w:val="ListBullet"/>
      </w:pPr>
      <w:r>
        <w:t>온톨로지로 설비와 센서, 이상 사건, SOP, 조치를 연결한다.</w:t>
      </w:r>
    </w:p>
    <w:p>
      <w:pPr>
        <w:pStyle w:val="ListBullet"/>
      </w:pPr>
      <w:r>
        <w:t>기존 LLM과 검색 도구로 근거 있는 조치 제안을 만든다.</w:t>
      </w:r>
    </w:p>
    <w:p>
      <w:pPr>
        <w:pStyle w:val="ListBullet"/>
      </w:pPr>
      <w:r>
        <w:t>승인, 실행, 실패 처리, 재측정을 거쳐 사건을 종결하거나 담당자에게 이관한다.</w:t>
      </w:r>
    </w:p>
    <w:p>
      <w:r>
        <w:t>새 모델 학습은 필수가 아니다. 수치 감지는 규칙과 이동 통계를 기본으로 하고, 사전학습 시계열 모델의 zero-shot 예측은 비교 실습으로 둔다. LLM에게 센서 원시 배열을 읽혀 고장을 판정하게 하지 않는다. 로봇 제어 모델 개발 대신 제조 데이터와 물리 상태 변화가 연결되는 운영 계층을 배운다.</w:t>
      </w:r>
    </w:p>
    <w:p>
      <w:r>
        <w:br w:type="page"/>
      </w:r>
    </w:p>
    <w:p>
      <w:pPr>
        <w:pStyle w:val="Heading1"/>
      </w:pPr>
      <w:r>
        <w:t>완성 시스템 아키텍처</w:t>
      </w:r>
    </w:p>
    <w:p>
      <w:r>
        <w:drawing>
          <wp:inline xmlns:a="http://schemas.openxmlformats.org/drawingml/2006/main" xmlns:pic="http://schemas.openxmlformats.org/drawingml/2006/picture">
            <wp:extent cx="6228000" cy="4013600"/>
            <wp:docPr id="1" name="Picture 1" descr="교육용 블록과 플랫폼 계층 대응"/>
            <wp:cNvGraphicFramePr>
              <a:graphicFrameLocks noChangeAspect="1"/>
            </wp:cNvGraphicFramePr>
            <a:graphic>
              <a:graphicData uri="http://schemas.openxmlformats.org/drawingml/2006/picture">
                <pic:pic>
                  <pic:nvPicPr>
                    <pic:cNvPr id="0" name="제조_플랫폼_아키텍처.png"/>
                    <pic:cNvPicPr/>
                  </pic:nvPicPr>
                  <pic:blipFill>
                    <a:blip r:embed="rId13"/>
                    <a:stretch>
                      <a:fillRect/>
                    </a:stretch>
                  </pic:blipFill>
                  <pic:spPr>
                    <a:xfrm>
                      <a:off x="0" y="0"/>
                      <a:ext cx="6228000" cy="4013600"/>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6"/>
        <w:gridCol w:w="3335"/>
        <w:gridCol w:w="3727"/>
      </w:tblGrid>
      <w:tr>
        <w:trPr>
          <w:cantSplit/>
          <w:tblHeader/>
        </w:trPr>
        <w:tc>
          <w:tcPr>
            <w:tcW w:type="dxa" w:w="2746"/>
            <w:vAlign w:val="center"/>
            <w:tcMar>
              <w:top w:w="85" w:type="dxa"/>
              <w:left w:w="85" w:type="dxa"/>
              <w:bottom w:w="85" w:type="dxa"/>
              <w:right w:w="85" w:type="dxa"/>
            </w:tcMar>
            <w:shd w:fill="E8EEF3"/>
          </w:tcPr>
          <w:p>
            <w:pPr>
              <w:spacing w:after="20" w:before="20" w:line="264" w:lineRule="auto"/>
            </w:pPr>
            <w:r>
              <w:rPr>
                <w:b/>
                <w:sz w:val="18"/>
              </w:rPr>
              <w:t>공식 계층</w:t>
            </w:r>
          </w:p>
        </w:tc>
        <w:tc>
          <w:tcPr>
            <w:tcW w:type="dxa" w:w="3335"/>
            <w:vAlign w:val="center"/>
            <w:tcMar>
              <w:top w:w="85" w:type="dxa"/>
              <w:left w:w="85" w:type="dxa"/>
              <w:bottom w:w="85" w:type="dxa"/>
              <w:right w:w="85" w:type="dxa"/>
            </w:tcMar>
            <w:shd w:fill="E8EEF3"/>
          </w:tcPr>
          <w:p>
            <w:pPr>
              <w:spacing w:after="20" w:before="20" w:line="264" w:lineRule="auto"/>
            </w:pPr>
            <w:r>
              <w:rPr>
                <w:b/>
                <w:sz w:val="18"/>
              </w:rPr>
              <w:t>교육용 구현 블록</w:t>
            </w:r>
          </w:p>
        </w:tc>
        <w:tc>
          <w:tcPr>
            <w:tcW w:type="dxa" w:w="3727"/>
            <w:vAlign w:val="center"/>
            <w:tcMar>
              <w:top w:w="85" w:type="dxa"/>
              <w:left w:w="85" w:type="dxa"/>
              <w:bottom w:w="85" w:type="dxa"/>
              <w:right w:w="85" w:type="dxa"/>
            </w:tcMar>
            <w:shd w:fill="E8EEF3"/>
          </w:tcPr>
          <w:p>
            <w:pPr>
              <w:spacing w:after="20" w:before="20" w:line="264" w:lineRule="auto"/>
            </w:pPr>
            <w:r>
              <w:rPr>
                <w:b/>
                <w:sz w:val="18"/>
              </w:rPr>
              <w:t>후반부 플랫폼 연결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Data Sources</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B1 데이터·시뮬레이터 → B2 품질 검사 → B3 시계열 DB</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Data Fabric에 교육용 PostgreSQL 등록</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Ontology</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B4 설비 관계와 업무 개념, B6 SOP 근거와 Skill 저장</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Ontology Studio 클래스·관계·Behavior 발행</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Agents</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B5 탐지 서비스, B7 도구를 사용하는 운영 에이전트</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Ontologic 감시 흐름과 Process GPT 업무 에이전트</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Orchestration</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B8 승인·조치·재측정, B9 사건 관제</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Process GPT 프로세스와 아이나루 앱</w:t>
            </w:r>
          </w:p>
        </w:tc>
      </w:tr>
    </w:tbl>
    <w:p>
      <w:pPr>
        <w:spacing w:after="20" w:before="0" w:line="240" w:lineRule="auto"/>
      </w:pPr>
      <w:r>
        <w:rPr>
          <w:sz w:val="4"/>
        </w:rPr>
      </w:r>
    </w:p>
    <w:p>
      <w:r>
        <w:t>계층 배치는 책임을 설명하기 위한 교육 설계다. B6의 SOP 근거는 지식 계층에 속하고, Skill 지침은 B7 에이전트가 로드한다. B5의 수치 계산은 Python 서비스에 남기며 플랫폼의 감시 기능은 사건을 조회하고 업무를 시작하는 역할을 맡는다.</w:t>
      </w:r>
    </w:p>
    <w:p>
      <w:pPr>
        <w:pStyle w:val="Heading2"/>
      </w:pPr>
      <w:r>
        <w:t>하나의 사건이 통과하는 경로</w:t>
      </w:r>
    </w:p>
    <w:p>
      <w:r>
        <w:t>B1 → B2 → B3 → B5에서 사건을 만든다. B7은 B4에서 대상 설비의 맥락을 조회하고 B6에서 적용 가능한 SOP를 찾는다. B8은 제안의 허용 범위와 사람 승인을 확인한 후 B1 시뮬레이터에 조치를 실행한다. 새로운 관측이 B2 → B3 → B5로 돌아오면 회복 여부를 판정한다. B9는 같은 event_id로 모든 기록을 보여준다.</w:t>
      </w:r>
    </w:p>
    <w:p>
      <w:r>
        <w:rPr>
          <w:b/>
        </w:rPr>
        <w:t>종결 기준은 도구 호출 성공이 아니라 조치 이후 새 관측의 회복이다.</w:t>
      </w:r>
      <w:r>
        <w:t xml:space="preserve"> 명령은 성공했지만 온도가 계속 상승하면 사건을 이관한다. 센서가 끊기면 회복 판정을 보류한다.</w:t>
      </w:r>
    </w:p>
    <w:p>
      <w:r>
        <w:br w:type="page"/>
      </w:r>
    </w:p>
    <w:p>
      <w:pPr>
        <w:pStyle w:val="Heading1"/>
      </w:pPr>
      <w:r>
        <w:t>사용할 데이터와 실습 시나리오</w:t>
      </w:r>
    </w:p>
    <w:p>
      <w:pPr>
        <w:pStyle w:val="Heading2"/>
      </w:pPr>
      <w:r>
        <w:t>기본 데이터</w:t>
      </w:r>
    </w:p>
    <w:p>
      <w:r>
        <w:t xml:space="preserve">UCI Condition monitoring of hydraulic systems를 공통 데이터로 사용한다. 60초 사이클 2,205개와 설비 상태 라벨이 있어 센서 읽기와 상태 비교를 같은 예제로 이어갈 수 있다. 제조 제품의 불량 판정 데이터는 아니므로 설비 상태 라벨을 제품 불량으로 바꾸어 부르지 않는다. </w:t>
      </w:r>
      <w:hyperlink r:id="rId14">
        <w:r>
          <w:rPr>
            <w:color w:val="245781"/>
            <w:rFonts w:ascii="AppleGothic" w:hAnsi="AppleGothic" w:eastAsia="AppleGothic" w:cs="AppleGothic"/>
          </w:rPr>
          <w:t>UCI 원본</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6"/>
        <w:gridCol w:w="3335"/>
        <w:gridCol w:w="3727"/>
      </w:tblGrid>
      <w:tr>
        <w:trPr>
          <w:cantSplit/>
          <w:tblHeader/>
        </w:trPr>
        <w:tc>
          <w:tcPr>
            <w:tcW w:type="dxa" w:w="2746"/>
            <w:vAlign w:val="center"/>
            <w:tcMar>
              <w:top w:w="85" w:type="dxa"/>
              <w:left w:w="85" w:type="dxa"/>
              <w:bottom w:w="85" w:type="dxa"/>
              <w:right w:w="85" w:type="dxa"/>
            </w:tcMar>
            <w:shd w:fill="E8EEF3"/>
          </w:tcPr>
          <w:p>
            <w:pPr>
              <w:spacing w:after="20" w:before="20" w:line="264" w:lineRule="auto"/>
            </w:pPr>
            <w:r>
              <w:rPr>
                <w:b/>
                <w:sz w:val="18"/>
              </w:rPr>
              <w:t>자료</w:t>
            </w:r>
          </w:p>
        </w:tc>
        <w:tc>
          <w:tcPr>
            <w:tcW w:type="dxa" w:w="3335"/>
            <w:vAlign w:val="center"/>
            <w:tcMar>
              <w:top w:w="85" w:type="dxa"/>
              <w:left w:w="85" w:type="dxa"/>
              <w:bottom w:w="85" w:type="dxa"/>
              <w:right w:w="85" w:type="dxa"/>
            </w:tcMar>
            <w:shd w:fill="E8EEF3"/>
          </w:tcPr>
          <w:p>
            <w:pPr>
              <w:spacing w:after="20" w:before="20" w:line="264" w:lineRule="auto"/>
            </w:pPr>
            <w:r>
              <w:rPr>
                <w:b/>
                <w:sz w:val="18"/>
              </w:rPr>
              <w:t>수업에서 쓰는 부분</w:t>
            </w:r>
          </w:p>
        </w:tc>
        <w:tc>
          <w:tcPr>
            <w:tcW w:type="dxa" w:w="3727"/>
            <w:vAlign w:val="center"/>
            <w:tcMar>
              <w:top w:w="85" w:type="dxa"/>
              <w:left w:w="85" w:type="dxa"/>
              <w:bottom w:w="85" w:type="dxa"/>
              <w:right w:w="85" w:type="dxa"/>
            </w:tcMar>
            <w:shd w:fill="E8EEF3"/>
          </w:tcPr>
          <w:p>
            <w:pPr>
              <w:spacing w:after="20" w:before="20" w:line="264" w:lineRule="auto"/>
            </w:pPr>
            <w:r>
              <w:rPr>
                <w:b/>
                <w:sz w:val="18"/>
              </w:rPr>
              <w:t>처리 방법</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TS1</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온도 1 Hz, °C</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초 단위 값과 사이클별 위상 보존</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PS1</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압력 100 Hz, bar</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1초 평균·최솟값·최댓값으로 축약</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FS1</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유량 10 Hz, L/min</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1초 평균으로 축약하고 원본 추적</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profile</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냉각기 상태와 안정 상태</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정답 평가에만 사용하고 탐지 입력에서 제외</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교육용 보조 자료</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설비 목록, SOP 5종, 허용 조치표</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강사가 작성하고 교육용임을 표시</w:t>
            </w:r>
          </w:p>
        </w:tc>
      </w:tr>
    </w:tbl>
    <w:p>
      <w:pPr>
        <w:spacing w:after="20" w:before="0" w:line="240" w:lineRule="auto"/>
      </w:pPr>
      <w:r>
        <w:rPr>
          <w:sz w:val="4"/>
        </w:rPr>
      </w:r>
    </w:p>
    <w:p>
      <w:r>
        <w:t>데이터 재생 시간은 실제 수집 시각으로 오인하지 않도록 origin_cycle_id, elapsed_s, replay_ts로 나눈다. 시계열 모델의 입력은 미래를 포함하지 않으며, 임계값을 정하는 기준 구간과 최종 평가 사이클을 분리한다. 정상 기준은 정상 냉각기 상태와 안정 상태 조건을 확인한 구간으로 정한다.</w:t>
      </w:r>
    </w:p>
    <w:p>
      <w:pPr>
        <w:pStyle w:val="Heading2"/>
      </w:pPr>
      <w:r>
        <w:t>공통 데모 사례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6"/>
        <w:gridCol w:w="3335"/>
        <w:gridCol w:w="3727"/>
      </w:tblGrid>
      <w:tr>
        <w:trPr>
          <w:cantSplit/>
          <w:tblHeader/>
        </w:trPr>
        <w:tc>
          <w:tcPr>
            <w:tcW w:type="dxa" w:w="2746"/>
            <w:vAlign w:val="center"/>
            <w:tcMar>
              <w:top w:w="85" w:type="dxa"/>
              <w:left w:w="85" w:type="dxa"/>
              <w:bottom w:w="85" w:type="dxa"/>
              <w:right w:w="85" w:type="dxa"/>
            </w:tcMar>
            <w:shd w:fill="E8EEF3"/>
          </w:tcPr>
          <w:p>
            <w:pPr>
              <w:spacing w:after="20" w:before="20" w:line="264" w:lineRule="auto"/>
            </w:pPr>
            <w:r>
              <w:rPr>
                <w:b/>
                <w:sz w:val="18"/>
              </w:rPr>
              <w:t>상황</w:t>
            </w:r>
          </w:p>
        </w:tc>
        <w:tc>
          <w:tcPr>
            <w:tcW w:type="dxa" w:w="3335"/>
            <w:vAlign w:val="center"/>
            <w:tcMar>
              <w:top w:w="85" w:type="dxa"/>
              <w:left w:w="85" w:type="dxa"/>
              <w:bottom w:w="85" w:type="dxa"/>
              <w:right w:w="85" w:type="dxa"/>
            </w:tcMar>
            <w:shd w:fill="E8EEF3"/>
          </w:tcPr>
          <w:p>
            <w:pPr>
              <w:spacing w:after="20" w:before="20" w:line="264" w:lineRule="auto"/>
            </w:pPr>
            <w:r>
              <w:rPr>
                <w:b/>
                <w:sz w:val="18"/>
              </w:rPr>
              <w:t>감지와 판단</w:t>
            </w:r>
          </w:p>
        </w:tc>
        <w:tc>
          <w:tcPr>
            <w:tcW w:type="dxa" w:w="3727"/>
            <w:vAlign w:val="center"/>
            <w:tcMar>
              <w:top w:w="85" w:type="dxa"/>
              <w:left w:w="85" w:type="dxa"/>
              <w:bottom w:w="85" w:type="dxa"/>
              <w:right w:w="85" w:type="dxa"/>
            </w:tcMar>
            <w:shd w:fill="E8EEF3"/>
          </w:tcPr>
          <w:p>
            <w:pPr>
              <w:spacing w:after="20" w:before="20" w:line="264" w:lineRule="auto"/>
            </w:pPr>
            <w:r>
              <w:rPr>
                <w:b/>
                <w:sz w:val="18"/>
              </w:rPr>
              <w:t>기대 결과</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정상 운전</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위상이 같은 정상 범위 비교</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조치 없음</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센서 오류</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결측·급등·고착 플래그</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설비 조치 보류, 센서 점검 제안</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냉각 성능 저하</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지속 온도 이상과 유량 등 보조 관측</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SOP 근거 제시 후 승인 요청</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조치 후 회복</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부하 감소 후 새 온도 관측 안정</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사건 종결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조치 후 미개선</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기다린 뒤에도 이상 지속</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담당자 이관, 반복 조치 억제</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제품 품질 확장</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별도 합성 검사값의 규격 이탈</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로트 보류 제안, 설비 이상과 별도 기록</w:t>
            </w:r>
          </w:p>
        </w:tc>
      </w:tr>
    </w:tbl>
    <w:p>
      <w:pPr>
        <w:spacing w:after="20" w:before="0" w:line="240" w:lineRule="auto"/>
      </w:pPr>
      <w:r>
        <w:rPr>
          <w:sz w:val="4"/>
        </w:rPr>
      </w:r>
    </w:p>
    <w:p>
      <w:r>
        <w:t>원본 CSV 재생은 조치에 반응하지 않는다. 폐루프 검증에는 온도·부하·냉각 상태를 가진 별도 Python 시뮬레이터를 제공한다. 동일 초기 상태와 난수 시드에서 승인 조치 유무를 비교한다. 제품 검사값과 조치에 따른 변화는 합성이며, 실제 제조 품질이나 물리 인과관계를 입증하는 데이터로 사용하지 않는다.</w:t>
      </w:r>
    </w:p>
    <w:p>
      <w:r>
        <w:t>SOP 5종은 센서 오류 점검, 냉각 이상 확인, 승인 부하 감소, 조치 후 재점검, 미개선 이관으로 구성한다. 각 문서는 적용 설비, 발동 조건, 확인할 관측, 허용 조치, 승인 주체, 재점검 기준을 같은 양식으로 담는다.</w:t>
      </w:r>
    </w:p>
    <w:p>
      <w:r>
        <w:br w:type="page"/>
      </w:r>
    </w:p>
    <w:p>
      <w:pPr>
        <w:pStyle w:val="Heading1"/>
      </w:pPr>
      <w:r>
        <w:t>데이터 저장과 온톨로지 설계</w:t>
      </w:r>
    </w:p>
    <w:p>
      <w:r>
        <w:rPr>
          <w:b/>
        </w:rPr>
        <w:t>DB는 PostgreSQL과 Neo4j 두 개로 제한한다.</w:t>
      </w:r>
      <w:r>
        <w:t xml:space="preserve"> 원시 파일은 파일 저장소, 수치 관측과 실행 이력은 PostgreSQL, 설비 관계와 SOP 검색은 Neo4j에 둔다. 처음부터 시계열 전체를 그래프 노드로 만들지 않는다. TimescaleDB와 별도 벡터 DB는 필수가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6"/>
        <w:gridCol w:w="3335"/>
        <w:gridCol w:w="3727"/>
      </w:tblGrid>
      <w:tr>
        <w:trPr>
          <w:cantSplit/>
          <w:tblHeader/>
        </w:trPr>
        <w:tc>
          <w:tcPr>
            <w:tcW w:type="dxa" w:w="2746"/>
            <w:vAlign w:val="center"/>
            <w:tcMar>
              <w:top w:w="85" w:type="dxa"/>
              <w:left w:w="85" w:type="dxa"/>
              <w:bottom w:w="85" w:type="dxa"/>
              <w:right w:w="85" w:type="dxa"/>
            </w:tcMar>
            <w:shd w:fill="E8EEF3"/>
          </w:tcPr>
          <w:p>
            <w:pPr>
              <w:spacing w:after="20" w:before="20" w:line="264" w:lineRule="auto"/>
            </w:pPr>
            <w:r>
              <w:rPr>
                <w:b/>
                <w:sz w:val="18"/>
              </w:rPr>
              <w:t>저장소</w:t>
            </w:r>
          </w:p>
        </w:tc>
        <w:tc>
          <w:tcPr>
            <w:tcW w:type="dxa" w:w="3335"/>
            <w:vAlign w:val="center"/>
            <w:tcMar>
              <w:top w:w="85" w:type="dxa"/>
              <w:left w:w="85" w:type="dxa"/>
              <w:bottom w:w="85" w:type="dxa"/>
              <w:right w:w="85" w:type="dxa"/>
            </w:tcMar>
            <w:shd w:fill="E8EEF3"/>
          </w:tcPr>
          <w:p>
            <w:pPr>
              <w:spacing w:after="20" w:before="20" w:line="264" w:lineRule="auto"/>
            </w:pPr>
            <w:r>
              <w:rPr>
                <w:b/>
                <w:sz w:val="18"/>
              </w:rPr>
              <w:t>최소 내용</w:t>
            </w:r>
          </w:p>
        </w:tc>
        <w:tc>
          <w:tcPr>
            <w:tcW w:type="dxa" w:w="3727"/>
            <w:vAlign w:val="center"/>
            <w:tcMar>
              <w:top w:w="85" w:type="dxa"/>
              <w:left w:w="85" w:type="dxa"/>
              <w:bottom w:w="85" w:type="dxa"/>
              <w:right w:w="85" w:type="dxa"/>
            </w:tcMar>
            <w:shd w:fill="E8EEF3"/>
          </w:tcPr>
          <w:p>
            <w:pPr>
              <w:spacing w:after="20" w:before="20" w:line="264" w:lineRule="auto"/>
            </w:pPr>
            <w:r>
              <w:rPr>
                <w:b/>
                <w:sz w:val="18"/>
              </w:rPr>
              <w:t>연결 기준</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PostgreSQL observation</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run_id, asset_id, sensor_id, ts, value, unit, quality_flag, origin_cycle_id</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시간 인덱스와 설비 ID</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PostgreSQL event</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event_id, 발생 구간, 탐지 규칙 버전, 근거 요약, 상태</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run_id와 asset_id</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PostgreSQL action_log</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event_id, 승인자, 승인값, 명령, 결과, 실행 시각</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중복 실행 방지 키</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PostgreSQL verification</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조치 ID, 재측정 구간, 회복·미개선·보류</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조치 이후의 관측만 참조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Neo4j</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Asset, Sensor, SOP, SOPSection, Action, Event 참조</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업무 ID와 문서 버전</w:t>
            </w:r>
          </w:p>
        </w:tc>
      </w:tr>
    </w:tbl>
    <w:p>
      <w:pPr>
        <w:spacing w:after="20" w:before="0" w:line="240" w:lineRule="auto"/>
      </w:pPr>
      <w:r>
        <w:rPr>
          <w:sz w:val="4"/>
        </w:rPr>
      </w:r>
    </w:p>
    <w:p>
      <w:r>
        <w:t>초기 관계는 Asset–HAS_SENSOR→Sensor, SOP–APPLIES_TO→Asset, SOP–HAS_SECTION→SOPSection, SOP–ALLOWS→Action으로 시작한다. 사건은 Asset과 연결하고 수치 상세는 PostgreSQL에서 조회한다. SOP에는 문서 ID, 버전, 유효일, 적용 설비와 절 번호를 둔다.</w:t>
      </w:r>
    </w:p>
    <w:p>
      <w:pPr>
        <w:pStyle w:val="Heading2"/>
      </w:pPr>
      <w:r>
        <w:t>온톨로지가 답해야 할 질문</w:t>
      </w:r>
    </w:p>
    <w:p>
      <w:r>
        <w:t>1. HYD-01의 최근 온도는 유효한 센서 관측이며 지속 이상인가?</w:t>
      </w:r>
    </w:p>
    <w:p>
      <w:r>
        <w:t>2. 이 설비에 적용되는 최신 냉각 이상 SOP와 허용 조치는 무엇인가?</w:t>
      </w:r>
    </w:p>
    <w:p>
      <w:r>
        <w:t>3. 어떤 근거로 누가 승인했으며 조치 후 새 관측은 회복했는가?</w:t>
      </w:r>
    </w:p>
    <w:p>
      <w:r>
        <w:t xml:space="preserve">이 세 가지 Golden Question을 먼저 정하고 필요한 클래스·관계·질의를 만든다. 질문마다 새 클래스를 만드는 방식은 피한다. 플랫폼에서는 수치 데이터는 원천 DB와 가상 연결하고, 문서 지식은 그래프에 적재하는 방식으로 역할을 나눈다. </w:t>
      </w:r>
      <w:hyperlink r:id="rId15">
        <w:r>
          <w:rPr>
            <w:color w:val="245781"/>
            <w:rFonts w:ascii="AppleGothic" w:hAnsi="AppleGothic" w:eastAsia="AppleGothic" w:cs="AppleGothic"/>
          </w:rPr>
          <w:t>Ontology Studio 설계 원칙</w:t>
        </w:r>
      </w:hyperlink>
    </w:p>
    <w:p>
      <w:r>
        <w:t>Ontologic의 개념을 적용할 때 Resource는 유압설비·냉각기, Measure는 온도·유량, Driver는 부하·냉각 성능, Process는 운전·점검, KPI는 이상 지속 시간·불필요 조치 건수로 대응한다. Asset은 Resource의 수업용 구체 클래스다. ‘냉각 성능이 온도에 영향을 준다’는 관계에는 문서 근거 또는 시뮬레이터 가정을 표시한다. 관계를 그렸다는 이유로 실측 인과관계가 확인된 것으로 평가하지 않는다.</w:t>
      </w:r>
    </w:p>
    <w:p>
      <w:r>
        <w:br w:type="page"/>
      </w:r>
    </w:p>
    <w:p>
      <w:pPr>
        <w:pStyle w:val="Heading1"/>
      </w:pPr>
      <w:r>
        <w:t>기술 세트와 학생 구현 범위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6"/>
        <w:gridCol w:w="3335"/>
        <w:gridCol w:w="3727"/>
      </w:tblGrid>
      <w:tr>
        <w:trPr>
          <w:cantSplit/>
          <w:tblHeader/>
        </w:trPr>
        <w:tc>
          <w:tcPr>
            <w:tcW w:type="dxa" w:w="2746"/>
            <w:vAlign w:val="center"/>
            <w:tcMar>
              <w:top w:w="85" w:type="dxa"/>
              <w:left w:w="85" w:type="dxa"/>
              <w:bottom w:w="85" w:type="dxa"/>
              <w:right w:w="85" w:type="dxa"/>
            </w:tcMar>
            <w:shd w:fill="E8EEF3"/>
          </w:tcPr>
          <w:p>
            <w:pPr>
              <w:spacing w:after="20" w:before="20" w:line="264" w:lineRule="auto"/>
            </w:pPr>
            <w:r>
              <w:rPr>
                <w:b/>
                <w:sz w:val="18"/>
              </w:rPr>
              <w:t>기술</w:t>
            </w:r>
          </w:p>
        </w:tc>
        <w:tc>
          <w:tcPr>
            <w:tcW w:type="dxa" w:w="3335"/>
            <w:vAlign w:val="center"/>
            <w:tcMar>
              <w:top w:w="85" w:type="dxa"/>
              <w:left w:w="85" w:type="dxa"/>
              <w:bottom w:w="85" w:type="dxa"/>
              <w:right w:w="85" w:type="dxa"/>
            </w:tcMar>
            <w:shd w:fill="E8EEF3"/>
          </w:tcPr>
          <w:p>
            <w:pPr>
              <w:spacing w:after="20" w:before="20" w:line="264" w:lineRule="auto"/>
            </w:pPr>
            <w:r>
              <w:rPr>
                <w:b/>
                <w:sz w:val="18"/>
              </w:rPr>
              <w:t>필수 학습 범위</w:t>
            </w:r>
          </w:p>
        </w:tc>
        <w:tc>
          <w:tcPr>
            <w:tcW w:type="dxa" w:w="3727"/>
            <w:vAlign w:val="center"/>
            <w:tcMar>
              <w:top w:w="85" w:type="dxa"/>
              <w:left w:w="85" w:type="dxa"/>
              <w:bottom w:w="85" w:type="dxa"/>
              <w:right w:w="85" w:type="dxa"/>
            </w:tcMar>
            <w:shd w:fill="E8EEF3"/>
          </w:tcPr>
          <w:p>
            <w:pPr>
              <w:spacing w:after="20" w:before="20" w:line="264" w:lineRule="auto"/>
            </w:pPr>
            <w:r>
              <w:rPr>
                <w:b/>
                <w:sz w:val="18"/>
              </w:rPr>
              <w:t>강사가 제공할 부분</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Python과 pandas</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CSV 읽기, 집계, 품질 조건 변경</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데이터 축약본·재생기·시뮬레이터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PostgreSQL</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설비별 최근 구간 SELECT, 결과 저장</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DB 생성·테이블·접속 설정</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Neo4j와 Cypher</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노드·관계, MERGE, 세 가지 매개변수 질의</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제약조건·초기 그래프·권한</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Neo4jVector</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SOP 검색과 설비·버전 필터</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인덱스·임베딩 모델 연결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LangChain</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도구 등록, 구조화 결과, 도구 호출 확인</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LLM 접속과 기본 에이전트</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LangGraph</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상태와 분기 읽기, 조건 수정</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실행·실패·재시작 골격</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Skill</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SKILL.md의 순서·조건·중단 기준 작성</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파일 로더와 플랫폼 할당 연결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FastAPI와 MCP</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도구의 입력·출력과 오류 이해</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API 서버·MCP 변환·인증</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플랫폼</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데이터·온톨로지 발행, Skill 할당, 프로세스·앱 사용</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서버·계정·교육용 템플릿·배포 환경</w:t>
            </w:r>
          </w:p>
        </w:tc>
      </w:tr>
    </w:tbl>
    <w:p>
      <w:pPr>
        <w:spacing w:after="20" w:before="0" w:line="240" w:lineRule="auto"/>
      </w:pPr>
      <w:r>
        <w:rPr>
          <w:sz w:val="4"/>
        </w:rPr>
      </w:r>
    </w:p>
    <w:p>
      <w:r>
        <w:t xml:space="preserve">LangChain의 도구는 타입이 있는 함수를 에이전트가 호출할 수 있도록 연결한다. Neo4jVector는 그래프 DB를 이용한 문서 검색에 사용한다. 수업은 고정된 패키지 조합으로 제공하며 플랫폼 내부의 기존 에이전트 API를 최신 API로 학생이 직접 이식하지 않는다. </w:t>
      </w:r>
      <w:hyperlink r:id="rId16">
        <w:r>
          <w:rPr>
            <w:color w:val="245781"/>
            <w:rFonts w:ascii="AppleGothic" w:hAnsi="AppleGothic" w:eastAsia="AppleGothic" w:cs="AppleGothic"/>
          </w:rPr>
          <w:t>LangChain 도구</w:t>
        </w:r>
      </w:hyperlink>
      <w:r>
        <w:t xml:space="preserve">, </w:t>
      </w:r>
      <w:hyperlink r:id="rId17">
        <w:r>
          <w:rPr>
            <w:color w:val="245781"/>
            <w:rFonts w:ascii="AppleGothic" w:hAnsi="AppleGothic" w:eastAsia="AppleGothic" w:cs="AppleGothic"/>
          </w:rPr>
          <w:t>Neo4jVector</w:t>
        </w:r>
      </w:hyperlink>
    </w:p>
    <w:p>
      <w:pPr>
        <w:pStyle w:val="Heading2"/>
      </w:pPr>
      <w:r>
        <w:t>Zero shot의 적용 위치</w:t>
      </w:r>
    </w:p>
    <w:p>
      <w:r>
        <w:t xml:space="preserve">사전학습 LLM과 임베딩 모델은 추가 학습 없이 사용한다. SOP 검색은 학습이 아니라 실행 시 근거를 제공하는 RAG다. 규칙 기반 감지도 학습이 필요 없지만 이를 zero-shot 모델이라고 부르지는 않는다. 시계열 모델은 Chronos 계열 등 기존 체크포인트로 미래 구간을 예측하는 선택 실습으로 둔다. 예측 오차·구간 이탈을 이상 점수로 바꾸는 기준과 지속 조건은 별도 설계해야 한다. 설치와 추론은 강사가 미리 준비한다. </w:t>
      </w:r>
      <w:hyperlink r:id="rId18">
        <w:r>
          <w:rPr>
            <w:color w:val="245781"/>
            <w:rFonts w:ascii="AppleGothic" w:hAnsi="AppleGothic" w:eastAsia="AppleGothic" w:cs="AppleGothic"/>
          </w:rPr>
          <w:t>Chronos 공식 저장소</w:t>
        </w:r>
      </w:hyperlink>
    </w:p>
    <w:p>
      <w:r>
        <w:t>필수 과정에서 LSTM·Transformer 재학습, RUL 회귀, AutoML 인과 분석, Kubernetes 구축, 복수 에이전트 프레임워크 비교를 제외한다. Ontologic의 What-if와 Robo Architect는 시간이 남는 실전반에서 제공 시나리오를 관찰하는 확장으로 둔다.</w:t>
      </w:r>
    </w:p>
    <w:p>
      <w:r>
        <w:br w:type="page"/>
      </w:r>
    </w:p>
    <w:p>
      <w:pPr>
        <w:pStyle w:val="Heading1"/>
      </w:pPr>
      <w:r>
        <w:t>실전반 전체 일정</w:t>
      </w:r>
    </w:p>
    <w:p>
      <w:r>
        <w:t>4학년은 제공 함수의 내부 조건과 데이터 연결을 수정한다. 3~4명 팀이 같은 시스템을 점진적으로 완성하며, 개인별로 하나의 질의 또는 실패 분기를 설명한다.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6"/>
        <w:gridCol w:w="3335"/>
        <w:gridCol w:w="3727"/>
      </w:tblGrid>
      <w:tr>
        <w:trPr>
          <w:cantSplit/>
          <w:tblHeader/>
        </w:trPr>
        <w:tc>
          <w:tcPr>
            <w:tcW w:type="dxa" w:w="2746"/>
            <w:vAlign w:val="center"/>
            <w:tcMar>
              <w:top w:w="85" w:type="dxa"/>
              <w:left w:w="85" w:type="dxa"/>
              <w:bottom w:w="85" w:type="dxa"/>
              <w:right w:w="85" w:type="dxa"/>
            </w:tcMar>
            <w:shd w:fill="E8EEF3"/>
          </w:tcPr>
          <w:p>
            <w:pPr>
              <w:spacing w:after="20" w:before="20" w:line="264" w:lineRule="auto"/>
            </w:pPr>
            <w:r>
              <w:rPr>
                <w:b/>
                <w:sz w:val="18"/>
              </w:rPr>
              <w:t>회차와 날짜</w:t>
            </w:r>
          </w:p>
        </w:tc>
        <w:tc>
          <w:tcPr>
            <w:tcW w:type="dxa" w:w="3335"/>
            <w:vAlign w:val="center"/>
            <w:tcMar>
              <w:top w:w="85" w:type="dxa"/>
              <w:left w:w="85" w:type="dxa"/>
              <w:bottom w:w="85" w:type="dxa"/>
              <w:right w:w="85" w:type="dxa"/>
            </w:tcMar>
            <w:shd w:fill="E8EEF3"/>
          </w:tcPr>
          <w:p>
            <w:pPr>
              <w:spacing w:after="20" w:before="20" w:line="264" w:lineRule="auto"/>
            </w:pPr>
            <w:r>
              <w:rPr>
                <w:b/>
                <w:sz w:val="18"/>
              </w:rPr>
              <w:t>새로 구현하거나 연결하는 블록</w:t>
            </w:r>
          </w:p>
        </w:tc>
        <w:tc>
          <w:tcPr>
            <w:tcW w:type="dxa" w:w="3727"/>
            <w:vAlign w:val="center"/>
            <w:tcMar>
              <w:top w:w="85" w:type="dxa"/>
              <w:left w:w="85" w:type="dxa"/>
              <w:bottom w:w="85" w:type="dxa"/>
              <w:right w:w="85" w:type="dxa"/>
            </w:tcMar>
            <w:shd w:fill="E8EEF3"/>
          </w:tcPr>
          <w:p>
            <w:pPr>
              <w:spacing w:after="20" w:before="20" w:line="264" w:lineRule="auto"/>
            </w:pPr>
            <w:r>
              <w:rPr>
                <w:b/>
                <w:sz w:val="18"/>
              </w:rPr>
              <w:t>수업 결과</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1회 · 2026-10-31 토</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B1, B2, B3</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첫 데이터가 흐르는 시스템</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2회 · 2026-11-07 토</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확장 B2, B3</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노이즈를 구별하는 수집 블록</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3회 · 2026-11-21 토</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B4 / 확장 B3</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Neo4j로 설비 관계 연결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4회 · 2026-11-28 토</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B5, B9 / 확장 B2, B3</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이상 이벤트와 첫 관제 화면</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5회 · 2027-01-25 월</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B6, B7 / 확장 B4</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SOP와 Skill로 로컬 에이전트 구성</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6회 · 2027-01-26 화</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확장 B4, B7 / 플랫폼 B3, B4</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플랫폼에서 데이터와 온톨로지 발행</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7회 · 2027-01-27 수</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B8 / 확장 B6, B7 / 플랫폼 B6, B7, B8</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Process GPT에 Skill과 조치 흐름 연결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8회 · 2027-01-28 목</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확장 B1, B5, B8</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플랫폼에서 조치와 재측정 폐루프</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9회 · 2027-01-29 금</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확장 B9 / 플랫폼 B9</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아이나루 관제 앱 게시와 통합 시연</w:t>
            </w:r>
          </w:p>
        </w:tc>
      </w:tr>
    </w:tbl>
    <w:p>
      <w:pPr>
        <w:spacing w:after="20" w:before="0" w:line="240" w:lineRule="auto"/>
      </w:pPr>
      <w:r>
        <w:rPr>
          <w:sz w:val="4"/>
        </w:rPr>
      </w:r>
    </w:p>
    <w:p>
      <w:r>
        <w:t>M1은 데이터와 온톨로지, M2는 감지와 평가, M3는 근거·에이전트·플랫폼 연결, M4는 폐루프와 운영이다. 기존 모델별 수업명을 완성 시스템의 블록별 수업명으로 변경했다.</w:t>
      </w:r>
    </w:p>
    <w:p>
      <w:r>
        <w:t>매 4시간은 50분 활동 네 번과 휴식 30분, 회고 10분으로 운영한다. 방학 첫 회차는 환경 복구를 첫 활동에 포함한다. 학기 중 마지막 시간에 코드·데이터·설정 체크포인트를 저장하고 방학에는 같은 상태에서 다시 시작한다.</w:t>
      </w:r>
    </w:p>
    <w:p>
      <w:r>
        <w:br w:type="page"/>
      </w:r>
    </w:p>
    <w:p>
      <w:pPr>
        <w:pStyle w:val="Heading1"/>
      </w:pPr>
      <w:r>
        <w:t>실전반 1회부터 3회 실습</w:t>
      </w:r>
    </w:p>
    <w:p>
      <w:pPr>
        <w:pStyle w:val="Heading2"/>
      </w:pPr>
      <w:r>
        <w:t>1회 첫 데이터가 흐르는 시스템</w:t>
      </w:r>
    </w:p>
    <w:p>
      <w:r>
        <w:t>2026-10-31 토 · M1 · 원 일정 3번 · B1 · B2 · B3</w:t>
      </w:r>
    </w:p>
    <w:p>
      <w:r>
        <w:rPr>
          <w:b/>
        </w:rPr>
        <w:t>50분씩 네 단계</w:t>
      </w:r>
      <w:r>
        <w:t xml:space="preserve">  1. 완성 시스템 시연과 아키텍처 읽기 → 2. 세 센서 CSV를 공통 관측 형식으로 매핑 → 3. 제공 적재 함수를 PostgreSQL에 연결 → 4. 최근 60초를 조회하고 원본 사이클 추적</w:t>
      </w:r>
    </w:p>
    <w:p>
      <w:r>
        <w:rPr>
          <w:b/>
        </w:rPr>
        <w:t>산출물</w:t>
      </w:r>
      <w:r>
        <w:t xml:space="preserve"> B1→B2→B3 데이터 경로</w:t>
      </w:r>
    </w:p>
    <w:p>
      <w:r>
        <w:rPr>
          <w:b/>
        </w:rPr>
        <w:t>완료 확인</w:t>
      </w:r>
      <w:r>
        <w:t xml:space="preserve"> 단위·설비 ID·원본/합성 구분을 포함한 관측 조회.</w:t>
      </w:r>
    </w:p>
    <w:p>
      <w:pPr>
        <w:pStyle w:val="Heading2"/>
      </w:pPr>
      <w:r>
        <w:t>2회 노이즈를 구별하는 수집 블록</w:t>
      </w:r>
    </w:p>
    <w:p>
      <w:r>
        <w:t>2026-11-07 토 · M1 · 원 일정 4번 · B2 · B3</w:t>
      </w:r>
    </w:p>
    <w:p>
      <w:r>
        <w:rPr>
          <w:b/>
        </w:rPr>
        <w:t>50분씩 네 단계</w:t>
      </w:r>
      <w:r>
        <w:t xml:space="preserve">  1. 결측·스파이크·고착 사례 비교 → 2. 품질 기준과 1초 집계 수정 → 3. 원시 값·정제 값·품질 플래그 저장 → 4. 설비 이상과 센서 오류를 다른 상태로 표시</w:t>
      </w:r>
    </w:p>
    <w:p>
      <w:r>
        <w:rPr>
          <w:b/>
        </w:rPr>
        <w:t>산출물</w:t>
      </w:r>
      <w:r>
        <w:t xml:space="preserve"> 품질 검사와 이력 저장</w:t>
      </w:r>
    </w:p>
    <w:p>
      <w:r>
        <w:rPr>
          <w:b/>
        </w:rPr>
        <w:t>완료 확인</w:t>
      </w:r>
      <w:r>
        <w:t xml:space="preserve"> 긴 결측을 정상 값으로 숨기지 않고 판정 보류.</w:t>
      </w:r>
    </w:p>
    <w:p>
      <w:pPr>
        <w:pStyle w:val="Heading2"/>
      </w:pPr>
      <w:r>
        <w:t>3회 Neo4j로 설비 관계 연결</w:t>
      </w:r>
    </w:p>
    <w:p>
      <w:r>
        <w:t>2026-11-21 토 · M1 · 원 일정 6번 · B4 · B3</w:t>
      </w:r>
    </w:p>
    <w:p>
      <w:r>
        <w:rPr>
          <w:b/>
        </w:rPr>
        <w:t>50분씩 네 단계</w:t>
      </w:r>
      <w:r>
        <w:t xml:space="preserve">  1. 세 가지 Golden Question과 Asset·Sensor·SOP 관계 정하기 → 2. Resource·Measure 대응을 읽고 제공 MERGE 문으로 적재 → 3. 파라미터 Cypher로 설비에서 SOP까지 탐색 → 4. asset_id로 그래프와 시계열 결과를 결합</w:t>
      </w:r>
    </w:p>
    <w:p>
      <w:r>
        <w:rPr>
          <w:b/>
        </w:rPr>
        <w:t>산출물</w:t>
      </w:r>
      <w:r>
        <w:t xml:space="preserve"> B3+B4 설비 맥락 조회</w:t>
      </w:r>
    </w:p>
    <w:p>
      <w:r>
        <w:rPr>
          <w:b/>
        </w:rPr>
        <w:t>완료 확인</w:t>
      </w:r>
      <w:r>
        <w:t xml:space="preserve"> 다른 설비의 SOP가 섞이지 않는 관계 질의.</w:t>
      </w:r>
    </w:p>
    <w:p>
      <w:r>
        <w:br w:type="page"/>
      </w:r>
    </w:p>
    <w:p>
      <w:pPr>
        <w:pStyle w:val="Heading1"/>
      </w:pPr>
      <w:r>
        <w:t>실전반 4회부터 6회 실습</w:t>
      </w:r>
    </w:p>
    <w:p>
      <w:pPr>
        <w:pStyle w:val="Heading2"/>
      </w:pPr>
      <w:r>
        <w:t>4회 이상 이벤트와 첫 관제 화면</w:t>
      </w:r>
    </w:p>
    <w:p>
      <w:r>
        <w:t>2026-11-28 토 · M2 · 원 일정 7번 · B5 · B9 · B2 · B3</w:t>
      </w:r>
    </w:p>
    <w:p>
      <w:r>
        <w:rPr>
          <w:b/>
        </w:rPr>
        <w:t>50분씩 네 단계</w:t>
      </w:r>
      <w:r>
        <w:t xml:space="preserve">  1. 정상 위상 기준과 이동 통계 적용 → 2. 지속 조건과 이벤트 중복 억제 → 3. 이벤트를 저장하고 제공 화면에 표시 → 4. 오탐 평가 또는 제로샷 예측 비교 후 체크포인트 저장</w:t>
      </w:r>
    </w:p>
    <w:p>
      <w:r>
        <w:rPr>
          <w:b/>
        </w:rPr>
        <w:t>산출물</w:t>
      </w:r>
      <w:r>
        <w:t xml:space="preserve"> B1→B2→B3→B5→B9 감지 시스템</w:t>
      </w:r>
    </w:p>
    <w:p>
      <w:r>
        <w:rPr>
          <w:b/>
        </w:rPr>
        <w:t>완료 확인</w:t>
      </w:r>
      <w:r>
        <w:t xml:space="preserve"> 단발 오류와 지속 이상을 구분하고 시험 구간 고정.</w:t>
      </w:r>
    </w:p>
    <w:p>
      <w:pPr>
        <w:pStyle w:val="Heading2"/>
      </w:pPr>
      <w:r>
        <w:t>5회 SOP와 Skill로 로컬 에이전트 구성</w:t>
      </w:r>
    </w:p>
    <w:p>
      <w:r>
        <w:t>2027-01-25 월 · M3 · 원 일정 8번 · B6 · B7 · B4</w:t>
      </w:r>
    </w:p>
    <w:p>
      <w:r>
        <w:rPr>
          <w:b/>
        </w:rPr>
        <w:t>50분씩 네 단계</w:t>
      </w:r>
      <w:r>
        <w:t xml:space="preserve">  1. 환경 복구와 준비된 도구 입출력 확인 → 2. SOP 절 검색과 적용 대상·버전 필터 연결 → 3. SKILL.md의 판단 순서와 인용 규칙 수정 → 4. LangChain 도구로 근거 있는 조치 제안 생성</w:t>
      </w:r>
    </w:p>
    <w:p>
      <w:r>
        <w:rPr>
          <w:b/>
        </w:rPr>
        <w:t>산출물</w:t>
      </w:r>
      <w:r>
        <w:t xml:space="preserve"> B4+B6→B7 근거 기반 제안</w:t>
      </w:r>
    </w:p>
    <w:p>
      <w:r>
        <w:rPr>
          <w:b/>
        </w:rPr>
        <w:t>완료 확인</w:t>
      </w:r>
      <w:r>
        <w:t xml:space="preserve"> 스킬 지침과 문서 근거를 구분하고 근거 없으면 보류.</w:t>
      </w:r>
    </w:p>
    <w:p>
      <w:pPr>
        <w:pStyle w:val="Heading2"/>
      </w:pPr>
      <w:r>
        <w:t>6회 플랫폼에서 데이터와 온톨로지 발행</w:t>
      </w:r>
    </w:p>
    <w:p>
      <w:r>
        <w:t>2027-01-26 화 · M3 · 원 일정 10번 · B4 · B7 / 플랫폼 B3, B4</w:t>
      </w:r>
    </w:p>
    <w:p>
      <w:r>
        <w:rPr>
          <w:b/>
        </w:rPr>
        <w:t>50분씩 네 단계</w:t>
      </w:r>
      <w:r>
        <w:t xml:space="preserve">  1. Data Fabric에 사전 등록된 교육용 DB 확인 → 2. Ontology Studio에서 제공 클래스 매핑 검토 → 3. 스키마 발행과 설비·최근 상태 질의 → 4. 컨텍스트 조회를 플랫폼 어댑터로 바꾸어 결과 비교</w:t>
      </w:r>
    </w:p>
    <w:p>
      <w:r>
        <w:rPr>
          <w:b/>
        </w:rPr>
        <w:t>산출물</w:t>
      </w:r>
      <w:r>
        <w:t xml:space="preserve"> 플랫폼 EKG를 조회하는 같은 에이전트</w:t>
      </w:r>
    </w:p>
    <w:p>
      <w:r>
        <w:rPr>
          <w:b/>
        </w:rPr>
        <w:t>완료 확인</w:t>
      </w:r>
      <w:r>
        <w:t xml:space="preserve"> 동일 asset_id로 교육용 조회와 플랫폼 조회를 대조.</w:t>
      </w:r>
    </w:p>
    <w:p>
      <w:r>
        <w:br w:type="page"/>
      </w:r>
    </w:p>
    <w:p>
      <w:pPr>
        <w:pStyle w:val="Heading1"/>
      </w:pPr>
      <w:r>
        <w:t>실전반 7회부터 9회 실습</w:t>
      </w:r>
    </w:p>
    <w:p>
      <w:pPr>
        <w:pStyle w:val="Heading2"/>
      </w:pPr>
      <w:r>
        <w:t>7회 Process GPT에 Skill과 조치 흐름 연결</w:t>
      </w:r>
    </w:p>
    <w:p>
      <w:r>
        <w:t>2027-01-27 수 · M3 · 원 일정 12번 · B8 · B6 · B7 / 플랫폼 B6, B7, B8</w:t>
      </w:r>
    </w:p>
    <w:p>
      <w:r>
        <w:rPr>
          <w:b/>
        </w:rPr>
        <w:t>50분씩 네 단계</w:t>
      </w:r>
      <w:r>
        <w:t xml:space="preserve">  1. 업무 에이전트에 교육용 Skill 할당 → 2. 강사 제공 MCP 도구를 등록하고 조회 호출 → 3. 접수→제안→사람 승인→조치→재점검 템플릿 입력 매핑 → 4. 승인 거부·중복 요청·허용 범위 이탈 확인</w:t>
      </w:r>
    </w:p>
    <w:p>
      <w:r>
        <w:rPr>
          <w:b/>
        </w:rPr>
        <w:t>산출물</w:t>
      </w:r>
      <w:r>
        <w:t xml:space="preserve"> 실제 프로세스 인스턴스와 승인 이력</w:t>
      </w:r>
    </w:p>
    <w:p>
      <w:r>
        <w:rPr>
          <w:b/>
        </w:rPr>
        <w:t>완료 확인</w:t>
      </w:r>
      <w:r>
        <w:t xml:space="preserve"> event_id·asset_id가 입력 폼과 실행 기록에 보존.</w:t>
      </w:r>
    </w:p>
    <w:p>
      <w:pPr>
        <w:pStyle w:val="Heading2"/>
      </w:pPr>
      <w:r>
        <w:t>8회 플랫폼에서 조치와 재측정 폐루프</w:t>
      </w:r>
    </w:p>
    <w:p>
      <w:r>
        <w:t>2027-01-28 목 · M4 · 원 일정 14번 · B1 · B5 · B8</w:t>
      </w:r>
    </w:p>
    <w:p>
      <w:r>
        <w:rPr>
          <w:b/>
        </w:rPr>
        <w:t>50분씩 네 단계</w:t>
      </w:r>
      <w:r>
        <w:t xml:space="preserve">  1. 상태를 가진 시뮬레이터에 냉각 이상 주입 → 2. 플랫폼 승인 후 부하 감소 도구 실행 → 3. 새 관측으로 회복 또는 미개선 판단 → 4. 실패 분기 검증 또는 제공 Watch Agent 사건 조회 실습</w:t>
      </w:r>
    </w:p>
    <w:p>
      <w:r>
        <w:rPr>
          <w:b/>
        </w:rPr>
        <w:t>산출물</w:t>
      </w:r>
      <w:r>
        <w:t xml:space="preserve"> B8→B1→B2→B3→B5 재측정 루프</w:t>
      </w:r>
    </w:p>
    <w:p>
      <w:r>
        <w:rPr>
          <w:b/>
        </w:rPr>
        <w:t>완료 확인</w:t>
      </w:r>
      <w:r>
        <w:t xml:space="preserve"> 명령 성공과 실제 관측 회복을 별도로 판정.</w:t>
      </w:r>
    </w:p>
    <w:p>
      <w:pPr>
        <w:pStyle w:val="Heading2"/>
      </w:pPr>
      <w:r>
        <w:t>9회 아이나루 관제 앱 게시와 통합 시연</w:t>
      </w:r>
    </w:p>
    <w:p>
      <w:r>
        <w:t>2027-01-29 금 · M4 · 원 일정 16번 · B9 / 플랫폼 B9</w:t>
      </w:r>
    </w:p>
    <w:p>
      <w:r>
        <w:rPr>
          <w:b/>
        </w:rPr>
        <w:t>50분씩 네 단계</w:t>
      </w:r>
      <w:r>
        <w:t xml:space="preserve">  1. 제공 Vue 화면을 설비·이벤트 조회에 바인딩 → 2. 선택 이벤트에서 Process GPT 업무 열기 → 3. 준비된 배포 환경에 게시하고 로그 확인 → 4. 새 센서 별칭 매핑과 폐루프 최종 시연</w:t>
      </w:r>
    </w:p>
    <w:p>
      <w:r>
        <w:rPr>
          <w:b/>
        </w:rPr>
        <w:t>산출물</w:t>
      </w:r>
      <w:r>
        <w:t xml:space="preserve"> 우리 플랫폼에서 사용하는 제조 운영 앱</w:t>
      </w:r>
    </w:p>
    <w:p>
      <w:r>
        <w:rPr>
          <w:b/>
        </w:rPr>
        <w:t>완료 확인</w:t>
      </w:r>
      <w:r>
        <w:t xml:space="preserve"> 화면·프로세스·조치 기록이 같은 사건을 가리킴.</w:t>
      </w:r>
    </w:p>
    <w:p>
      <w:r>
        <w:br w:type="page"/>
      </w:r>
    </w:p>
    <w:p>
      <w:pPr>
        <w:pStyle w:val="Heading1"/>
      </w:pPr>
      <w:r>
        <w:t>통합반 전체 일정</w:t>
      </w:r>
    </w:p>
    <w:p>
      <w:r>
        <w:t>2·3학년은 같은 블록과 시나리오를 사용하되 질의·조건·매핑의 빈칸을 완성한다. DB 관리, 전체 백엔드 개발, 플랫폼 설치는 평가하지 않는다. 실제 플랫폼은 7회차부터 네 차례 사용한다.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6"/>
        <w:gridCol w:w="3335"/>
        <w:gridCol w:w="3727"/>
      </w:tblGrid>
      <w:tr>
        <w:trPr>
          <w:cantSplit/>
          <w:tblHeader/>
        </w:trPr>
        <w:tc>
          <w:tcPr>
            <w:tcW w:type="dxa" w:w="2746"/>
            <w:vAlign w:val="center"/>
            <w:tcMar>
              <w:top w:w="85" w:type="dxa"/>
              <w:left w:w="85" w:type="dxa"/>
              <w:bottom w:w="85" w:type="dxa"/>
              <w:right w:w="85" w:type="dxa"/>
            </w:tcMar>
            <w:shd w:fill="E8EEF3"/>
          </w:tcPr>
          <w:p>
            <w:pPr>
              <w:spacing w:after="20" w:before="20" w:line="264" w:lineRule="auto"/>
            </w:pPr>
            <w:r>
              <w:rPr>
                <w:b/>
                <w:sz w:val="18"/>
              </w:rPr>
              <w:t>회차와 날짜</w:t>
            </w:r>
          </w:p>
        </w:tc>
        <w:tc>
          <w:tcPr>
            <w:tcW w:type="dxa" w:w="3335"/>
            <w:vAlign w:val="center"/>
            <w:tcMar>
              <w:top w:w="85" w:type="dxa"/>
              <w:left w:w="85" w:type="dxa"/>
              <w:bottom w:w="85" w:type="dxa"/>
              <w:right w:w="85" w:type="dxa"/>
            </w:tcMar>
            <w:shd w:fill="E8EEF3"/>
          </w:tcPr>
          <w:p>
            <w:pPr>
              <w:spacing w:after="20" w:before="20" w:line="264" w:lineRule="auto"/>
            </w:pPr>
            <w:r>
              <w:rPr>
                <w:b/>
                <w:sz w:val="18"/>
              </w:rPr>
              <w:t>새로 구현하거나 연결하는 블록</w:t>
            </w:r>
          </w:p>
        </w:tc>
        <w:tc>
          <w:tcPr>
            <w:tcW w:type="dxa" w:w="3727"/>
            <w:vAlign w:val="center"/>
            <w:tcMar>
              <w:top w:w="85" w:type="dxa"/>
              <w:left w:w="85" w:type="dxa"/>
              <w:bottom w:w="85" w:type="dxa"/>
              <w:right w:w="85" w:type="dxa"/>
            </w:tcMar>
            <w:shd w:fill="E8EEF3"/>
          </w:tcPr>
          <w:p>
            <w:pPr>
              <w:spacing w:after="20" w:before="20" w:line="264" w:lineRule="auto"/>
            </w:pPr>
            <w:r>
              <w:rPr>
                <w:b/>
                <w:sz w:val="18"/>
              </w:rPr>
              <w:t>수업 결과</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1회 · 2026-11-14 토</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B1, B2</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센서와 데이터 흐름 알아보기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2회 · 2027-01-25 월</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B3 / 확장 B2</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품질 플래그와 시계열 DB</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3회 · 2027-01-26 화</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B4</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Neo4j로 설비와 매뉴얼 연결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4회 · 2027-01-27 수</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B5, B9 / 확장 B2, B3</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지속 이상과 이벤트 화면</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5회 · 2027-01-28 목</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B6 / 확장 B4</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SOP 검색과 Skill 작성</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6회 · 2027-01-29 금</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구현 B7, B8</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도구를 쓰는 로컬 에이전트</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7회 · 2027-02-01 월</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확장 B4 / 플랫폼 B3, B4</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Ontology Studio에서 내 설비 조회</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8회 · 2027-02-02 화</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확장 B6, B7, B8 / 플랫폼 B6, B7, B8</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Process GPT에 업무 Skill 적용</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9회 · 2027-02-03 수</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확장 B9 / 플랫폼 B9</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아이나루 관제 화면과 배포</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10회 · 2027-02-04 목</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확장 B1, B5, B8, B9</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전체 아키텍처 폐루프 시연</w:t>
            </w:r>
          </w:p>
        </w:tc>
      </w:tr>
    </w:tbl>
    <w:p>
      <w:pPr>
        <w:spacing w:after="20" w:before="0" w:line="240" w:lineRule="auto"/>
      </w:pPr>
      <w:r>
        <w:rPr>
          <w:sz w:val="4"/>
        </w:rPr>
      </w:r>
    </w:p>
    <w:p>
      <w:r>
        <w:t>팀 활동은 데이터 담당, 관계·문서 담당, 에이전트·조치 담당으로 나누고 중간에 역할을 바꾼다. 통합반도 마지막에 승인 거부와 미개선 사례를 시연한다. 초보자는 템플릿을 완성하고, 경험자는 새로운 센서 별칭이나 조치 조건 하나를 추가한다.</w:t>
      </w:r>
    </w:p>
    <w:p>
      <w:r>
        <w:br w:type="page"/>
      </w:r>
    </w:p>
    <w:p>
      <w:pPr>
        <w:pStyle w:val="Heading1"/>
      </w:pPr>
      <w:r>
        <w:t>통합반 1회부터 3회 실습</w:t>
      </w:r>
    </w:p>
    <w:p>
      <w:pPr>
        <w:pStyle w:val="Heading2"/>
      </w:pPr>
      <w:r>
        <w:t>1회 센서와 데이터 흐름 알아보기</w:t>
      </w:r>
    </w:p>
    <w:p>
      <w:r>
        <w:t>2026-11-14 토 · M1 · 원 일정 5번 · B1 · B2</w:t>
      </w:r>
    </w:p>
    <w:p>
      <w:r>
        <w:rPr>
          <w:b/>
        </w:rPr>
        <w:t>50분씩 네 단계</w:t>
      </w:r>
      <w:r>
        <w:t xml:space="preserve">  1. 완성 시연과 아키텍처 블록 카드 읽기 → 2. 세 센서 CSV를 제공 노트북으로 열기 → 3. 설비·센서·단위 매핑 표 채우기 → 4. 재생 버튼으로 그래프 확인하고 저장본 남기기</w:t>
      </w:r>
    </w:p>
    <w:p>
      <w:r>
        <w:rPr>
          <w:b/>
        </w:rPr>
        <w:t>산출물</w:t>
      </w:r>
      <w:r>
        <w:t xml:space="preserve"> B1→B2 데이터 읽기</w:t>
      </w:r>
    </w:p>
    <w:p>
      <w:r>
        <w:rPr>
          <w:b/>
        </w:rPr>
        <w:t>완료 확인</w:t>
      </w:r>
      <w:r>
        <w:t xml:space="preserve"> 값 하나의 설비·센서·단위·출처를 설명.</w:t>
      </w:r>
    </w:p>
    <w:p>
      <w:pPr>
        <w:pStyle w:val="Heading2"/>
      </w:pPr>
      <w:r>
        <w:t>2회 품질 플래그와 시계열 DB</w:t>
      </w:r>
    </w:p>
    <w:p>
      <w:r>
        <w:t>2027-01-25 월 · M1 · 원 일정 9번 · B3 · B2</w:t>
      </w:r>
    </w:p>
    <w:p>
      <w:r>
        <w:rPr>
          <w:b/>
        </w:rPr>
        <w:t>50분씩 네 단계</w:t>
      </w:r>
      <w:r>
        <w:t xml:space="preserve">  1. 환경 복구와 첫 시간 복습 → 2. 오류 주입본의 결측·급등·고착 찾기 → 3. 제공 함수로 품질 검사와 DB 적재 → 4. 조회 조건을 바꿔 정상·보류 구간 비교</w:t>
      </w:r>
    </w:p>
    <w:p>
      <w:r>
        <w:rPr>
          <w:b/>
        </w:rPr>
        <w:t>산출물</w:t>
      </w:r>
      <w:r>
        <w:t xml:space="preserve"> B1→B2→B3 저장과 조회</w:t>
      </w:r>
    </w:p>
    <w:p>
      <w:r>
        <w:rPr>
          <w:b/>
        </w:rPr>
        <w:t>완료 확인</w:t>
      </w:r>
      <w:r>
        <w:t xml:space="preserve"> 센서 오류를 곧바로 설비 고장으로 해석하지 않음.</w:t>
      </w:r>
    </w:p>
    <w:p>
      <w:pPr>
        <w:pStyle w:val="Heading2"/>
      </w:pPr>
      <w:r>
        <w:t>3회 Neo4j로 설비와 매뉴얼 연결</w:t>
      </w:r>
    </w:p>
    <w:p>
      <w:r>
        <w:t>2027-01-26 화 · M1 · 원 일정 11번 · B4</w:t>
      </w:r>
    </w:p>
    <w:p>
      <w:r>
        <w:rPr>
          <w:b/>
        </w:rPr>
        <w:t>50분씩 네 단계</w:t>
      </w:r>
      <w:r>
        <w:t xml:space="preserve">  1. 세 가지 질문에 필요한 설비·센서·SOP 관계 맞추기 → 2. 제공 그래프 적재 문장의 ID 수정 → 3. 세 가지 Cypher 질의의 빈칸 채우기 → 4. 관계 결과에 최근 센서 값을 연결</w:t>
      </w:r>
    </w:p>
    <w:p>
      <w:r>
        <w:rPr>
          <w:b/>
        </w:rPr>
        <w:t>산출물</w:t>
      </w:r>
      <w:r>
        <w:t xml:space="preserve"> B3+B4 관계가 있는 데이터</w:t>
      </w:r>
    </w:p>
    <w:p>
      <w:r>
        <w:rPr>
          <w:b/>
        </w:rPr>
        <w:t>완료 확인</w:t>
      </w:r>
      <w:r>
        <w:t xml:space="preserve"> 대상 설비의 센서와 SOP를 찾는 질의 실행.</w:t>
      </w:r>
    </w:p>
    <w:p>
      <w:r>
        <w:br w:type="page"/>
      </w:r>
    </w:p>
    <w:p>
      <w:pPr>
        <w:pStyle w:val="Heading1"/>
      </w:pPr>
      <w:r>
        <w:t>통합반 4회부터 6회 실습</w:t>
      </w:r>
    </w:p>
    <w:p>
      <w:pPr>
        <w:pStyle w:val="Heading2"/>
      </w:pPr>
      <w:r>
        <w:t>4회 지속 이상과 이벤트 화면</w:t>
      </w:r>
    </w:p>
    <w:p>
      <w:r>
        <w:t>2027-01-27 수 · M2 · 원 일정 13번 · B5 · B9 · B2 · B3</w:t>
      </w:r>
    </w:p>
    <w:p>
      <w:r>
        <w:rPr>
          <w:b/>
        </w:rPr>
        <w:t>50분씩 네 단계</w:t>
      </w:r>
      <w:r>
        <w:t xml:space="preserve">  1. 이동 통계 그래프와 정상 위상 비교 → 2. 지속 조건을 바꿔 오탐 관찰 → 3. 센서 오류·설비 이상·합성 제품 품질 이벤트 구분 → 4. 제공 화면에 경보를 붙이고 평가</w:t>
      </w:r>
    </w:p>
    <w:p>
      <w:r>
        <w:rPr>
          <w:b/>
        </w:rPr>
        <w:t>산출물</w:t>
      </w:r>
      <w:r>
        <w:t xml:space="preserve"> B5→B9 탐지 결과 표시</w:t>
      </w:r>
    </w:p>
    <w:p>
      <w:r>
        <w:rPr>
          <w:b/>
        </w:rPr>
        <w:t>완료 확인</w:t>
      </w:r>
      <w:r>
        <w:t xml:space="preserve"> 제품 불량과 설비 상태 라벨을 구분.</w:t>
      </w:r>
    </w:p>
    <w:p>
      <w:pPr>
        <w:pStyle w:val="Heading2"/>
      </w:pPr>
      <w:r>
        <w:t>5회 SOP 검색과 Skill 작성</w:t>
      </w:r>
    </w:p>
    <w:p>
      <w:r>
        <w:t>2027-01-28 목 · M3 · 원 일정 15번 · B6 · B4</w:t>
      </w:r>
    </w:p>
    <w:p>
      <w:r>
        <w:rPr>
          <w:b/>
        </w:rPr>
        <w:t>50분씩 네 단계</w:t>
      </w:r>
      <w:r>
        <w:t xml:space="preserve">  1. SOP 다섯 문서와 검색 결과 읽기 → 2. 설비·버전 검색 필터 수정 → 3. 제공 SKILL.md의 조건·순서·중단 규칙 채우기 → 4. 근거 없는 질문 보류 확인과 제로샷 예측 짧은 시연</w:t>
      </w:r>
    </w:p>
    <w:p>
      <w:r>
        <w:rPr>
          <w:b/>
        </w:rPr>
        <w:t>산출물</w:t>
      </w:r>
      <w:r>
        <w:t xml:space="preserve"> B4→B6 문서 근거와 작업 지침</w:t>
      </w:r>
    </w:p>
    <w:p>
      <w:r>
        <w:rPr>
          <w:b/>
        </w:rPr>
        <w:t>완료 확인</w:t>
      </w:r>
      <w:r>
        <w:t xml:space="preserve"> 예측·이상감지·작업 지침의 역할을 설명.</w:t>
      </w:r>
    </w:p>
    <w:p>
      <w:pPr>
        <w:pStyle w:val="Heading2"/>
      </w:pPr>
      <w:r>
        <w:t>6회 도구를 쓰는 로컬 에이전트</w:t>
      </w:r>
    </w:p>
    <w:p>
      <w:r>
        <w:t>2027-01-29 금 · M3 · 원 일정 17번 · B7 · B8</w:t>
      </w:r>
    </w:p>
    <w:p>
      <w:r>
        <w:rPr>
          <w:b/>
        </w:rPr>
        <w:t>50분씩 네 단계</w:t>
      </w:r>
      <w:r>
        <w:t xml:space="preserve">  1. 제공 LangChain 도구 입력과 결과 읽기 → 2. 이벤트→상태 조회→SOP 검색 연결 → 3. 모의 승인 버튼과 부하 감소 도구 연결 → 4. 거부·실패·재조회 흐름을 제공 상태표로 확인</w:t>
      </w:r>
    </w:p>
    <w:p>
      <w:r>
        <w:rPr>
          <w:b/>
        </w:rPr>
        <w:t>산출물</w:t>
      </w:r>
      <w:r>
        <w:t xml:space="preserve"> B7→B8 로컬 조치 흐름</w:t>
      </w:r>
    </w:p>
    <w:p>
      <w:r>
        <w:rPr>
          <w:b/>
        </w:rPr>
        <w:t>완료 확인</w:t>
      </w:r>
      <w:r>
        <w:t xml:space="preserve"> 도구와 Skill이 다른 역할임을 설명하고 승인 전 미실행.</w:t>
      </w:r>
    </w:p>
    <w:p>
      <w:r>
        <w:br w:type="page"/>
      </w:r>
    </w:p>
    <w:p>
      <w:pPr>
        <w:pStyle w:val="Heading1"/>
      </w:pPr>
      <w:r>
        <w:t>통합반 7회부터 8회 실습</w:t>
      </w:r>
    </w:p>
    <w:p>
      <w:pPr>
        <w:pStyle w:val="Heading2"/>
      </w:pPr>
      <w:r>
        <w:t>7회 Ontology Studio에서 내 설비 조회</w:t>
      </w:r>
    </w:p>
    <w:p>
      <w:r>
        <w:t>2027-02-01 월 · M3 · 원 일정 18번 · B4 / 플랫폼 B3, B4</w:t>
      </w:r>
    </w:p>
    <w:p>
      <w:r>
        <w:rPr>
          <w:b/>
        </w:rPr>
        <w:t>50분씩 네 단계</w:t>
      </w:r>
      <w:r>
        <w:t xml:space="preserve">  1. 플랫폼 데이터소스와 기존 클래스 찾기 → 2. 준비된 클래스·관계 매핑 확인 → 3. 수업용 스키마 발행과 객체 조회 → 4. 같은 설비를 로컬·플랫폼 화면에서 대조</w:t>
      </w:r>
    </w:p>
    <w:p>
      <w:r>
        <w:rPr>
          <w:b/>
        </w:rPr>
        <w:t>산출물</w:t>
      </w:r>
      <w:r>
        <w:t xml:space="preserve"> 플랫폼에 연결된 설비 맥락</w:t>
      </w:r>
    </w:p>
    <w:p>
      <w:r>
        <w:rPr>
          <w:b/>
        </w:rPr>
        <w:t>완료 확인</w:t>
      </w:r>
      <w:r>
        <w:t xml:space="preserve"> 발행과 데이터 존재를 구분하고 실제 조회 결과 확인.</w:t>
      </w:r>
    </w:p>
    <w:p>
      <w:pPr>
        <w:pStyle w:val="Heading2"/>
      </w:pPr>
      <w:r>
        <w:t>8회 Process GPT에 업무 Skill 적용</w:t>
      </w:r>
    </w:p>
    <w:p>
      <w:r>
        <w:t>2027-02-02 화 · M3 · 원 일정 19번 · B6 · B7 · B8 / 플랫폼 B6, B7, B8</w:t>
      </w:r>
    </w:p>
    <w:p>
      <w:r>
        <w:rPr>
          <w:b/>
        </w:rPr>
        <w:t>50분씩 네 단계</w:t>
      </w:r>
      <w:r>
        <w:t xml:space="preserve">  1. 사전 등록된 Skill을 업무 에이전트에 할당 → 2. 제공 도구 목록에서 상태·검색·조치 도구 확인 → 3. 프로세스 템플릿에 이벤트 입력 매핑 → 4. 사람 승인과 거부 결과를 업무 화면에서 확인</w:t>
      </w:r>
    </w:p>
    <w:p>
      <w:r>
        <w:rPr>
          <w:b/>
        </w:rPr>
        <w:t>산출물</w:t>
      </w:r>
      <w:r>
        <w:t xml:space="preserve"> 플랫폼 업무 인스턴스와 승인 기록</w:t>
      </w:r>
    </w:p>
    <w:p>
      <w:r>
        <w:rPr>
          <w:b/>
        </w:rPr>
        <w:t>완료 확인</w:t>
      </w:r>
      <w:r>
        <w:t xml:space="preserve"> 학생별 새 에이전트 프레임워크 개발 없이 기능 연결.</w:t>
      </w:r>
    </w:p>
    <w:p>
      <w:r>
        <w:br w:type="page"/>
      </w:r>
    </w:p>
    <w:p>
      <w:pPr>
        <w:pStyle w:val="Heading1"/>
      </w:pPr>
      <w:r>
        <w:t>통합반 9회부터 10회 실습</w:t>
      </w:r>
    </w:p>
    <w:p>
      <w:pPr>
        <w:pStyle w:val="Heading2"/>
      </w:pPr>
      <w:r>
        <w:t>9회 아이나루 관제 화면과 배포</w:t>
      </w:r>
    </w:p>
    <w:p>
      <w:r>
        <w:t>2027-02-03 수 · M4 · 원 일정 20번 · B9 / 플랫폼 B9</w:t>
      </w:r>
    </w:p>
    <w:p>
      <w:r>
        <w:rPr>
          <w:b/>
        </w:rPr>
        <w:t>50분씩 네 단계</w:t>
      </w:r>
      <w:r>
        <w:t xml:space="preserve">  1. 제공 화면의 설비·이벤트 데이터 연결 → 2. 선택 사건의 업무 시작·상태 조회 버튼 연결 → 3. 준비된 서버에 게시하고 앱 URL 확인 → 4. 시뮬레이터 조치·재조회와 재시작 연습</w:t>
      </w:r>
    </w:p>
    <w:p>
      <w:r>
        <w:rPr>
          <w:b/>
        </w:rPr>
        <w:t>산출물</w:t>
      </w:r>
      <w:r>
        <w:t xml:space="preserve"> 플랫폼에서 여는 교육용 앱</w:t>
      </w:r>
    </w:p>
    <w:p>
      <w:r>
        <w:rPr>
          <w:b/>
        </w:rPr>
        <w:t>완료 확인</w:t>
      </w:r>
      <w:r>
        <w:t xml:space="preserve"> 앱 URL에서 같은 사건의 데이터와 업무 진행을 조회.</w:t>
      </w:r>
    </w:p>
    <w:p>
      <w:pPr>
        <w:pStyle w:val="Heading2"/>
      </w:pPr>
      <w:r>
        <w:t>10회 전체 아키텍처 폐루프 시연</w:t>
      </w:r>
    </w:p>
    <w:p>
      <w:r>
        <w:t>2027-02-04 목 · M4 · 원 일정 21번 · B1 · B5 · B8 · B9</w:t>
      </w:r>
    </w:p>
    <w:p>
      <w:r>
        <w:rPr>
          <w:b/>
        </w:rPr>
        <w:t>50분씩 네 단계</w:t>
      </w:r>
      <w:r>
        <w:t xml:space="preserve">  1. 정상·센서 오류·설비 이상 시연 → 2. 근거 확인과 승인 조치 → 3. 재측정 회복·미개선·중복 요청 검증 → 4. 완성 아키텍처 설명과 개인 역할 발표</w:t>
      </w:r>
    </w:p>
    <w:p>
      <w:r>
        <w:rPr>
          <w:b/>
        </w:rPr>
        <w:t>산출물</w:t>
      </w:r>
      <w:r>
        <w:t xml:space="preserve"> B1~B9 연결과 플랫폼 폐루프</w:t>
      </w:r>
    </w:p>
    <w:p>
      <w:r>
        <w:rPr>
          <w:b/>
        </w:rPr>
        <w:t>완료 확인</w:t>
      </w:r>
      <w:r>
        <w:t xml:space="preserve"> 같은 event_id의 감지·근거·조치·재측정 기록 제출.</w:t>
      </w:r>
    </w:p>
    <w:p>
      <w:r>
        <w:br w:type="page"/>
      </w:r>
    </w:p>
    <w:p>
      <w:pPr>
        <w:pStyle w:val="Heading1"/>
      </w:pPr>
      <w:r>
        <w:t>Skill과 조치 프로세스 계약</w:t>
      </w:r>
    </w:p>
    <w:p>
      <w:pPr>
        <w:pStyle w:val="Heading2"/>
      </w:pPr>
      <w:r>
        <w:t>Skill은 업무 지침이고 도구는 실행 기능이다</w:t>
      </w:r>
    </w:p>
    <w:p>
      <w:r>
        <w:t>Skill에는 ‘센서 품질 확인 → 대상 설비 확인 → SOP 검색 → 제안 → 승인 확인 → 실행 → 재측정’의 순서와 중단 규칙을 작성한다. SOP는 실제 근거를 제공하고, 도구는 DB 조회나 시뮬레이터 조치를 수행한다. SKILL.md에 승인 규칙을 썼다는 것만으로 승인 검사가 구현되지는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6"/>
        <w:gridCol w:w="3335"/>
        <w:gridCol w:w="3727"/>
      </w:tblGrid>
      <w:tr>
        <w:trPr>
          <w:cantSplit/>
          <w:tblHeader/>
        </w:trPr>
        <w:tc>
          <w:tcPr>
            <w:tcW w:type="dxa" w:w="2746"/>
            <w:vAlign w:val="center"/>
            <w:tcMar>
              <w:top w:w="85" w:type="dxa"/>
              <w:left w:w="85" w:type="dxa"/>
              <w:bottom w:w="85" w:type="dxa"/>
              <w:right w:w="85" w:type="dxa"/>
            </w:tcMar>
            <w:shd w:fill="E8EEF3"/>
          </w:tcPr>
          <w:p>
            <w:pPr>
              <w:spacing w:after="20" w:before="20" w:line="264" w:lineRule="auto"/>
            </w:pPr>
            <w:r>
              <w:rPr>
                <w:b/>
                <w:sz w:val="18"/>
              </w:rPr>
              <w:t>도구</w:t>
            </w:r>
          </w:p>
        </w:tc>
        <w:tc>
          <w:tcPr>
            <w:tcW w:type="dxa" w:w="3335"/>
            <w:vAlign w:val="center"/>
            <w:tcMar>
              <w:top w:w="85" w:type="dxa"/>
              <w:left w:w="85" w:type="dxa"/>
              <w:bottom w:w="85" w:type="dxa"/>
              <w:right w:w="85" w:type="dxa"/>
            </w:tcMar>
            <w:shd w:fill="E8EEF3"/>
          </w:tcPr>
          <w:p>
            <w:pPr>
              <w:spacing w:after="20" w:before="20" w:line="264" w:lineRule="auto"/>
            </w:pPr>
            <w:r>
              <w:rPr>
                <w:b/>
                <w:sz w:val="18"/>
              </w:rPr>
              <w:t>입력</w:t>
            </w:r>
          </w:p>
        </w:tc>
        <w:tc>
          <w:tcPr>
            <w:tcW w:type="dxa" w:w="3727"/>
            <w:vAlign w:val="center"/>
            <w:tcMar>
              <w:top w:w="85" w:type="dxa"/>
              <w:left w:w="85" w:type="dxa"/>
              <w:bottom w:w="85" w:type="dxa"/>
              <w:right w:w="85" w:type="dxa"/>
            </w:tcMar>
            <w:shd w:fill="E8EEF3"/>
          </w:tcPr>
          <w:p>
            <w:pPr>
              <w:spacing w:after="20" w:before="20" w:line="264" w:lineRule="auto"/>
            </w:pPr>
            <w:r>
              <w:rPr>
                <w:b/>
                <w:sz w:val="18"/>
              </w:rPr>
              <w:t>결과와 제한</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get_asset_context</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asset_id</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센서·적용 SOP·허용 조치</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get_recent_window</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asset_id, 기간</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관측값·단위·품질 플래그</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search_sop</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asset_id, event_type</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문서 ID·버전·절·근거 본문</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propose_action</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event_id, 근거 참조</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제안과 허용 범위 검사 결과</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execute_sim_action</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event_id, 승인 ID, 조치값</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실제 승인 상태를 검사하고 결과 기록</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verify_recovery</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조치 ID, 재측정 기간</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회복·미개선·데이터 부족</w:t>
            </w:r>
          </w:p>
        </w:tc>
      </w:tr>
    </w:tbl>
    <w:p>
      <w:pPr>
        <w:spacing w:after="20" w:before="0" w:line="240" w:lineRule="auto"/>
      </w:pPr>
      <w:r>
        <w:rPr>
          <w:sz w:val="4"/>
        </w:rPr>
      </w:r>
    </w:p>
    <w:p>
      <w:r>
        <w:t>조치 도구는 허용 조치 목록, 값 범위, 승인 상태, 사건의 유효성, 중복 키를 코드에서 확인한다. LLM이 만든 approved=true를 승인으로 인정하지 않는다. 교육 기본 조치는 부하 감소 한 가지로 제한하고 승인값과 다른 값의 실행을 거부한다.</w:t>
      </w:r>
    </w:p>
    <w:p>
      <w:r>
        <w:t>예시 설정은 시뮬레이터 온도 60°C 초과가 유효 관측 10초 동안 지속되면 경보, 승인 후 부하 1.0에서 0.8로 한 번 감소, 30초 후 새 관측에서 55°C 이하가 10초 유지되면 회복으로 둔다. 이는 교육용 가정값이며 UCI의 설비 운전 기준이 아니다. 학생은 설정값을 바꿔 오탐과 미개선 분기를 비교한다.</w:t>
      </w:r>
    </w:p>
    <w:p>
      <w:pPr>
        <w:pStyle w:val="Heading2"/>
      </w:pPr>
      <w:r>
        <w:t>상태 흐름</w:t>
      </w:r>
    </w:p>
    <w:p>
      <w:r>
        <w:t>감지 → 근거 확인 → 승인 대기 → 실행 → 재측정 → 종결. 근거 없음은 보류, 승인 거부는 미실행 종료, 도구 실패나 미개선은 이관, 데이터 부족은 재측정 보류로 분기한다. 명령 성공과 회복 성공은 별도 필드로 저장한다. 재시작 후 동일 사건을 다시 읽어도 이미 승인·실행한 조치를 반복하지 않는다.</w:t>
      </w:r>
    </w:p>
    <w:p>
      <w:r>
        <w:t>Process GPT에서는 접수 폼과 조치 승인 태스크를 분리한다. event_id, asset_id, run_id, 제안값, 근거 참조를 실제 프로세스 입력 폼에 매핑한다. 프로세스의 완료 상태는 업무 진행을 나타내며 설비 회복을 대체하지 않는다.</w:t>
      </w:r>
    </w:p>
    <w:p>
      <w:r>
        <w:t>플랫폼 개발 지원용 Skill과 업무 에이전트가 실행 시 읽는 Skill은 별개다. 수업에서는 업무 에이전트에 할당한 짧은 SKILL.md를 사용하고, 긴 SOP 본문은 검색 도구로 불러온다.</w:t>
      </w:r>
    </w:p>
    <w:p>
      <w:r>
        <w:br w:type="page"/>
      </w:r>
    </w:p>
    <w:p>
      <w:pPr>
        <w:pStyle w:val="Heading1"/>
      </w:pPr>
      <w:r>
        <w:t>플랫폼 연결 준비와 평가</w:t>
      </w:r>
    </w:p>
    <w:p>
      <w:pPr>
        <w:pStyle w:val="Heading2"/>
      </w:pPr>
      <w:r>
        <w:t>개강 전에 준비할 연결</w:t>
      </w:r>
    </w:p>
    <w:p>
      <w:r>
        <w:t>로컬 소스에서 데이터소스 등록, 온톨로지 발행, 프로세스 시작, 업무 Skill 로딩, Watch Agent의 SQL→조건→업무 실행 경로를 확인했다. 아래 내용은 강사가 실제 교육 환경에서 점검하고 제공할 연결이며, 현재 운영 환경에서 통합 실행을 검증했다는 뜻은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10"/>
        <w:gridCol w:w="5198"/>
      </w:tblGrid>
      <w:tr>
        <w:trPr>
          <w:cantSplit/>
          <w:tblHeader/>
        </w:trPr>
        <w:tc>
          <w:tcPr>
            <w:tcW w:type="dxa" w:w="4610"/>
            <w:vAlign w:val="center"/>
            <w:tcMar>
              <w:top w:w="85" w:type="dxa"/>
              <w:left w:w="85" w:type="dxa"/>
              <w:bottom w:w="85" w:type="dxa"/>
              <w:right w:w="85" w:type="dxa"/>
            </w:tcMar>
            <w:shd w:fill="E8EEF3"/>
          </w:tcPr>
          <w:p>
            <w:pPr>
              <w:spacing w:after="20" w:before="20" w:line="264" w:lineRule="auto"/>
            </w:pPr>
            <w:r>
              <w:rPr>
                <w:b/>
                <w:sz w:val="18"/>
              </w:rPr>
              <w:t>확인할 부분</w:t>
            </w:r>
          </w:p>
        </w:tc>
        <w:tc>
          <w:tcPr>
            <w:tcW w:type="dxa" w:w="5198"/>
            <w:vAlign w:val="center"/>
            <w:tcMar>
              <w:top w:w="85" w:type="dxa"/>
              <w:left w:w="85" w:type="dxa"/>
              <w:bottom w:w="85" w:type="dxa"/>
              <w:right w:w="85" w:type="dxa"/>
            </w:tcMar>
            <w:shd w:fill="E8EEF3"/>
          </w:tcPr>
          <w:p>
            <w:pPr>
              <w:spacing w:after="20" w:before="20" w:line="264" w:lineRule="auto"/>
            </w:pPr>
            <w:r>
              <w:rPr>
                <w:b/>
                <w:sz w:val="18"/>
              </w:rPr>
              <w:t>교육용 준비 기준</w:t>
            </w:r>
          </w:p>
        </w:tc>
      </w:tr>
      <w:tr>
        <w:trPr>
          <w:cantSplit/>
        </w:trPr>
        <w:tc>
          <w:tcPr>
            <w:tcW w:type="dxa" w:w="4610"/>
            <w:vAlign w:val="center"/>
            <w:tcMar>
              <w:top w:w="85" w:type="dxa"/>
              <w:left w:w="85" w:type="dxa"/>
              <w:bottom w:w="85" w:type="dxa"/>
              <w:right w:w="85" w:type="dxa"/>
            </w:tcMar>
            <w:shd w:fill="FFFFFF"/>
          </w:tcPr>
          <w:p>
            <w:pPr>
              <w:spacing w:after="20" w:before="20" w:line="264" w:lineRule="auto"/>
            </w:pPr>
            <w:r>
              <w:rPr>
                <w:b w:val="0"/>
                <w:sz w:val="18"/>
              </w:rPr>
              <w:t>그래프 발행</w:t>
            </w:r>
          </w:p>
        </w:tc>
        <w:tc>
          <w:tcPr>
            <w:tcW w:type="dxa" w:w="5198"/>
            <w:vAlign w:val="center"/>
            <w:tcMar>
              <w:top w:w="85" w:type="dxa"/>
              <w:left w:w="85" w:type="dxa"/>
              <w:bottom w:w="85" w:type="dxa"/>
              <w:right w:w="85" w:type="dxa"/>
            </w:tcMar>
            <w:shd w:fill="FFFFFF"/>
          </w:tcPr>
          <w:p>
            <w:pPr>
              <w:spacing w:after="20" w:before="20" w:line="264" w:lineRule="auto"/>
            </w:pPr>
            <w:r>
              <w:rPr>
                <w:b w:val="0"/>
                <w:sz w:val="18"/>
              </w:rPr>
              <w:t>Neo4j에 적재한 노드가 자동으로 플랫폼 클래스가 되지 않는다. 클래스·관계 매핑과 발행을 제공하고 세 질문으로 검증한다.</w:t>
            </w:r>
          </w:p>
        </w:tc>
      </w:tr>
      <w:tr>
        <w:trPr>
          <w:cantSplit/>
        </w:trPr>
        <w:tc>
          <w:tcPr>
            <w:tcW w:type="dxa" w:w="4610"/>
            <w:vAlign w:val="center"/>
            <w:tcMar>
              <w:top w:w="85" w:type="dxa"/>
              <w:left w:w="85" w:type="dxa"/>
              <w:bottom w:w="85" w:type="dxa"/>
              <w:right w:w="85" w:type="dxa"/>
            </w:tcMar>
            <w:shd w:fill="FFFFFF"/>
          </w:tcPr>
          <w:p>
            <w:pPr>
              <w:spacing w:after="20" w:before="20" w:line="264" w:lineRule="auto"/>
            </w:pPr>
            <w:r>
              <w:rPr>
                <w:b w:val="0"/>
                <w:sz w:val="18"/>
              </w:rPr>
              <w:t>도구 연결</w:t>
            </w:r>
          </w:p>
        </w:tc>
        <w:tc>
          <w:tcPr>
            <w:tcW w:type="dxa" w:w="5198"/>
            <w:vAlign w:val="center"/>
            <w:tcMar>
              <w:top w:w="85" w:type="dxa"/>
              <w:left w:w="85" w:type="dxa"/>
              <w:bottom w:w="85" w:type="dxa"/>
              <w:right w:w="85" w:type="dxa"/>
            </w:tcMar>
            <w:shd w:fill="FFFFFF"/>
          </w:tcPr>
          <w:p>
            <w:pPr>
              <w:spacing w:after="20" w:before="20" w:line="264" w:lineRule="auto"/>
            </w:pPr>
            <w:r>
              <w:rPr>
                <w:b w:val="0"/>
                <w:sz w:val="18"/>
              </w:rPr>
              <w:t>선택한 Process GPT 런타임의 MCP 전송 방식에 맞는 브리지를 제공한다. 명령 기반 설정과 HTTP 주소를 혼용하지 않는다.</w:t>
            </w:r>
          </w:p>
        </w:tc>
      </w:tr>
      <w:tr>
        <w:trPr>
          <w:cantSplit/>
        </w:trPr>
        <w:tc>
          <w:tcPr>
            <w:tcW w:type="dxa" w:w="4610"/>
            <w:vAlign w:val="center"/>
            <w:tcMar>
              <w:top w:w="85" w:type="dxa"/>
              <w:left w:w="85" w:type="dxa"/>
              <w:bottom w:w="85" w:type="dxa"/>
              <w:right w:w="85" w:type="dxa"/>
            </w:tcMar>
            <w:shd w:fill="FFFFFF"/>
          </w:tcPr>
          <w:p>
            <w:pPr>
              <w:spacing w:after="20" w:before="20" w:line="264" w:lineRule="auto"/>
            </w:pPr>
            <w:r>
              <w:rPr>
                <w:b w:val="0"/>
                <w:sz w:val="18"/>
              </w:rPr>
              <w:t>업무 시작</w:t>
            </w:r>
          </w:p>
        </w:tc>
        <w:tc>
          <w:tcPr>
            <w:tcW w:type="dxa" w:w="5198"/>
            <w:vAlign w:val="center"/>
            <w:tcMar>
              <w:top w:w="85" w:type="dxa"/>
              <w:left w:w="85" w:type="dxa"/>
              <w:bottom w:w="85" w:type="dxa"/>
              <w:right w:w="85" w:type="dxa"/>
            </w:tcMar>
            <w:shd w:fill="FFFFFF"/>
          </w:tcPr>
          <w:p>
            <w:pPr>
              <w:spacing w:after="20" w:before="20" w:line="264" w:lineRule="auto"/>
            </w:pPr>
            <w:r>
              <w:rPr>
                <w:b w:val="0"/>
                <w:sz w:val="18"/>
              </w:rPr>
              <w:t>실제 입력 폼에 사건 ID를 넣는다. 시작 요청의 subject만으로 설비 연결이 저장된다고 가정하지 않는다.</w:t>
            </w:r>
          </w:p>
        </w:tc>
      </w:tr>
      <w:tr>
        <w:trPr>
          <w:cantSplit/>
        </w:trPr>
        <w:tc>
          <w:tcPr>
            <w:tcW w:type="dxa" w:w="4610"/>
            <w:vAlign w:val="center"/>
            <w:tcMar>
              <w:top w:w="85" w:type="dxa"/>
              <w:left w:w="85" w:type="dxa"/>
              <w:bottom w:w="85" w:type="dxa"/>
              <w:right w:w="85" w:type="dxa"/>
            </w:tcMar>
            <w:shd w:fill="FFFFFF"/>
          </w:tcPr>
          <w:p>
            <w:pPr>
              <w:spacing w:after="20" w:before="20" w:line="264" w:lineRule="auto"/>
            </w:pPr>
            <w:r>
              <w:rPr>
                <w:b w:val="0"/>
                <w:sz w:val="18"/>
              </w:rPr>
              <w:t>중복 방지</w:t>
            </w:r>
          </w:p>
        </w:tc>
        <w:tc>
          <w:tcPr>
            <w:tcW w:type="dxa" w:w="5198"/>
            <w:vAlign w:val="center"/>
            <w:tcMar>
              <w:top w:w="85" w:type="dxa"/>
              <w:left w:w="85" w:type="dxa"/>
              <w:bottom w:w="85" w:type="dxa"/>
              <w:right w:w="85" w:type="dxa"/>
            </w:tcMar>
            <w:shd w:fill="FFFFFF"/>
          </w:tcPr>
          <w:p>
            <w:pPr>
              <w:spacing w:after="20" w:before="20" w:line="264" w:lineRule="auto"/>
            </w:pPr>
            <w:r>
              <w:rPr>
                <w:b w:val="0"/>
                <w:sz w:val="18"/>
              </w:rPr>
              <w:t>event_id와 실행 회차를 프로세스 인스턴스에 대응시킨다. 시작 API 재호출만으로 중복이 방지된다고 가정하지 않는다.</w:t>
            </w:r>
          </w:p>
        </w:tc>
      </w:tr>
      <w:tr>
        <w:trPr>
          <w:cantSplit/>
        </w:trPr>
        <w:tc>
          <w:tcPr>
            <w:tcW w:type="dxa" w:w="4610"/>
            <w:vAlign w:val="center"/>
            <w:tcMar>
              <w:top w:w="85" w:type="dxa"/>
              <w:left w:w="85" w:type="dxa"/>
              <w:bottom w:w="85" w:type="dxa"/>
              <w:right w:w="85" w:type="dxa"/>
            </w:tcMar>
            <w:shd w:fill="FFFFFF"/>
          </w:tcPr>
          <w:p>
            <w:pPr>
              <w:spacing w:after="20" w:before="20" w:line="264" w:lineRule="auto"/>
            </w:pPr>
            <w:r>
              <w:rPr>
                <w:b w:val="0"/>
                <w:sz w:val="18"/>
              </w:rPr>
              <w:t>Watch Agent</w:t>
            </w:r>
          </w:p>
        </w:tc>
        <w:tc>
          <w:tcPr>
            <w:tcW w:type="dxa" w:w="5198"/>
            <w:vAlign w:val="center"/>
            <w:tcMar>
              <w:top w:w="85" w:type="dxa"/>
              <w:left w:w="85" w:type="dxa"/>
              <w:bottom w:w="85" w:type="dxa"/>
              <w:right w:w="85" w:type="dxa"/>
            </w:tcMar>
            <w:shd w:fill="FFFFFF"/>
          </w:tcPr>
          <w:p>
            <w:pPr>
              <w:spacing w:after="20" w:before="20" w:line="264" w:lineRule="auto"/>
            </w:pPr>
            <w:r>
              <w:rPr>
                <w:b w:val="0"/>
                <w:sz w:val="18"/>
              </w:rPr>
              <w:t>기본 경로는 제공 사건 브리지다. 선택 확장에서는 미처리 사건 한 건을 SQL로 읽고 폼 필드에 매핑한다. 다중 행 일괄 처리와 중복 방지는 별도 검증한다.</w:t>
            </w:r>
          </w:p>
        </w:tc>
      </w:tr>
      <w:tr>
        <w:trPr>
          <w:cantSplit/>
        </w:trPr>
        <w:tc>
          <w:tcPr>
            <w:tcW w:type="dxa" w:w="4610"/>
            <w:vAlign w:val="center"/>
            <w:tcMar>
              <w:top w:w="85" w:type="dxa"/>
              <w:left w:w="85" w:type="dxa"/>
              <w:bottom w:w="85" w:type="dxa"/>
              <w:right w:w="85" w:type="dxa"/>
            </w:tcMar>
            <w:shd w:fill="FFFFFF"/>
          </w:tcPr>
          <w:p>
            <w:pPr>
              <w:spacing w:after="20" w:before="20" w:line="264" w:lineRule="auto"/>
            </w:pPr>
            <w:r>
              <w:rPr>
                <w:b w:val="0"/>
                <w:sz w:val="18"/>
              </w:rPr>
              <w:t>앱 게시</w:t>
            </w:r>
          </w:p>
        </w:tc>
        <w:tc>
          <w:tcPr>
            <w:tcW w:type="dxa" w:w="5198"/>
            <w:vAlign w:val="center"/>
            <w:tcMar>
              <w:top w:w="85" w:type="dxa"/>
              <w:left w:w="85" w:type="dxa"/>
              <w:bottom w:w="85" w:type="dxa"/>
              <w:right w:w="85" w:type="dxa"/>
            </w:tcMar>
            <w:shd w:fill="FFFFFF"/>
          </w:tcPr>
          <w:p>
            <w:pPr>
              <w:spacing w:after="20" w:before="20" w:line="264" w:lineRule="auto"/>
            </w:pPr>
            <w:r>
              <w:rPr>
                <w:b w:val="0"/>
                <w:sz w:val="18"/>
              </w:rPr>
              <w:t>아이나루에는 제공 Vue 화면을 게시하고 분석·시뮬레이터 서버는 사전 운영한다. 학생이 화면과 서버를 함께 자동 배포하는 작업은 필수로 두지 않는다.</w:t>
            </w:r>
          </w:p>
        </w:tc>
      </w:tr>
    </w:tbl>
    <w:p>
      <w:pPr>
        <w:spacing w:after="20" w:before="0" w:line="240" w:lineRule="auto"/>
      </w:pPr>
      <w:r>
        <w:rPr>
          <w:sz w:val="4"/>
        </w:rPr>
      </w:r>
    </w:p>
    <w:p>
      <w:r>
        <w:t>교육용 DB·그래프·계정은 팀별로 구분한다. 강사는 버전이 고정된 실행 환경, 축약 데이터, SOP 5종, 시뮬레이터, 도구 서버, 프로세스 템플릿, 화면을 준비한다. 수업 직전에는 한 사건의 감지·조회·승인·조치·재측정과 네 가지 실패 사례를 끝까지 실행한다. 플랫폼 장애 시 제공 로컬 어댑터로 수업을 이어가되 플랫폼 실습 완료로 기록하지 않고 별도 보충한다.</w:t>
      </w:r>
    </w:p>
    <w:p>
      <w:pPr>
        <w:pStyle w:val="Heading2"/>
      </w:pPr>
      <w:r>
        <w:t>최종 평가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6"/>
        <w:gridCol w:w="3335"/>
        <w:gridCol w:w="3727"/>
      </w:tblGrid>
      <w:tr>
        <w:trPr>
          <w:cantSplit/>
          <w:tblHeader/>
        </w:trPr>
        <w:tc>
          <w:tcPr>
            <w:tcW w:type="dxa" w:w="2746"/>
            <w:vAlign w:val="center"/>
            <w:tcMar>
              <w:top w:w="85" w:type="dxa"/>
              <w:left w:w="85" w:type="dxa"/>
              <w:bottom w:w="85" w:type="dxa"/>
              <w:right w:w="85" w:type="dxa"/>
            </w:tcMar>
            <w:shd w:fill="E8EEF3"/>
          </w:tcPr>
          <w:p>
            <w:pPr>
              <w:spacing w:after="20" w:before="20" w:line="264" w:lineRule="auto"/>
            </w:pPr>
            <w:r>
              <w:rPr>
                <w:b/>
                <w:sz w:val="18"/>
              </w:rPr>
              <w:t>평가 영역</w:t>
            </w:r>
          </w:p>
        </w:tc>
        <w:tc>
          <w:tcPr>
            <w:tcW w:type="dxa" w:w="3335"/>
            <w:vAlign w:val="center"/>
            <w:tcMar>
              <w:top w:w="85" w:type="dxa"/>
              <w:left w:w="85" w:type="dxa"/>
              <w:bottom w:w="85" w:type="dxa"/>
              <w:right w:w="85" w:type="dxa"/>
            </w:tcMar>
            <w:shd w:fill="E8EEF3"/>
          </w:tcPr>
          <w:p>
            <w:pPr>
              <w:spacing w:after="20" w:before="20" w:line="264" w:lineRule="auto"/>
            </w:pPr>
            <w:r>
              <w:rPr>
                <w:b/>
                <w:sz w:val="18"/>
              </w:rPr>
              <w:t>배점</w:t>
            </w:r>
          </w:p>
        </w:tc>
        <w:tc>
          <w:tcPr>
            <w:tcW w:type="dxa" w:w="3727"/>
            <w:vAlign w:val="center"/>
            <w:tcMar>
              <w:top w:w="85" w:type="dxa"/>
              <w:left w:w="85" w:type="dxa"/>
              <w:bottom w:w="85" w:type="dxa"/>
              <w:right w:w="85" w:type="dxa"/>
            </w:tcMar>
            <w:shd w:fill="E8EEF3"/>
          </w:tcPr>
          <w:p>
            <w:pPr>
              <w:spacing w:after="20" w:before="20" w:line="264" w:lineRule="auto"/>
            </w:pPr>
            <w:r>
              <w:rPr>
                <w:b/>
                <w:sz w:val="18"/>
              </w:rPr>
              <w:t>제출 증거</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데이터와 온톨로지</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25</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출처·단위·품질과 세 가지 관계 질의</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탐지와 근거</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25</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고정 평가 구간의 오탐·누락, SOP 인용</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승인 조치와 재측정</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30</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정상 회복·거부·미개선·데이터 부족 기록</w:t>
            </w:r>
          </w:p>
        </w:tc>
      </w:tr>
      <w:tr>
        <w:trPr>
          <w:cantSplit/>
        </w:trPr>
        <w:tc>
          <w:tcPr>
            <w:tcW w:type="dxa" w:w="2746"/>
            <w:vAlign w:val="center"/>
            <w:tcMar>
              <w:top w:w="85" w:type="dxa"/>
              <w:left w:w="85" w:type="dxa"/>
              <w:bottom w:w="85" w:type="dxa"/>
              <w:right w:w="85" w:type="dxa"/>
            </w:tcMar>
            <w:shd w:fill="FFFFFF"/>
          </w:tcPr>
          <w:p>
            <w:pPr>
              <w:spacing w:after="20" w:before="20" w:line="264" w:lineRule="auto"/>
            </w:pPr>
            <w:r>
              <w:rPr>
                <w:b w:val="0"/>
                <w:sz w:val="18"/>
              </w:rPr>
              <w:t>플랫폼 연결과 설명</w:t>
            </w:r>
          </w:p>
        </w:tc>
        <w:tc>
          <w:tcPr>
            <w:tcW w:type="dxa" w:w="3335"/>
            <w:vAlign w:val="center"/>
            <w:tcMar>
              <w:top w:w="85" w:type="dxa"/>
              <w:left w:w="85" w:type="dxa"/>
              <w:bottom w:w="85" w:type="dxa"/>
              <w:right w:w="85" w:type="dxa"/>
            </w:tcMar>
            <w:shd w:fill="FFFFFF"/>
          </w:tcPr>
          <w:p>
            <w:pPr>
              <w:spacing w:after="20" w:before="20" w:line="264" w:lineRule="auto"/>
            </w:pPr>
            <w:r>
              <w:rPr>
                <w:b w:val="0"/>
                <w:sz w:val="18"/>
              </w:rPr>
              <w:t>20</w:t>
            </w:r>
          </w:p>
        </w:tc>
        <w:tc>
          <w:tcPr>
            <w:tcW w:type="dxa" w:w="3727"/>
            <w:vAlign w:val="center"/>
            <w:tcMar>
              <w:top w:w="85" w:type="dxa"/>
              <w:left w:w="85" w:type="dxa"/>
              <w:bottom w:w="85" w:type="dxa"/>
              <w:right w:w="85" w:type="dxa"/>
            </w:tcMar>
            <w:shd w:fill="FFFFFF"/>
          </w:tcPr>
          <w:p>
            <w:pPr>
              <w:spacing w:after="20" w:before="20" w:line="264" w:lineRule="auto"/>
            </w:pPr>
            <w:r>
              <w:rPr>
                <w:b w:val="0"/>
                <w:sz w:val="18"/>
              </w:rPr>
              <w:t>앱 URL, 프로세스 ID, 동일 사건의 전체 이력</w:t>
            </w:r>
          </w:p>
        </w:tc>
      </w:tr>
    </w:tbl>
    <w:p>
      <w:pPr>
        <w:spacing w:after="20" w:before="0" w:line="240" w:lineRule="auto"/>
      </w:pPr>
      <w:r>
        <w:rPr>
          <w:sz w:val="4"/>
        </w:rPr>
      </w:r>
    </w:p>
    <w:p>
      <w:r>
        <w:t>탐지 성능은 사건 단위 누락·오탐과 감지 지연으로 평가한다. 합격 목표는 모델 정확도 수치 하나보다 근거 없는 조치 0건, 승인 없는 실행 0건, 중복 실행 0건, 재측정 없는 회복 판정 0건이다. 이는 교육용 시험 사례의 목표이며 실제 공장 운영 성능 보증이 아니다.</w:t>
      </w:r>
    </w:p>
    <w:p>
      <w:r>
        <w:br w:type="page"/>
      </w:r>
    </w:p>
    <w:p>
      <w:pPr>
        <w:pStyle w:val="Heading1"/>
      </w:pPr>
      <w:r>
        <w:t>설계 근거와 참고 자료</w:t>
      </w:r>
    </w:p>
    <w:p>
      <w:r>
        <w:t>2026년 9월 14일 기준의 공식 설명과 로컬 소스 확인을 바탕으로 구성했다. 플랫폼의 개념 구조는 공식 사이트를 따르고, 수업의 세부 기능 연결은 아래 구현 경로를 기준으로 준비한다.</w:t>
      </w:r>
    </w:p>
    <w:p>
      <w:pPr>
        <w:pStyle w:val="Heading2"/>
      </w:pPr>
      <w:r>
        <w:t>공식 아키텍처와 기술 문서</w:t>
      </w:r>
    </w:p>
    <w:p>
      <w:pPr>
        <w:pStyle w:val="ListBullet"/>
      </w:pPr>
      <w:hyperlink r:id="rId11">
        <w:r>
          <w:rPr>
            <w:color w:val="245781"/>
            <w:rFonts w:ascii="AppleGothic" w:hAnsi="AppleGothic" w:eastAsia="AppleGothic" w:cs="AppleGothic"/>
          </w:rPr>
          <w:t>uEngine Showcase</w:t>
        </w:r>
      </w:hyperlink>
      <w:r>
        <w:t xml:space="preserve"> — 네 계층을 교육 블록의 기준으로 사용.</w:t>
      </w:r>
    </w:p>
    <w:p>
      <w:pPr>
        <w:pStyle w:val="ListBullet"/>
      </w:pPr>
      <w:hyperlink r:id="rId15">
        <w:r>
          <w:rPr>
            <w:color w:val="245781"/>
            <w:rFonts w:ascii="AppleGothic" w:hAnsi="AppleGothic" w:eastAsia="AppleGothic" w:cs="AppleGothic"/>
          </w:rPr>
          <w:t>Ontology Studio</w:t>
        </w:r>
      </w:hyperlink>
      <w:r>
        <w:t xml:space="preserve"> — Golden Question, 업무 클래스, 가상 연결과 발행.</w:t>
      </w:r>
    </w:p>
    <w:p>
      <w:pPr>
        <w:pStyle w:val="ListBullet"/>
      </w:pPr>
      <w:hyperlink r:id="rId12">
        <w:r>
          <w:rPr>
            <w:color w:val="245781"/>
            <w:rFonts w:ascii="AppleGothic" w:hAnsi="AppleGothic" w:eastAsia="AppleGothic" w:cs="AppleGothic"/>
          </w:rPr>
          <w:t>Ontologic</w:t>
        </w:r>
      </w:hyperlink>
      <w:r>
        <w:t xml:space="preserve"> — Physical·Domain·Dynamic 관점과 감시 흐름.</w:t>
      </w:r>
    </w:p>
    <w:p>
      <w:pPr>
        <w:pStyle w:val="ListBullet"/>
      </w:pPr>
      <w:hyperlink r:id="rId19">
        <w:r>
          <w:rPr>
            <w:color w:val="245781"/>
            <w:rFonts w:ascii="AppleGothic" w:hAnsi="AppleGothic" w:eastAsia="AppleGothic" w:cs="AppleGothic"/>
          </w:rPr>
          <w:t>Process GPT</w:t>
        </w:r>
      </w:hyperlink>
      <w:r>
        <w:t xml:space="preserve"> — 업무 에이전트와 프로세스 연계.</w:t>
      </w:r>
    </w:p>
    <w:p>
      <w:pPr>
        <w:pStyle w:val="ListBullet"/>
      </w:pPr>
      <w:hyperlink r:id="rId14">
        <w:r>
          <w:rPr>
            <w:color w:val="245781"/>
            <w:rFonts w:ascii="AppleGothic" w:hAnsi="AppleGothic" w:eastAsia="AppleGothic" w:cs="AppleGothic"/>
          </w:rPr>
          <w:t>UCI 유압설비 데이터</w:t>
        </w:r>
      </w:hyperlink>
      <w:r>
        <w:t xml:space="preserve"> — 센서별 주기, 사이클, 상태 라벨.</w:t>
      </w:r>
    </w:p>
    <w:p>
      <w:pPr>
        <w:pStyle w:val="ListBullet"/>
      </w:pPr>
      <w:hyperlink r:id="rId20">
        <w:r>
          <w:rPr>
            <w:color w:val="245781"/>
            <w:rFonts w:ascii="AppleGothic" w:hAnsi="AppleGothic" w:eastAsia="AppleGothic" w:cs="AppleGothic"/>
          </w:rPr>
          <w:t>LangChain Agents</w:t>
        </w:r>
      </w:hyperlink>
      <w:r>
        <w:t xml:space="preserve">와 </w:t>
      </w:r>
      <w:hyperlink r:id="rId16">
        <w:r>
          <w:rPr>
            <w:color w:val="245781"/>
            <w:rFonts w:ascii="AppleGothic" w:hAnsi="AppleGothic" w:eastAsia="AppleGothic" w:cs="AppleGothic"/>
          </w:rPr>
          <w:t>Tools</w:t>
        </w:r>
      </w:hyperlink>
      <w:r>
        <w:t xml:space="preserve"> — 기존 LLM의 도구 사용.</w:t>
      </w:r>
    </w:p>
    <w:p>
      <w:pPr>
        <w:pStyle w:val="ListBullet"/>
      </w:pPr>
      <w:hyperlink r:id="rId17">
        <w:r>
          <w:rPr>
            <w:color w:val="245781"/>
            <w:rFonts w:ascii="AppleGothic" w:hAnsi="AppleGothic" w:eastAsia="AppleGothic" w:cs="AppleGothic"/>
          </w:rPr>
          <w:t>Neo4jVector</w:t>
        </w:r>
      </w:hyperlink>
      <w:r>
        <w:t xml:space="preserve">와 </w:t>
      </w:r>
      <w:hyperlink r:id="rId21">
        <w:r>
          <w:rPr>
            <w:color w:val="245781"/>
            <w:rFonts w:ascii="AppleGothic" w:hAnsi="AppleGothic" w:eastAsia="AppleGothic" w:cs="AppleGothic"/>
          </w:rPr>
          <w:t>Cypher MERGE</w:t>
        </w:r>
      </w:hyperlink>
      <w:r>
        <w:t xml:space="preserve"> — 문서 검색과 관계 적재.</w:t>
      </w:r>
    </w:p>
    <w:p>
      <w:pPr>
        <w:pStyle w:val="ListBullet"/>
      </w:pPr>
      <w:hyperlink r:id="rId18">
        <w:r>
          <w:rPr>
            <w:color w:val="245781"/>
            <w:rFonts w:ascii="AppleGothic" w:hAnsi="AppleGothic" w:eastAsia="AppleGothic" w:cs="AppleGothic"/>
          </w:rPr>
          <w:t>Chronos</w:t>
        </w:r>
      </w:hyperlink>
      <w:r>
        <w:t xml:space="preserve"> — 선택형 사전학습 시계열 예측 실습.</w:t>
      </w:r>
    </w:p>
    <w:p>
      <w:pPr>
        <w:pStyle w:val="Heading2"/>
      </w:pPr>
      <w:r>
        <w:t>플랫폼 구현 근거</w:t>
      </w:r>
    </w:p>
    <w:p>
      <w:pPr>
        <w:pStyle w:val="ListBullet"/>
      </w:pPr>
      <w:hyperlink r:id="rId22">
        <w:r>
          <w:rPr>
            <w:color w:val="245781"/>
            <w:rFonts w:ascii="AppleGothic" w:hAnsi="AppleGothic" w:eastAsia="AppleGothic" w:cs="AppleGothic"/>
          </w:rPr>
          <w:t>아이나루 개요</w:t>
        </w:r>
      </w:hyperlink>
      <w:r>
        <w:t xml:space="preserve"> — 포털, 플랫폼 연결, 앱 생성과 게시 구조.</w:t>
      </w:r>
    </w:p>
    <w:p>
      <w:pPr>
        <w:pStyle w:val="ListBullet"/>
      </w:pPr>
      <w:hyperlink r:id="rId23">
        <w:r>
          <w:rPr>
            <w:color w:val="245781"/>
            <w:rFonts w:ascii="AppleGothic" w:hAnsi="AppleGothic" w:eastAsia="AppleGothic" w:cs="AppleGothic"/>
          </w:rPr>
          <w:t>데이터소스와 EKG 라우터</w:t>
        </w:r>
      </w:hyperlink>
      <w:r>
        <w:t xml:space="preserve"> — 소스 조회, 스키마 생성과 발행.</w:t>
      </w:r>
    </w:p>
    <w:p>
      <w:pPr>
        <w:pStyle w:val="ListBullet"/>
      </w:pPr>
      <w:hyperlink r:id="rId24">
        <w:r>
          <w:rPr>
            <w:color w:val="245781"/>
            <w:rFonts w:ascii="AppleGothic" w:hAnsi="AppleGothic" w:eastAsia="AppleGothic" w:cs="AppleGothic"/>
          </w:rPr>
          <w:t>프로세스 라우터</w:t>
        </w:r>
      </w:hyperlink>
      <w:r>
        <w:t xml:space="preserve">와 </w:t>
      </w:r>
      <w:hyperlink r:id="rId25">
        <w:r>
          <w:rPr>
            <w:color w:val="245781"/>
            <w:rFonts w:ascii="AppleGothic" w:hAnsi="AppleGothic" w:eastAsia="AppleGothic" w:cs="AppleGothic"/>
          </w:rPr>
          <w:t>Process GPT 클라이언트</w:t>
        </w:r>
      </w:hyperlink>
      <w:r>
        <w:t xml:space="preserve"> — 입력 폼과 업무 시작, 상태 조회.</w:t>
      </w:r>
    </w:p>
    <w:p>
      <w:pPr>
        <w:pStyle w:val="ListBullet"/>
      </w:pPr>
      <w:hyperlink r:id="rId26">
        <w:r>
          <w:rPr>
            <w:color w:val="245781"/>
            <w:rFonts w:ascii="AppleGothic" w:hAnsi="AppleGothic" w:eastAsia="AppleGothic" w:cs="AppleGothic"/>
          </w:rPr>
          <w:t>업무 에이전트 Skill 로더</w:t>
        </w:r>
      </w:hyperlink>
      <w:r>
        <w:t xml:space="preserve"> — 할당된 Skill의 본문 로딩과 MCP 설정 처리.</w:t>
      </w:r>
    </w:p>
    <w:p>
      <w:pPr>
        <w:pStyle w:val="ListBullet"/>
      </w:pPr>
      <w:hyperlink r:id="rId27">
        <w:r>
          <w:rPr>
            <w:color w:val="245781"/>
            <w:rFonts w:ascii="AppleGothic" w:hAnsi="AppleGothic" w:eastAsia="AppleGothic" w:cs="AppleGothic"/>
          </w:rPr>
          <w:t>Ontology Studio 개요</w:t>
        </w:r>
      </w:hyperlink>
      <w:r>
        <w:t xml:space="preserve">와 </w:t>
      </w:r>
      <w:hyperlink r:id="rId28">
        <w:r>
          <w:rPr>
            <w:color w:val="245781"/>
            <w:rFonts w:ascii="AppleGothic" w:hAnsi="AppleGothic" w:eastAsia="AppleGothic" w:cs="AppleGothic"/>
          </w:rPr>
          <w:t>그래프 스키마 런타임</w:t>
        </w:r>
      </w:hyperlink>
      <w:r>
        <w:t xml:space="preserve"> — 온톨로지 발행과 런타임 클래스 인식.</w:t>
      </w:r>
    </w:p>
    <w:p>
      <w:pPr>
        <w:pStyle w:val="ListBullet"/>
      </w:pPr>
      <w:hyperlink r:id="rId29">
        <w:r>
          <w:rPr>
            <w:color w:val="245781"/>
            <w:rFonts w:ascii="AppleGothic" w:hAnsi="AppleGothic" w:eastAsia="AppleGothic" w:cs="AppleGothic"/>
          </w:rPr>
          <w:t>Watch Agent 실행기</w:t>
        </w:r>
      </w:hyperlink>
      <w:r>
        <w:t xml:space="preserve"> — SQL 또는 What-if 결과의 조건 평가와 프로세스 호출.</w:t>
      </w:r>
    </w:p>
    <w:p>
      <w:pPr>
        <w:pStyle w:val="ListBullet"/>
      </w:pPr>
      <w:hyperlink r:id="rId30">
        <w:r>
          <w:rPr>
            <w:color w:val="245781"/>
            <w:rFonts w:ascii="AppleGothic" w:hAnsi="AppleGothic" w:eastAsia="AppleGothic" w:cs="AppleGothic"/>
          </w:rPr>
          <w:t>앱 배포 구현</w:t>
        </w:r>
      </w:hyperlink>
      <w:r>
        <w:t xml:space="preserve"> — 제공 화면의 배포 범위와 서비스 포트 구성.</w:t>
      </w:r>
    </w:p>
    <w:p>
      <w:r>
        <w:t>위 로컬 링크는 플랫폼 담당자의 환경에서 소스를 확인하기 위한 참조다. 강의 배포본에는 학생이 접근 가능한 저장소 문서 링크와 고정 버전을 함께 제공한다.</w:t>
      </w:r>
    </w:p>
    <w:sectPr w:rsidR="00FC693F" w:rsidRPr="0006063C" w:rsidSect="00034616">
      <w:headerReference w:type="default" r:id="rId9"/>
      <w:footerReference w:type="default" r:id="rId10"/>
      <w:pgSz w:w="11906" w:h="16838"/>
      <w:pgMar w:top="1020" w:right="1049" w:bottom="964" w:left="1049"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2026.09.14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제조 데이터 기반 피지컬 AI 에이전트 교육과정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1" w:lineRule="auto" w:after="120"/>
    </w:pPr>
    <w:rPr>
      <w:rFonts w:ascii="AppleGothic" w:hAnsi="AppleGothic" w:eastAsia="AppleGothic" w:cs="Apple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81" w:lineRule="auto"/>
      <w:outlineLvl w:val="0"/>
    </w:pPr>
    <w:rPr>
      <w:rFonts w:cstheme="majorBidi" w:ascii="AppleGothic" w:hAnsi="AppleGothic" w:eastAsia="AppleGothic" w:cs="Apple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line="281" w:lineRule="auto"/>
      <w:outlineLvl w:val="1"/>
    </w:pPr>
    <w:rPr>
      <w:rFonts w:cstheme="majorBidi" w:ascii="AppleGothic" w:hAnsi="AppleGothic" w:eastAsia="AppleGothic" w:cs="Apple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81" w:lineRule="auto"/>
      <w:outlineLvl w:val="2"/>
    </w:pPr>
    <w:rPr>
      <w:rFonts w:cstheme="majorBidi" w:ascii="AppleGothic" w:hAnsi="AppleGothic" w:eastAsia="AppleGothic" w:cs="AppleGothi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81" w:lineRule="auto"/>
      <w:contextualSpacing/>
    </w:pPr>
    <w:rPr>
      <w:rFonts w:cstheme="majorBidi" w:ascii="AppleGothic" w:hAnsi="AppleGothic" w:eastAsia="AppleGothic" w:cs="AppleGothi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1" w:lineRule="auto" w:after="120"/>
    </w:pPr>
    <w:rPr>
      <w:rFonts w:cstheme="majorBidi" w:ascii="AppleGothic" w:hAnsi="AppleGothic" w:eastAsia="AppleGothic" w:cs="AppleGothic"/>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81" w:lineRule="auto" w:after="120"/>
      <w:contextualSpacing/>
    </w:pPr>
    <w:rPr>
      <w:rFonts w:ascii="AppleGothic" w:hAnsi="AppleGothic" w:eastAsia="AppleGothic" w:cs="AppleGothic"/>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81" w:lineRule="auto" w:after="120"/>
      <w:contextualSpacing/>
    </w:pPr>
    <w:rPr>
      <w:rFonts w:ascii="AppleGothic" w:hAnsi="AppleGothic" w:eastAsia="AppleGothic" w:cs="AppleGothic"/>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engine.org/contents/showcase.html" TargetMode="External"/><Relationship Id="rId12" Type="http://schemas.openxmlformats.org/officeDocument/2006/relationships/hyperlink" Target="https://www.uengine.org/contents/ontologic.html" TargetMode="External"/><Relationship Id="rId13" Type="http://schemas.openxmlformats.org/officeDocument/2006/relationships/image" Target="media/image1.png"/><Relationship Id="rId14" Type="http://schemas.openxmlformats.org/officeDocument/2006/relationships/hyperlink" Target="https://archive.ics.uci.edu/dataset/447/condition+monitoring+of+hydraulic+systems" TargetMode="External"/><Relationship Id="rId15" Type="http://schemas.openxmlformats.org/officeDocument/2006/relationships/hyperlink" Target="https://www.uengine.org/contents/ontologystudio.html" TargetMode="External"/><Relationship Id="rId16" Type="http://schemas.openxmlformats.org/officeDocument/2006/relationships/hyperlink" Target="https://docs.langchain.com/oss/python/langchain/tools" TargetMode="External"/><Relationship Id="rId17" Type="http://schemas.openxmlformats.org/officeDocument/2006/relationships/hyperlink" Target="https://docs.langchain.com/oss/python/integrations/vectorstores/neo4jvector" TargetMode="External"/><Relationship Id="rId18" Type="http://schemas.openxmlformats.org/officeDocument/2006/relationships/hyperlink" Target="https://github.com/amazon-science/chronos-forecasting" TargetMode="External"/><Relationship Id="rId19" Type="http://schemas.openxmlformats.org/officeDocument/2006/relationships/hyperlink" Target="https://www.uengine.org/contents/processgpt.html" TargetMode="External"/><Relationship Id="rId20" Type="http://schemas.openxmlformats.org/officeDocument/2006/relationships/hyperlink" Target="https://docs.langchain.com/oss/python/langchain/agents" TargetMode="External"/><Relationship Id="rId21" Type="http://schemas.openxmlformats.org/officeDocument/2006/relationships/hyperlink" Target="https://neo4j.com/docs/cypher-manual/current/clauses/merge/" TargetMode="External"/><Relationship Id="rId22" Type="http://schemas.openxmlformats.org/officeDocument/2006/relationships/hyperlink" Target="/Users/uengine/uengine-platform/ainaru-portal/README.md" TargetMode="External"/><Relationship Id="rId23" Type="http://schemas.openxmlformats.org/officeDocument/2006/relationships/hyperlink" Target="/Users/uengine/uengine-platform/ainaru-portal/backend/app/routers/discovery.py" TargetMode="External"/><Relationship Id="rId24" Type="http://schemas.openxmlformats.org/officeDocument/2006/relationships/hyperlink" Target="/Users/uengine/uengine-platform/ainaru-portal/backend/app/routers/platform.py" TargetMode="External"/><Relationship Id="rId25" Type="http://schemas.openxmlformats.org/officeDocument/2006/relationships/hyperlink" Target="/Users/uengine/uengine-platform/ainaru-portal/backend/app/services/processgpt_client.py" TargetMode="External"/><Relationship Id="rId26" Type="http://schemas.openxmlformats.org/officeDocument/2006/relationships/hyperlink" Target="/Users/uengine/process-gpt/services/base-agent-langchain-react/src/work_assistant_agent/agent.py" TargetMode="External"/><Relationship Id="rId27" Type="http://schemas.openxmlformats.org/officeDocument/2006/relationships/hyperlink" Target="/Users/uengine/ontologic/ontology-studio/README.md" TargetMode="External"/><Relationship Id="rId28" Type="http://schemas.openxmlformats.org/officeDocument/2006/relationships/hyperlink" Target="/Users/uengine/ontologic/ontology-studio/backend/src/modules/ontology_runtime/graph_schema.py" TargetMode="External"/><Relationship Id="rId29" Type="http://schemas.openxmlformats.org/officeDocument/2006/relationships/hyperlink" Target="/Users/uengine/ontologic/agent-scheduler/app/agent/watch_agent.py" TargetMode="External"/><Relationship Id="rId30" Type="http://schemas.openxmlformats.org/officeDocument/2006/relationships/hyperlink" Target="/Users/uengine/uengine-platform/ainaru-portal/backend/app/services/kind_deploye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 데이터 기반 피지컬 AI 에이전트 실라버스</dc:title>
  <dc:subject>유압설비 이상 감지와 매뉴얼 기반 조치 실습</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