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l9mp9a1h3dqn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企業別財務ハイライト（サマリ）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企業名(コード)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売上成長率(3年)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直近営業利益率(2025)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直近営業CF(2025)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労働生産性(売上/人)(2025)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財務健全性判定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184226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-5.4%（2023→2025）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-4.0%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▲1,071百万円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83.8百万円/人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要警戒（営業CFマイナス継続・利益急悪化）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5fdgn9xup81u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重点分析レポート（企業別）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5stwmhjb6iki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企業名: 【184226】（PRO Market / 専門工事）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uvx3crt9590u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財務トレンド（3年間）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(1) 収益性・生産性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実質粗利益率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（(売上-完成工事原価)/売上）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2023: </w:t>
      </w:r>
      <w:r w:rsidDel="00000000" w:rsidR="00000000" w:rsidRPr="00000000">
        <w:rPr>
          <w:b w:val="1"/>
          <w:bCs w:val="1"/>
          <w:rtl w:val="0"/>
        </w:rPr>
        <w:t xml:space="preserve">25.4%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2024: </w:t>
      </w:r>
      <w:r w:rsidDel="00000000" w:rsidR="00000000" w:rsidRPr="00000000">
        <w:rPr>
          <w:b w:val="1"/>
          <w:bCs w:val="1"/>
          <w:rtl w:val="0"/>
        </w:rPr>
        <w:t xml:space="preserve">18.6%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2025: </w:t>
      </w:r>
      <w:r w:rsidDel="00000000" w:rsidR="00000000" w:rsidRPr="00000000">
        <w:rPr>
          <w:b w:val="1"/>
          <w:bCs w:val="1"/>
          <w:rtl w:val="0"/>
        </w:rPr>
        <w:t xml:space="preserve">12.7%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急低下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営業利益率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2023: </w:t>
      </w:r>
      <w:r w:rsidDel="00000000" w:rsidR="00000000" w:rsidRPr="00000000">
        <w:rPr>
          <w:b w:val="1"/>
          <w:bCs w:val="1"/>
          <w:rtl w:val="0"/>
        </w:rPr>
        <w:t xml:space="preserve">5.6%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2024: </w:t>
      </w:r>
      <w:r w:rsidDel="00000000" w:rsidR="00000000" w:rsidRPr="00000000">
        <w:rPr>
          <w:b w:val="1"/>
          <w:bCs w:val="1"/>
          <w:rtl w:val="0"/>
        </w:rPr>
        <w:t xml:space="preserve">4.9%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2025: </w:t>
      </w:r>
      <w:r w:rsidDel="00000000" w:rsidR="00000000" w:rsidRPr="00000000">
        <w:rPr>
          <w:b w:val="1"/>
          <w:bCs w:val="1"/>
          <w:rtl w:val="0"/>
        </w:rPr>
        <w:t xml:space="preserve">-4.0%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赤字転落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販管費率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2023: </w:t>
      </w:r>
      <w:r w:rsidDel="00000000" w:rsidR="00000000" w:rsidRPr="00000000">
        <w:rPr>
          <w:b w:val="1"/>
          <w:bCs w:val="1"/>
          <w:rtl w:val="0"/>
        </w:rPr>
        <w:t xml:space="preserve">19.8%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2024: </w:t>
      </w:r>
      <w:r w:rsidDel="00000000" w:rsidR="00000000" w:rsidRPr="00000000">
        <w:rPr>
          <w:b w:val="1"/>
          <w:bCs w:val="1"/>
          <w:rtl w:val="0"/>
        </w:rPr>
        <w:t xml:space="preserve">13.7%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2025: </w:t>
      </w:r>
      <w:r w:rsidDel="00000000" w:rsidR="00000000" w:rsidRPr="00000000">
        <w:rPr>
          <w:b w:val="1"/>
          <w:bCs w:val="1"/>
          <w:rtl w:val="0"/>
        </w:rPr>
        <w:t xml:space="preserve">16.7%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2024で一旦抑制したが、2025は粗利の落ち込みを吸収できず。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労働生産性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売上/人：2023 </w:t>
      </w:r>
      <w:r w:rsidDel="00000000" w:rsidR="00000000" w:rsidRPr="00000000">
        <w:rPr>
          <w:b w:val="1"/>
          <w:bCs w:val="1"/>
          <w:rtl w:val="0"/>
        </w:rPr>
        <w:t xml:space="preserve">93.6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2024 </w:t>
      </w:r>
      <w:r w:rsidDel="00000000" w:rsidR="00000000" w:rsidRPr="00000000">
        <w:rPr>
          <w:b w:val="1"/>
          <w:bCs w:val="1"/>
          <w:rtl w:val="0"/>
        </w:rPr>
        <w:t xml:space="preserve">83.3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2025 </w:t>
      </w:r>
      <w:r w:rsidDel="00000000" w:rsidR="00000000" w:rsidRPr="00000000">
        <w:rPr>
          <w:b w:val="1"/>
          <w:bCs w:val="1"/>
          <w:rtl w:val="0"/>
        </w:rPr>
        <w:t xml:space="preserve">83.8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（低下後横ばい）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営業利益/人：2023 </w:t>
      </w:r>
      <w:r w:rsidDel="00000000" w:rsidR="00000000" w:rsidRPr="00000000">
        <w:rPr>
          <w:b w:val="1"/>
          <w:bCs w:val="1"/>
          <w:rtl w:val="0"/>
        </w:rPr>
        <w:t xml:space="preserve">5.22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2024 </w:t>
      </w:r>
      <w:r w:rsidDel="00000000" w:rsidR="00000000" w:rsidRPr="00000000">
        <w:rPr>
          <w:b w:val="1"/>
          <w:bCs w:val="1"/>
          <w:rtl w:val="0"/>
        </w:rPr>
        <w:t xml:space="preserve">4.07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2025 </w:t>
      </w:r>
      <w:r w:rsidDel="00000000" w:rsidR="00000000" w:rsidRPr="00000000">
        <w:rPr>
          <w:b w:val="1"/>
          <w:bCs w:val="1"/>
          <w:rtl w:val="0"/>
        </w:rPr>
        <w:t xml:space="preserve">▲3.33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百万円/人（急悪化）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「人数×現場力」ではなく「案件採算」で崩れている形。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(2) キャッシュフロー・安全性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営業CFマージン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2023: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-4.3%（要警戒）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2024: </w:t>
      </w:r>
      <w:r w:rsidDel="00000000" w:rsidR="00000000" w:rsidRPr="00000000">
        <w:rPr>
          <w:b w:val="1"/>
          <w:bCs w:val="1"/>
          <w:rtl w:val="0"/>
        </w:rPr>
        <w:t xml:space="preserve">+0.7%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2025: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-6.9%（要警戒）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手元流動性（現金 / 月商）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2023: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4.6ヶ月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2024: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5.6ヶ月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2025: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4.0ヶ月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4ヶ月程度は即危機ではないが、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営業CFがマイナスで減っている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のが問題。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有利子負債依存度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（(短借+長借+社債)/総資産）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2023: </w:t>
      </w:r>
      <w:r w:rsidDel="00000000" w:rsidR="00000000" w:rsidRPr="00000000">
        <w:rPr>
          <w:b w:val="1"/>
          <w:bCs w:val="1"/>
          <w:rtl w:val="0"/>
        </w:rPr>
        <w:t xml:space="preserve">13.8%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2024: </w:t>
      </w:r>
      <w:r w:rsidDel="00000000" w:rsidR="00000000" w:rsidRPr="00000000">
        <w:rPr>
          <w:b w:val="1"/>
          <w:bCs w:val="1"/>
          <w:rtl w:val="0"/>
        </w:rPr>
        <w:t xml:space="preserve">8.9%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2025: </w:t>
      </w:r>
      <w:r w:rsidDel="00000000" w:rsidR="00000000" w:rsidRPr="00000000">
        <w:rPr>
          <w:b w:val="1"/>
          <w:bCs w:val="1"/>
          <w:rtl w:val="0"/>
        </w:rPr>
        <w:t xml:space="preserve">10.4%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レバレッジは過度ではないが、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利益・CFの不安定さがリスク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evls7ux51xt8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課題の深掘り（Pain Points）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粗利率の構造的な悪化（25.4%→12.7%）が営業赤字の主因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2025は売上規模が戻りつつある一方で、完成工事原価が膨らみ、粗利が大幅に痩せています。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有報記述（該当文書）では、建設業界全体の逆風として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資材価格・エネルギーコスト上昇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労務費上昇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「2024年問題」対応（労働時間規制）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を明確に挙げており、採算圧迫要因と整合します。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営業CFマイナスが継続（2023・2025）＝運転資金管理のブレ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2024は一時的にプラス化したものの、2025に再び大きくマイナス。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建設業では「売上が立っても入金が遅い／先に外注・資材支払が出る」ため、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案件別の請求・出来高・回収条件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が弱いとCFが毀損しやすい。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案件リスク（不採算・工期遅延）への統制不足が疑われる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有報側には、悪化要因として（一般論としてではなく）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「一部大型案件における工期遅延」「資材価格の想定以上の高騰により大幅な赤字」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、また再発防止として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見積精度向上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リスク評価プロセスの厳格化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原価管理システム更新（リアルタイムの予実管理）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を掲げる記述があり、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現場原価の把握遅れ・変更契約の取り切れ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がボトルネックになっている可能性が高いです。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n9ah251vhe9v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PMOとしての着眼点（提案書で訴求すべきポイント）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案件採算の“早期警戒”設計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：着工前のリスク審査（契約条件・資材変動条項・工期余裕・外注確保）をゲート化し、PMO承認なしに大型受注しない。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原価・出来高・請求の一体管理（原価管理DX）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：工事台帳、購買、外注出来高、請求・入金予定を統合し、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粗利劣化を月次ではなく週次で検知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資材高騰・労務費上昇の転嫁設計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：契約条項の標準化、変更契約の交渉リードタイム短縮、サプライチェーンの複線化。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2024年問題への工程標準化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：施工計画テンプレ、段取り改善、協力会社の平準化（残業に頼らない工程）をPMOが横串で支援。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hilyfrh0kldf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クロス分析（全体傾向：同業・業界一般との整合）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建設・専門工事で典型的な「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資材・労務費高騰×工期制約（2024年問題）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」が、粗利率と案件採算を直撃。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本件は特に、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粗利率の下落幅が大きく、販管費削減では吸収できない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ため、勝ち筋は「原価・契約・工程（=PMO領域）」にある。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勝ち組/負け組の分岐点は、概ね</w:t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価格転嫁の契約力（変更契約を取り切る）</w:t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原価のリアルタイム可視化（赤字化前に手当）</w:t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工期遅延の抑止（工程・調達・外注確保）</w:t>
        <w:br w:type="textWrapping"/>
        <w:t xml:space="preserve">の有無。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9pf09gjc42z0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将来予測指標の抽出（有報/外部データから）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※コード184226に直接紐づく数値が文書から特定できないため、「同市場（PRO Market）・専門工事」周辺の参考情報も含めて整理します。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区分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指標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直近値（取得できた範囲）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補足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受注状況（参考：外部データ）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受注高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255億円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（電気設備工事、期間情報あり）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同市場・近接業種の参考データとして抽出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受注状況（参考：外部データ）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受注残高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379.7億円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（次期繰越工事高）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同上（表中「次期繰越工事高」）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設備投資（参考）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設備投資実績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4.72億円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（ICT建機等）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建設業での生産性投資の典型例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DX投資（参考）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DX関連投資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1.11億円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（基幹更新/サーバ等）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統合基幹・セキュリティ強化等</w:t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必要なら、184226の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会社名の特定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（データ上の名称欠落を補完）と、受注高/受注残の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当該社の有報該当箇所の追加抽出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（検索クエリを会社名ベースに変更）まで行い、将来指標テーブルを「当該社実数」で埋めにいきます。会社名（正式名称）だけ教えてください。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