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llu3cp8gmg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企業別財務ハイライト（サマリ）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コード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売上成長率(3年)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直近営業利益率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労働生産性(売上/人)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財務健全性判定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308582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+25.7%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（2023→2025）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▲4.7%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▲682百万円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54.4百万円/人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要注意（営業CFマイナス継続＋利益赤字化＋負債増）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418snfd8vd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重点分析レポート（企業別）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vbelu0l0kxcb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企業名: [308582]（市場：福岡証券取引所、業種：環境・エネルギー関連）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※企業名はデータに無いためコード表記。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j1oa4mzns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財務トレンド（3年間の推移）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収益性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実質粗利益率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（(売上−売上原価)/売上）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23.6%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19.4%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14.8%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大幅悪化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（営業利益/売上）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7.9%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4.0%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▲4.7%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黒字→赤字転落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（販管費/売上）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15.6%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15.3%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19.6%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25年に急上昇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25年は粗利低下に加え、販管費（特に人件費・賃借料・減価償却等）が相対的に重くなり、営業赤字を拡大。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生産性（労働生産性）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売上高/従業員数：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125.8 → 57.2 → 54.4百万円/人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（23→24で急低下、25も低位）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営業利益/従業員数：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10.0 → 2.3 → ▲2.6百万円/人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（収益力の毀損が顕著）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従業員数：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155 → 428 → 451人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と急増しており、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人員増に売上・粗利が追いつかず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生産性が低下。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kfpqcnqej1q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キャッシュフローと安全性（リスク検知）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営業CFマージン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（営業CF/売上）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▲13.6%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、2024: </w:t>
      </w:r>
      <w:r w:rsidDel="00000000" w:rsidR="00000000" w:rsidRPr="00000000">
        <w:rPr>
          <w:b w:val="1"/>
          <w:bCs w:val="1"/>
          <w:rtl w:val="0"/>
        </w:rPr>
        <w:t xml:space="preserve">▲2.8%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、2025: </w:t>
      </w:r>
      <w:r w:rsidDel="00000000" w:rsidR="00000000" w:rsidRPr="00000000">
        <w:rPr>
          <w:b w:val="1"/>
          <w:bCs w:val="1"/>
          <w:rtl w:val="0"/>
        </w:rPr>
        <w:t xml:space="preserve">▲2.8%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3期連続マイナスで要警戒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（運転資金の吸収が継続している可能性が高い）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手元流動性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（期末現金 ÷ 月商）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約1.00ヶ月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約1.00ヶ月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約1.00ヶ月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→ キャッシュ水準は「ギリギリ1ヶ月」程度で、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工期遅延・回収遅れが起きると資金繰り影響が出やすい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有利子負債依存度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（有利子負債/総資産）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25.2%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28.0%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39.7%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急上昇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25年は短期借入金が大幅増（約14億→約33億）で、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短期資金への依存が高まっている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点がリスク。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3fi0vgvgd1u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課題の深掘り（Pain Points：Why）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粗利率の急低下（23.6%→14.8%）が営業赤字の主因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有価証券報告書の記述（経営者による分析・課題）では、以下が示唆されています：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資材価格高騰（鋼材・燃料等）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労務費上昇（「2024年問題」対応）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一部大型案件の工期遅延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想定以上のコスト増で不採算化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、契約時見積と実勢の乖離拡大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原価上振れ＋価格転嫁（スライド等）の遅れ/不足＋工期要因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」の複合で粗利が圧迫。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販管費率の上昇（15%台→19.6%）＝固定費負担増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25年は販管費が売上に対して重くなっており、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人件費増（組織拡大/人材確保）やDX関連費用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の影響が疑われます（有報でもDX・人材投資を示唆）。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営業CFマイナス継続＝運転資金管理・与信/回収の難度上昇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建設業態では、未収入金・棚卸（未成工事支出金等）・販売用不動産増などでCFが悪化しやすい。実データ上も流動資産が増え、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資金が現場・在庫側に滞留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している構造が見えます。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jmr93nr5ydo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PMOとしての着眼点（提案書で訴求すべきポイント）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原価管理の再設計（見積〜実行〜完工の一気通貫）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受注段階のリスク評価厳格化、見積精度向上、実行予算の逸脱アラート（リアルタイム）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資材高騰局面では、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スライド条項の標準化・運用徹底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と、調達の集中購買/代替材検討をPMOが統制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不採算工事の早期検知（工期遅延・変更管理）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工程遅延時のコスト増分（労務・重機・外注）を、変更契約・追加請求につなげる「契約/証跡」運用を強化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資金繰りKPIの導入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現場別の回収条件、出来高請求の遅れ、未収・滞留の月齢管理（aging）をPMOダッシュボード化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短期借入依存が上がっているため、**運転資金の平準化（請求・回収・支払条件の是正）**を優先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生産性（売上/人）の急落への対処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人員増に見合う付加価値創出が課題。BIM/CIM・現場アプリ等のDXを「導入」ではなく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稼働率・削減工数で効果管理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する設計が必要。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8sxttkidt69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クロス分析（全体傾向：※本回答は当該コード単体からの示唆）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典型的な悪化パターン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：資材・労務費上昇＋工期要因 → 粗利悪化 → 利益率低下／赤字化、同時に運転資金増で営業CFがマイナス化しやすい。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勝ち組との差が出るポイント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価格転嫁（スライド）を「契約条項×運用×証跡」で実装できているか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見積精度と実行予算統制（原価のリアルタイム可視化）で、不採算案件を早期に止血できるか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出来高請求・回収の運用力（営業CF）を現場KPIとして回しているか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wcqdfnsgxfm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将来予測指標（PDF/外部データより抽出）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ahvoahhw4fmn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受注状況（外部データより）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2025年3月期（累計）：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受注高 25,500百万円、受注残高 37,974百万円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2024年3月期（累計）：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受注高 22,348百万円、受注残高 22,580百万円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受注残高が増えており、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仕事量は確保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できている一方、利益率・原価統制がボトルネックになっている可能性。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x99sozgo2hz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設備投資計画（有報から読み取れる範囲）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有報記述上、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DX推進・人材育成への投資を予定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（具体額は今回取得テキスト断片には明記なし）。</w:t>
        <w:br w:type="textWrapping"/>
        <w:t xml:space="preserve">※次回、設備投資等の概要の該当箇所（PDFページ）を指定いただければ「投資予定額・使途」を表形式で追記可能です。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必要なら、上記指標を**年次別KPI表（粗利率・販管費率・営業利益率・売上/人・営業利益/人・営業CFマージン・手元流動性・有利子負債依存度）**として整形して提出します。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