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7fdsjdiyf3vn" w:id="0"/>
      <w:bookmarkEnd w:id="0"/>
      <w:r w:rsidDel="00000000" w:rsidR="00000000" w:rsidRPr="00000000">
        <w:rPr>
          <w:rtl w:val="0"/>
        </w:rPr>
        <w:t xml:space="preserve">12044</w:t>
      </w:r>
    </w:p>
    <w:p w:rsidR="00000000" w:rsidDel="00000000" w:rsidP="00000000" w:rsidRDefault="00000000" w:rsidRPr="00000000" w14:paraId="00000002">
      <w:pPr>
        <w:pStyle w:val="Heading2"/>
        <w:rPr/>
      </w:pPr>
      <w:bookmarkStart w:colFirst="0" w:colLast="0" w:name="_h6k71op0rne3" w:id="1"/>
      <w:bookmarkEnd w:id="1"/>
      <w:r w:rsidDel="00000000" w:rsidR="00000000" w:rsidRPr="00000000">
        <w:rPr>
          <w:rFonts w:ascii="Arial Unicode MS" w:cs="Arial Unicode MS" w:eastAsia="Arial Unicode MS" w:hAnsi="Arial Unicode MS"/>
          <w:rtl w:val="0"/>
        </w:rPr>
        <w:t xml:space="preserve">1. 総合評価</w:t>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B（標準的）</w:t>
        <w:br w:type="textWrapping"/>
        <w:t xml:space="preserve">理由：想定提案は直近3年の財務・事業状況を踏まえ、地域密着型の受注拡大、GX/DX導入、人材施策、資金繰り改善など実行性の高い施策群を包含している。方向性は妥当だが、各施策の因果（原因→施策→期待効果）と定量的インパクト（投資額、KPI、回収期間）に乏しく、入札・商流ごとの具体手順や地域固有の発注実態を深掘りした実行計画が不足しているため、実行段階での優先順位付けと投資判断が難しい。</w:t>
      </w:r>
    </w:p>
    <w:p w:rsidR="00000000" w:rsidDel="00000000" w:rsidP="00000000" w:rsidRDefault="00000000" w:rsidRPr="00000000" w14:paraId="00000004">
      <w:pPr>
        <w:pStyle w:val="Heading2"/>
        <w:rPr/>
      </w:pPr>
      <w:bookmarkStart w:colFirst="0" w:colLast="0" w:name="_wm1ss8up7tj8" w:id="2"/>
      <w:bookmarkEnd w:id="2"/>
      <w:r w:rsidDel="00000000" w:rsidR="00000000" w:rsidRPr="00000000">
        <w:rPr>
          <w:rFonts w:ascii="Arial Unicode MS" w:cs="Arial Unicode MS" w:eastAsia="Arial Unicode MS" w:hAnsi="Arial Unicode MS"/>
          <w:rtl w:val="0"/>
        </w:rPr>
        <w:t xml:space="preserve">2. 項目別評価</w:t>
      </w:r>
    </w:p>
    <w:p w:rsidR="00000000" w:rsidDel="00000000" w:rsidP="00000000" w:rsidRDefault="00000000" w:rsidRPr="00000000" w14:paraId="00000005">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全体構成: [B]</w:t>
        <w:br w:type="textWrapping"/>
        <w:t xml:space="preserve">コメント：過去3年の財務トレンドから未来施策へつなげる構成は取れているが、施策ごとの期待効果（粗利改善額、営業CF改善、工期短縮、歩掛削減等）を数値で示す因果シナリオが不足。シナリオ別（ベース／楽観／悲観）の財務試算を入れてほしい。</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7">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地域性: [B]</w:t>
        <w:br w:type="textWrapping"/>
        <w:t xml:space="preserve">コメント：茨城のインフラ需要や再エネ案件を意識したターゲット設定はされているが、商圏内の主要発注体（県・市町村・JA・水利組合等）ごとの発注傾向、競合状況、利用可能な補助金・交付金の具体名まで落とし込まれていない。地域固有の営業戦術が必要。</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9">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業界特性: [B]</w:t>
        <w:br w:type="textWrapping"/>
        <w:t xml:space="preserve">コメント：官公庁／民間、元請／下請といった販路を認識しているが、元請化・下請単価改善のための実務（JV戦略、入札時の評価点を上げる提案書テンプレ、下請管理の標準化等）が具体化していない。商流別収益構造の可視化が必要。</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B">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業界課題1 (GX/DX): [B]</w:t>
        <w:br w:type="textWrapping"/>
        <w:t xml:space="preserve">コメント：BIM、プレキャスト、ドローン、電動化重機などの技術導入案はあるが、初期投資額・補助金適用可否・期待される工数削減率・CO2削減量・ROI試算がない。まずは小規模パイロットで定量データを取得する設計が必要。</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D">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業界課題2 (人材/需要): [B]</w:t>
        <w:br w:type="textWrapping"/>
        <w:t xml:space="preserve">コメント：外国人材受入や教育体系、歩掛管理の重要性は押さえているが、採用目標（人数・期間）、チャネル別採用コスト、離職率改善目標、歩掛改善の定量目標（％）とそれに伴う生産性向上の財務インパクトが不足している。</w:t>
      </w:r>
    </w:p>
    <w:p w:rsidR="00000000" w:rsidDel="00000000" w:rsidP="00000000" w:rsidRDefault="00000000" w:rsidRPr="00000000" w14:paraId="0000000E">
      <w:pPr>
        <w:pStyle w:val="Heading2"/>
        <w:rPr/>
      </w:pPr>
      <w:bookmarkStart w:colFirst="0" w:colLast="0" w:name="_byhhyvtywxdn" w:id="3"/>
      <w:bookmarkEnd w:id="3"/>
      <w:r w:rsidDel="00000000" w:rsidR="00000000" w:rsidRPr="00000000">
        <w:rPr>
          <w:rFonts w:ascii="Arial Unicode MS" w:cs="Arial Unicode MS" w:eastAsia="Arial Unicode MS" w:hAnsi="Arial Unicode MS"/>
          <w:rtl w:val="0"/>
        </w:rPr>
        <w:t xml:space="preserve">3. 良い点（Strengths）</w:t>
      </w:r>
    </w:p>
    <w:p w:rsidR="00000000" w:rsidDel="00000000" w:rsidP="00000000" w:rsidRDefault="00000000" w:rsidRPr="00000000" w14:paraId="0000000F">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財務面（短期借入の厚み、営業CFの不安定性）を踏まえた資金繰り改善策（借換・運転資金管理）の提案が実務的で現場目線に合致している。</w:t>
      </w:r>
    </w:p>
    <w:p w:rsidR="00000000" w:rsidDel="00000000" w:rsidP="00000000" w:rsidRDefault="00000000" w:rsidRPr="00000000" w14:paraId="00000010">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茨城県の需要（防災インフラ、農地関連、再エネ基礎）を狙った地域密着の受注チャネル拡大案は現実的で安定化に寄与する可能性が高い。</w:t>
      </w:r>
    </w:p>
    <w:p w:rsidR="00000000" w:rsidDel="00000000" w:rsidP="00000000" w:rsidRDefault="00000000" w:rsidRPr="00000000" w14:paraId="00000011">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DX/GXの方向性（BIM、プレキャスト化、ドローン、電動重機）を押さえ、将来の競争力強化を見据えている点は適切。</w:t>
      </w:r>
    </w:p>
    <w:p w:rsidR="00000000" w:rsidDel="00000000" w:rsidP="00000000" w:rsidRDefault="00000000" w:rsidRPr="00000000" w14:paraId="00000012">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人材施策（技能継承、外国人材導入、資格支援など）が盛り込まれており、人手不足への意識が高い。</w:t>
      </w:r>
    </w:p>
    <w:p w:rsidR="00000000" w:rsidDel="00000000" w:rsidP="00000000" w:rsidRDefault="00000000" w:rsidRPr="00000000" w14:paraId="00000013">
      <w:pPr>
        <w:pStyle w:val="Heading2"/>
        <w:rPr/>
      </w:pPr>
      <w:bookmarkStart w:colFirst="0" w:colLast="0" w:name="_tywvcmlu764z" w:id="4"/>
      <w:bookmarkEnd w:id="4"/>
      <w:r w:rsidDel="00000000" w:rsidR="00000000" w:rsidRPr="00000000">
        <w:rPr>
          <w:rFonts w:ascii="Arial Unicode MS" w:cs="Arial Unicode MS" w:eastAsia="Arial Unicode MS" w:hAnsi="Arial Unicode MS"/>
          <w:rtl w:val="0"/>
        </w:rPr>
        <w:t xml:space="preserve">4. 改善のためのアドバイス（Areas for Improvement）</w:t>
      </w:r>
    </w:p>
    <w:p w:rsidR="00000000" w:rsidDel="00000000" w:rsidP="00000000" w:rsidRDefault="00000000" w:rsidRPr="00000000" w14:paraId="00000014">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施策ごとの因果とKPIを必須化：各主要施策に対して「投資額／期間／KPI（粗利改善額、営業CF改善額、工期短縮率、歩掛削減％、離職率低下％）」を設定し、ベース・楽観・悲観シナリオでP/L・C/F影響を試算する。例：BIM導入で現場調整時間を10%削減→年間粗利＋X円。</w:t>
      </w:r>
    </w:p>
    <w:p w:rsidR="00000000" w:rsidDel="00000000" w:rsidP="00000000" w:rsidRDefault="00000000" w:rsidRPr="00000000" w14:paraId="00000015">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資金改善の具体メニューを数値化：①短期借入を何年でいくら借換するか、②ファクタリング・債権流動化の利用上限と費用、③サステナブルファイナンスや補助金活用のスキームを提示。目標例：2年で短期借入比率を30%低減、現金残高をX円確保。</w:t>
      </w:r>
    </w:p>
    <w:p w:rsidR="00000000" w:rsidDel="00000000" w:rsidP="00000000" w:rsidRDefault="00000000" w:rsidRPr="00000000" w14:paraId="00000016">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地域発注体・競合のマッピング：県・市町村・JA・農業委員会・電力事業者等の発注傾向、入札スケジュール、競合の強み弱みを整理し、優先ターゲット3領域に集中投資するロードマップを作る。</w:t>
      </w:r>
    </w:p>
    <w:p w:rsidR="00000000" w:rsidDel="00000000" w:rsidP="00000000" w:rsidRDefault="00000000" w:rsidRPr="00000000" w14:paraId="00000017">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商流別実行手順の整備：元請比率を上げるためのJVルール、下請単価の可視化・歩掛見直しの標準プロセス、定期保守契約化の営業スクリプトと契約テンプレを作成する。</w:t>
      </w:r>
    </w:p>
    <w:p w:rsidR="00000000" w:rsidDel="00000000" w:rsidP="00000000" w:rsidRDefault="00000000" w:rsidRPr="00000000" w14:paraId="00000018">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DX/GXは段階投資＋ROI管理：まずは3現場程度のパイロットでKPIを取得し、投資回収期間・CO2削減量・運用負担を評価してから本格導入する。導入候補ごとに補助金・税制優遇を洗い出すこと。</w:t>
      </w:r>
    </w:p>
    <w:p w:rsidR="00000000" w:rsidDel="00000000" w:rsidP="00000000" w:rsidRDefault="00000000" w:rsidRPr="00000000" w14:paraId="00000019">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人材施策の数値化と短期実行計画：チャネル別採用コスト、1人当たりの想定生産性（現状と目標）、定着施策の費用対効果を示す。現場の歩掛データを6～12か月で収集し、18か月で主要作業の平均人時を10%削減する具体計画を立てる。</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必要であれば、上記に沿った「施策別ROI試算（P/L・C/F影響）」「ターゲット発注体リストと優先営業アクション」「短中期ロードマップ（0–12か月、1–3年、3–5年）」を作成して実行支援します。実際の提案書があれば受領のうえ、再評価・優先度付き修正版を提示します。</w:t>
      </w:r>
    </w:p>
    <w:p w:rsidR="00000000" w:rsidDel="00000000" w:rsidP="00000000" w:rsidRDefault="00000000" w:rsidRPr="00000000" w14:paraId="0000001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