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edgsim74sqgb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総合評価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：岩手県立地×専門工事としての「収益性悪化（2025年赤字）」「運転資金増（未収・未成の増減）」「投資継続によるCF悪化」の課題が明確で、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DX（原価・進捗・歩掛の見える化）と受注ポートフォリオ改革で立て直せる蓋然性は高い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。一方、提案としては「案件別の打ち手（官/民・元/下の組替）」をもう一段具体化するとA評価に届く。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8amziowrjix9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項目別評価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全体構成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コメント：2023高収益→2024減益→2025赤字、かつ営業CF悪化という過去3年の因果（粗利低下＋販管費増＋運転資金）から、未来の重点施策（原価管理DX・受注選別・人材）へ自然に接続できる状態。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地域性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コメント：岩手県は人口減・担い手不足が先行しやすい一方、インフラ維持更新・防災（豪雨/雪害）需要が残る地域。**「維持補修・小規模工事の定期化」「県/市町村案件の取り込み」**が有効。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業界特性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コメント：専門工事は元請支配・労務外注・材料高の影響を受けやすい。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元請比率の引上げ／協力会社ネットワーク再編／見積条件の標準化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が鍵だが、現状分析（官公庁/民間、元/下比率）が未提示のため仮説提案に留まる。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業界課題1 (GX/DX)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A-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コメント：ソフト未計上でDX余地が大きい。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工事台帳・出来高・歩掛・外注単価・粗利の統合管理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が赤字反転に直結。GXは「提案型（断熱/省エネ、ZEB周辺）」より、まず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建設現場の燃料・電力・資材ロス削減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が費用対効果高い。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業界課題2 (人材/需要)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コメント：2024年問題で稼働制約が強まる前提。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施工管理の省力化（遠隔臨場、写真自動整理、日報アプリ）＋採用導線（地元高専/工業高、UIJターン）＋技能者の多能工化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が必要。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c8emo7owjvgt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良い点（Strengths）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**自己資本厚め（純資産約145億円、現預金約52億円※2025）**で、再投資・体質改善の資金耐性がある。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売上規模（約150～165億円）を維持しており、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案件選別と原価是正が効けば黒字回復のレバレッジが大きい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7sib5nc2dsq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改善のためのアドバイス（Areas for Improvement）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赤字の真因を案件別に特定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：2025年は売上総利益率が低下し販管費も増加。案件別（工種・元/下・発注者・協力会社）で「赤字案件の共通項」を抽出し、見積・契約条件へ反映。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運転資金のルール化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：完成工事未収入金・未成工事受入金の増減でCFがブレやすい。出来高請求の徹底、検収条件、支払サイト、ファクタリング/ABL等の使い分けを整備。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iaq65i21x7ym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提案書（添付）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bjnfr2y4oa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提案趣旨（支店長兼コンサルとして）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貴社（岩手県・専門工事、連結従業員約180名）は、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2023年の高収益から2025年に赤字へ急変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しています。これは需要そのものよりも、①案件粗利の悪化（材料・外注・設計変更・手戻り）②販管費の膨張③運転資金管理の未整備（請求・検収・支払条件）による影響が大きい可能性が高いです。</w:t>
        <w:br w:type="textWrapping"/>
        <w:t xml:space="preserve">よって本提案は、**「案件別採算の可視化DX」×「受注ポートフォリオ改革」×「省力化と人材定着」**で、1年での黒字復帰と3年での収益体質定着を狙います。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33y9i0xzu93t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Past：過去3年の財務・事業分析（要点）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8nj81tbofgyi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(1) 損益トレンド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売上高：2023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164.7億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150.9億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155.9億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（横ばい圏）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営業利益：2023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9.19億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7.37億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▲6.20億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（急悪化）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粗利（売上総利益）：2023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41.8億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28.1億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19.8億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（粗利率低下が顕著）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販管費：2023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32.6億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20.7億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26.0億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（2025で再増）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：売上は維持できている一方、**「取れてはいけない案件を取っている」or「設計変更・追加請求が通っていない」or「外注・材料・手戻りで原価が膨張」**のいずれか（複合）の可能性。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rva3j7u4d04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(2) キャッシュフロー・財務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営業CF：2023 ▲7.0億 → 2024 +1.0億 → 2025 ▲10.7億（運転資金と採算悪化の影響）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現預金：2024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70.7億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2025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52.6億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（減少）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有利子負債：長短借入金は概ね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20億円規模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で推移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示唆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：現預金は厚いが、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赤字＋運転資金悪化が続くと資金余力が急速に削られる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。早期に「案件別の止血」と「請求・回収ルール」が必要。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qlf59hfz8x6r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Future：成長戦略（3本柱）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8vb35n7c0ab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柱①：採算を守るDX（案件別・日次の原価/歩掛管理）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：赤字案件の再発防止、見積精度向上、追加変更の取りこぼしゼロ化。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打ち手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工事台帳を「案件別PL」で統一：受注額、実行予算、出来高、外注費、材料費、労務、現場経費、粗利を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週次更新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歩掛（工種別・班別）をデータ化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：日報アプリ＋勤怠＋現場写真を紐づけ、標準歩掛と差分を自動検知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追加変更管理：指示書・写真・図面差分をテンプレ化し、**“根拠3点セット”**で即時請求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協力会社単価の再設計：工種ごとに「基準単価＋燃料/資材スライド条項」を整備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KPI（12か月）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見積粗利率の下限設定（例：案件別で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最低○％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、未達は受注会議で否決）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赤字案件比率：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半減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追加変更の回収率：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95％以上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m3how7ckll5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柱②：岩手の市場に合わせた受注ポートフォリオ改革（官×維持更新×定期契約）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：人口減でも残る「維持・補修・更新」需要を取り込み、季節変動と利益変動を平準化。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打ち手（地域密着）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県・市町村の維持補修（道路/河川/公共施設）に向け、**小口案件を束ねた“定期枠”**を提案（複数現場をまとめて段取り最適化）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豪雪・豪雨対応：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緊急復旧の協定/待機契約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を自治体・インフラ事業者と推進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元請・一次化：設計協力や施工提案（VE）を行い、**「指名される専門工事」**へ（価格競争からの脱却）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KPI（24か月）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官公庁/インフラ維持更新の売上比率：</w:t>
      </w:r>
      <w:r w:rsidDel="00000000" w:rsidR="00000000" w:rsidRPr="00000000">
        <w:rPr>
          <w:b w:val="1"/>
          <w:bCs w:val="1"/>
          <w:rtl w:val="0"/>
        </w:rPr>
        <w:t xml:space="preserve">+10pt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元請・一次比率：</w:t>
      </w:r>
      <w:r w:rsidDel="00000000" w:rsidR="00000000" w:rsidRPr="00000000">
        <w:rPr>
          <w:b w:val="1"/>
          <w:bCs w:val="1"/>
          <w:rtl w:val="0"/>
        </w:rPr>
        <w:t xml:space="preserve">+5pt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（粗利改善に直結）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mr76wbyzexax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柱③：2024年問題に勝つ省力化×人材（施工管理の生産性を上げて残業を減らす）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：労働時間規制下でも施工量を確保し、採用・定着を改善。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打ち手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施工管理DX：電子黒板、写真自動仕分け、出来形帳票自動化、遠隔臨場で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監督工数を20～30％削減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配車・機材稼働の最適化（特に専門工事は機材段取りが利益を左右）：稼働率KPI化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採用：地元工業高校・高専、UIJターン向けに「寮/家賃補助」「資格取得ロードマップ」をパッケージ化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多能工化：工種を跨ぐ教育で、少人数でも回る班編成へ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KPI（24か月）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1人当たり売上：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+10％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有資格者（施工管理等）増：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年○名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離職率：</w:t>
      </w:r>
      <w:r w:rsidDel="00000000" w:rsidR="00000000" w:rsidRPr="00000000">
        <w:rPr>
          <w:b w:val="1"/>
          <w:bCs w:val="1"/>
          <w:rtl w:val="0"/>
        </w:rPr>
        <w:t xml:space="preserve">▲○pt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98plh47lyca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銀行としての支援メニュー（資金・非資金）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運転資金の安定化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：出来高連動の短期枠、入金サイトに合わせた手形/でんさい・ファクタリングの組成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設備・DX投資資金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：省力化機材、計測/ICT、原価管理システム導入の長期資金（補助金活用の伴走）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取引先紹介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：地域ゼネコン・設備会社・自治体案件周辺企業とのマッチング、協力会社ネットワーク再構築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nkfzth54p5ie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実行ロードマップ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0～3か月（止血）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：案件別採算の棚卸、赤字案件の共通要因特定、受注会議ルール（粗利下限・契約条件）導入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3～6か月（可視化）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：工事台帳の週次運用、歩掛データ収集開始、追加変更テンプレ運用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6～12か月（定着）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：協力会社単価改定、官×維持更新の提案営業、施工管理DXの全現場展開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12～36か月（成長）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：一次/元請比率引上げ、定期契約モデルの拡大、人材育成の内製化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必要であれば、貴社の「官公庁/民間比率」「元請/下請比率」「主要工種」「赤字案件トップ10（要因）」の4点をヒアリングし、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数値目標（粗利率・労務比率・運転資金回転）を貴社実態に合わせて再設計したA評価版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に作り込みます。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