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7ani9mxyzn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：直近3年で利益体質は改善している一方、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営業CFが3年連続マイナス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未成工事受入金・短期借入金依存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が見られ、運転資金管理と受注ポートフォリオ転換（高粗利・準元請化）が成長の前提条件。Pastの資金繰り課題を起点に、DX/GX・人材施策・販路戦略へ因果でつなぐ提案は有効。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r4dy8pjcog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全体構成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2023→2024で利益増（営業利益率 約4.5%→7.9%）の一方、2025で売上減（約80.8億→53.5億）と特損増で利益低下。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「利益は出ても現金が残りにくい」構造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を起点に、運転資金・受注管理・DX投資を段階実装する筋立てが必要。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地域性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静岡県は製造業集積・物流幹線・沿岸部の防災（地震/津波）・老朽インフラ更新がテーマ。**官需（維持補修・防災）×民需（工場・倉庫改修）**の二面で提案余地が大きい。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業界特性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総合建設・土木として、官公庁（入札）/民間、元請/下請で粗利と資金繰りが変動。BS上、未成工事受入金が大きく（2023:約28.7億、2024:約31.7億、2025:約30.0億）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出来高・前受金管理が生命線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業界課題1 (GX/DX)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DXで「現場の省力化」だけでなく、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歩掛・原価・出来高・請求の一体管理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が営業CF改善に直結。GXは公共案件で加点要素になりやすく、提案型の強化が有効。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業界課題2 (人材/需要)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2024年問題で工期・人員制約が強まる中、従業員数が136→91へ減少（2024→2025）。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採用より定着と生産性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、および協力会社を含む施工体制の再設計が必須。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2wqv76844c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2024年は営業利益・経常利益・純利益が大きく改善し、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粗利確保の実績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がある（売上総利益 約16.5億、販管費圧縮も確認）。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静岡県立地を踏まえ、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防災・維持補修・工場改修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など中期需要が見込めるテーマに親和。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orvagy1mdi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営業CFマイナスの常態化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（3年連続）を最優先で是正：出来高査定・請求サイト短縮・未収/未成の平準化をKPI化。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売上急減（2025）に備え、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官需/民需、元請/下請のポートフォリオ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と採算ライン（案件別の最低粗利）を明文化し、受注判断を仕組み化。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13qnmd1oas5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提案書（添付に代わる提出内容：企業コード244359向け事業提案）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gaqdqpyp44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提案の結論（狙い）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運転資金の見える化と回収の前倒し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で営業CFをプラス化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**静岡の地域需要（防災・維持補修・工場/倉庫改修）**に合わせて高粗利領域へ寄せる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DX（原価・歩掛・出来高・請求）×省力化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で2024年問題を吸収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**GX提案（低炭素資材・施工）**を入札加点/民間ESG需要に接続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fnw41ss9xea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Past（過去3年）分析：財務・事業の論点整理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wdu63z34u5yx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損益の推移（概観）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2023：売上 約80.8億、営業利益 約3.6億（利益率約4.5%）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2024：売上 同水準、営業利益 約6.4億（利益率約7.9%）と改善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2025：売上 約53.5億へ減少、営業利益 約4.1億（率は約7.6%）だが、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特別損失増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で純利益は大幅低下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：採算は改善できている一方、「案件量の変動」と「一過性損失耐性」が課題。固定費を増やさずに粗利を積み上げるモデルが必要。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dme1o6p3uqy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資金繰りの推移（最重要）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営業CF：2023 ▲13.8億、2024 ▲13.8億、2025 ▲11.8億（3年連続マイナス）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短期借入金：2023 約29.9億 → 2024 約20.4億 → 2025 約14.6億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未成工事受入金：概ね約30億規模で推移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：工事会計特有の「未成/出来高/請求」のズレ、前受金・支払条件、協力会社支払のタイミングが営業CFを圧迫。利益増だけでは成長余力が出ない。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s6pjtqdd1bs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人員・体制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従業員数：2024 136名 → 2025 91名（減少）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：受注量の変動吸収は、直用依存からの脱却（協力会社ネットワーク最適化・施工計画標準化）と、少人数で回る現場運営DXが鍵。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83hbgc2dzq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Future（未来提案）：成長戦略（資金繰り改善→受注転換→生産性向上）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wk3wvr4e9tf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2-1. 重点戦略①：営業CFを反転させる「工事運転資金マネジメント」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：2期以内に営業CFを黒字化し、借入依存を下げながら成長投資原資を確保。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施策（具体）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出来高・請求・回収の締め日統一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：月次で「出来高認定→請求→入金」までをワークフロー化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案件別運転資金KPI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未成工事支出金/売上（出来高）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完成工事未収入金回転日数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協力会社支払条件の標準化（例：検収連動/出来高連動）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前受金の取り方を設計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：民間改修で「着手金＋中間金＋完工金」、官需は出来高請求の最大化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金融面（当行提案）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出来高連動の運転資金枠（コミットメントライン/当座貸越）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入金サイトに合わせた手形・電子記録債権/ファクタリング等の併用（案件別に選択）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：利益の質（キャッシュ化）を改善し、DX/GX投資を自己資金＋適正借入で回せる体質へ。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t89b3yo9veq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2-2. 重点戦略②：静岡県の需要に合わせた「高粗利ポートフォリオ」への転換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狙う市場（地域密着）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：道路・河川・港湾等の維持補修、災害復旧、防災減災（地震・豪雨）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：製造業の工場改修、BCP対応（耐震補強・電源/排水）、物流倉庫の改修・増築、老朽設備更新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商流の作り方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官需：総合評価/地域貢献で勝てるよう、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施工計画の標準化＋ICT活用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を提案書に織り込み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民需：メーカー・物流企業に対し、**「止めない改修（操業継続）」**を売りに準元請化（設計協力・工程提案）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受注判断のルール化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最低粗利（例：完成工事総利益率○%）と、必要運転資金上限を案件審査で可否判定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人員制約を踏まえ、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工期が読めない案件/変更が多い案件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は価格転嫁条項を標準装備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e9a63dcs50f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2-3. 重点戦略③：DXで「歩掛・原価・出来高」を一本化（2024年問題の解）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導入ステップ（6～12か月）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現場日報をスマホ入力（労務・重機・出来高）→工事台帳へ自動集計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**歩掛差異（計画vs実績）**を週次で見える化し、赤字芽を早期是正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協力会社の入退場・作業実績を簡易連携（QR/アプリ）し、施工体制を可視化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写真・電子黒板・検査書類の電子化で、現場代理人の残業を削減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少人数でも回る現場へ（監督1人当たりの管理可能現場数を増加）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原価のブレ低減 → 利益の安定化 → 受注量の変動耐性向上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wz6h47yockk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2-4. 重点戦略④：GXを「入札加点・民間ESG」に変える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低炭素型資材（低炭素コンクリ、再生材）・施工（燃料削減、仮設最適化）のメニュー化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CO2排出の簡易算定（案件ごとの削減提案書）をテンプレ化し、官需の総合評価で差別化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民間向けには「改修での省エネ（断熱・設備更新）」をセット提案し、投資回収年数で提示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87lqhclghmw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実行計画（ロードマップ）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0～3か月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：案件別資金KPI設定、請求・出来高締めの統一、受注審査（粗利×運転資金×工期）開始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3～6か月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：日報DX、歩掛管理の週次運用、協力会社支払条件の標準化交渉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6～12か月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：官需向けGX/DX提案テンプレ完成、民間改修（操業継続）営業の重点業種を決めて深耕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12～24か月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：営業CF黒字定着、準元請比率引上げ、DXデータを基に積算精度を高め粗利率を安定化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ds1qvvt3k3w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当行としての支援メニュー（支店長提案）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運転資金：コミットメントライン/当座貸越枠の設定、資金繰り表の月次レビュー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設備投資：DX（現場管理SaaS・端末）/省力化機器/GX関連の投資資金（補助金活用含む）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経営管理：月次の工事別採算会議（同席可）、資金KPIのモニタリング支援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人材：外国人材受入スキームの整理、社宅・福利厚生整備の資金相談（定着策の金融面支援）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