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yb1vn047qen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：売上規模は拡大（23→24年度）した一方、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25年度に営業赤字・純損失へ急変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、かつ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営業CFが3期連続マイナス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で運転資金負担が重い。ここを「採算管理（原価・間接費）×商流の見直し×DX省力化×資金繰り改善」で立て直し、宮崎県内の需要特性（防災・更新・脱炭素）を取り込む成長戦略が必要。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t5e0wurz9x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財務（利益急落・CF悪化）→原因仮説（粗利低下＋販管費増＋運転資金増）→打ち手（採算・商流・資金）を因果で接続。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宮崎県は人口減・更新需要（インフラ/公共施設）と台風豪雨等の防災が軸。県・市町村の発注特性に合わせ「維持補修・災害復旧・脱炭素改修」へ寄せる提案。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完成工事高中心で、未収・未成が大きくなりやすい業態前提で、元請/下請・官/民別に「粗利確保できる案件選別」と「JV/協力会社活用」を提案。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GXは公共案件の加点・民間のESG要請に直結。DXは現場省力化と歩掛・原価の見える化を最優先に据える。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24年問題で労務制約が強い前提で、施工体制の再設計（週休確保・遠隔臨場・職種分業）と採用/定着をセットで提示。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nzasp9yqmk6k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自己資本厚め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（24年度 純資産約76億円）で、再投資余力はある。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売上は約245億円規模まで到達しており、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受注・施工キャパ自体は確保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できている。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le274pet8eh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25年度の赤字要因を案件別に分解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（粗利毀損案件、間接費増、外注比率、設計変更・追加工事の回収遅れ等）。まず「損益の出方」を可視化しないと施策が散る。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運転資金（未収・未成・在庫/販売用不動産）管理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を強化し、営業CFをプラス化するルール（請求・出来高・回収条件・与信）を作る。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mpqdpi8nzhb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提案書（添付）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73zm2mb97q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企業概要と現状サマリ（過去3年＝Past）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宮崎県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／市場：福岡証券取引所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195億円（23）→245億円（24）→245億円（25）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15.5億円（23）→9.9億円（24）→▲11.6億円（25）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▲26.5億円（23）→▲7.0億円（24）→▲6.8億円（25）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（3期連続マイナス）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財務面の兆候：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25年度は**売上総利益率低下（約23.6%→19.9%→14.8%）**と、**販管費増（約30億→38億→48億）**が同時進行。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完成工事未収入金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販売用不動産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等の増加で資金が寝やすい構造。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結論：いまの最重要テーマは「成長」より先に、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①採算回復（案件別）②省力化（人材制約対応）③資金繰り体質改善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を同時に回すこと。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tldfee5415n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課題仮説（なぜ25年度に急失速したか）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案件ミックス悪化／低採算受注の増加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公共・民間、元請・下請で粗利が大きく違うのに、売上維持を優先して低採算が混入した可能性。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労務費・外注費・資材高騰の転嫁不足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価格改定・スライド条項、設計変更、追加工事精算が遅れると粗利が一気に崩れる。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間接費の膨張（人件費・賃借料・広告等）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25年度は販管費が急増。拠点運営や間接部門の生産性が論点。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出来高・請求・回収の管理不足による運転資金増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工事業は「利益が出ていても現金が出ない」典型。3期連続の営業CFマイナスは、資金管理ルールの再設計が必要。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nhzoaclczeh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未来提案（Future）：宮崎×建設の勝ち筋を作る「再成長シナリオ」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o8x1szszux6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シナリオ：宮崎の需要構造に合わせて、受注を「3本柱」に再編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防災・減災／災害復旧（公共中心）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台風・豪雨・土砂災害に備えた河川、法面、道路、ライフライン更新を重点領域化。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維持補修・更新（ストック型）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人口減で新設は伸びにくい一方、更新・長寿命化は継続需要。点検～補修～小規模改修を標準化し利益を安定化。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脱炭素・省エネ改修（GX）＋ZEB/再エネ周辺工事（民間・公共）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学校・庁舎・病院・工場の省エネ改修、設備更新を「提案型」で取りに行く。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目的：受注を増やすのではなく、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粗利が出る領域へシフト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し、労務制約下でも回る体制を作る。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2vn07qyt67v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重点施策①：採算回復（案件別損益の「見える化」と受注規律）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d4lu7ayob6l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3-1. 「案件別PL」導入（2か月で暫定稼働）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現場単位で「見積原価 vs 実行予算 vs 実績」を週次更新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変動差異（労務・外注・資材・機械）と、設計変更/追加の未回収を同じ画面で管理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xpnrtxy7c4h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3-2. 受注判定ルール（赤字受注の遮断）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最低粗利率ライン、外注比率上限、工期余裕、支払条件（前受・出来高）でゲートを設定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官公庁：スライド条項・設計変更の「請求テンプレ」を標準化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民間：値上げ根拠（市場単価、労務単価、CO2削減価値）を提示し、転嫁交渉の型を作る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togmoejwmvp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重点施策②：資金繰り改善（営業CFを黒字化）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e0hh1vro7of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4-1. 3点セットで運転資金を圧縮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出来高の早期認定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：週次出来高会議（工事・経理・営業）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請求の前倒し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：中間金・部分引渡し・検収分割の徹底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回収条件の見直し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：新規は「サイト短縮」or「手形廃止・電子化」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jjxb7ahjnal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4-2. 銀行提案（当行としての支援）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工事の資金特性に合わせ、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出来高連動型の運転資金枠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立替・保証・前受金代替のライン設計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受注増局面の短期借入依存を下げるリファイナンス</w:t>
        <w:br w:type="textWrapping"/>
        <w:t xml:space="preserve">を組み合わせ、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「資金の詰まり」を先回りで解消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ezx8iuc71vs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重点施策③：DX（省力化＋歩掛管理高度化）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遠隔臨場・電子黒板・写真AI仕分け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で検査・書類を削減（公共対応で効果大）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BIM/CIMは“全社一律”でなく重点工種に限定導入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（土木/設備など勝ち領域から）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勤怠・日報・出来高・原価を連動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させ、歩掛を自動集計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目的：人を増やさずに「利益が出る現場運営」を再現可能にする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157fue1xuoz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重点施策④：GX（入札加点・提案受注につなげる）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施工のCO2見える化（燃料・電力・資材）→自治体・民間の評価項目に対応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低炭素資材、電動/ハイブリッド建機、現場の省エネ仮設を「標準仕様化」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県内企業・自治体と連携し、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脱炭素改修の提案パッケージ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（診断→設計→施工→補助金活用）を商品化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5wu7t6grptv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重点施策⑤：人材（24年問題対応＋採用/定着）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週休2日を前提に工程を組み替え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（無理な工期受注を止めるのも経営判断）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施工管理の分業（段取り担当／品質担当／書類担当）＋協力会社の職長育成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外国人材は「受入」ではなく、資格・安全・日本語を含む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育成設計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を用意（定着がKPI）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3k0nvnvx6vz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実行ロードマップ（90日→1年）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0-30日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：案件別PLの雛形、赤字案件の抽出、請求・回収の棚卸、受注ゲート仮運用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31-90日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：歩掛データ収集開始、遠隔臨場/写真AIを重点現場へ、回収条件の新ルール適用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半年-1年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：低採算領域から撤退/縮小、維持補修・防災・GX改修の提案営業を定着、営業CF黒字化をKPI化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必要であれば、**官公庁／民間、元請／下請別の「粗利ターゲット（目標粗利率）」「受注ゲート条件」「資金繰りKPI（未収回転・出来高請求率）」**まで落とし込んだ提案書（1枚もの）に再編集します。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