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7D6EC" w14:textId="13386B47" w:rsidR="00FF6E09" w:rsidRPr="005C3D1E" w:rsidRDefault="00000000" w:rsidP="00693AA9">
      <w:pPr>
        <w:pStyle w:val="a3"/>
        <w:jc w:val="center"/>
        <w:rPr>
          <w:rFonts w:ascii="游明朝" w:eastAsia="游明朝" w:hAnsi="游明朝"/>
        </w:rPr>
      </w:pPr>
      <w:r w:rsidRPr="005C3D1E">
        <w:rPr>
          <w:rFonts w:ascii="游明朝" w:eastAsia="游明朝" w:hAnsi="游明朝"/>
        </w:rPr>
        <w:t>企業価値最大化に向けた経営基盤構築のご提案</w:t>
      </w:r>
    </w:p>
    <w:p w14:paraId="2E3CFC18" w14:textId="76784002" w:rsidR="00FF6E09" w:rsidRPr="005C3D1E" w:rsidRDefault="00000000" w:rsidP="00693AA9">
      <w:pPr>
        <w:pStyle w:val="1"/>
        <w:rPr>
          <w:rFonts w:ascii="游明朝" w:eastAsia="游明朝" w:hAnsi="游明朝"/>
        </w:rPr>
      </w:pPr>
      <w:bookmarkStart w:id="0" w:name="_x54wsmyz4rnh" w:colFirst="0" w:colLast="0"/>
      <w:bookmarkEnd w:id="0"/>
      <w:r w:rsidRPr="005C3D1E">
        <w:rPr>
          <w:rFonts w:ascii="游明朝" w:eastAsia="游明朝" w:hAnsi="游明朝"/>
        </w:rPr>
        <w:t>1. エグゼクティブ・サマリー</w:t>
      </w:r>
    </w:p>
    <w:p w14:paraId="348BED62" w14:textId="2FD1458B" w:rsidR="00693AA9" w:rsidRPr="005C3D1E" w:rsidRDefault="00693AA9" w:rsidP="00693AA9">
      <w:pPr>
        <w:ind w:firstLineChars="100" w:firstLine="220"/>
        <w:rPr>
          <w:rFonts w:ascii="游明朝" w:eastAsia="游明朝" w:hAnsi="游明朝" w:cs="Arial Unicode MS"/>
        </w:rPr>
      </w:pPr>
      <w:r w:rsidRPr="005C3D1E">
        <w:rPr>
          <w:rFonts w:ascii="游明朝" w:eastAsia="游明朝" w:hAnsi="游明朝" w:cs="Arial Unicode MS"/>
        </w:rPr>
        <w:t>株式会社紀伊道路建設</w:t>
      </w:r>
      <w:r w:rsidRPr="005C3D1E">
        <w:rPr>
          <w:rFonts w:ascii="游明朝" w:eastAsia="游明朝" w:hAnsi="游明朝" w:cs="Arial Unicode MS" w:hint="eastAsia"/>
        </w:rPr>
        <w:t>（以下、</w:t>
      </w:r>
      <w:r w:rsidRPr="005C3D1E">
        <w:rPr>
          <w:rFonts w:ascii="游明朝" w:eastAsia="游明朝" w:hAnsi="游明朝" w:cs="Arial Unicode MS"/>
        </w:rPr>
        <w:t>貴社</w:t>
      </w:r>
      <w:r w:rsidRPr="005C3D1E">
        <w:rPr>
          <w:rFonts w:ascii="游明朝" w:eastAsia="游明朝" w:hAnsi="游明朝" w:cs="Arial Unicode MS" w:hint="eastAsia"/>
        </w:rPr>
        <w:t>）</w:t>
      </w:r>
      <w:r w:rsidRPr="005C3D1E">
        <w:rPr>
          <w:rFonts w:ascii="游明朝" w:eastAsia="游明朝" w:hAnsi="游明朝" w:cs="Arial Unicode MS"/>
        </w:rPr>
        <w:t>は2023年の大幅赤字（営業利益▲12.92億円）から、2025年に黒字化（営業利益2.84億円）を実現し、売上も187.36億円→281.82億円へと急拡大した。一方で、営業CFは3期連続マイナス（2025年▲11.42億円）であり、稼いだ利益が現金化していない。これは建設業に典型的な「売上拡大局面での運転資金膨張（売上債権・未成の滞留）」が主因であり、財務CFでの補填（2025年+68.46億円）に依存する構造が残存していることを意味する。</w:t>
      </w:r>
    </w:p>
    <w:p w14:paraId="1D8BD353" w14:textId="77777777" w:rsidR="00693AA9" w:rsidRPr="005C3D1E" w:rsidRDefault="00000000" w:rsidP="00693AA9">
      <w:pPr>
        <w:ind w:firstLineChars="100" w:firstLine="220"/>
        <w:rPr>
          <w:rFonts w:ascii="游明朝" w:eastAsia="游明朝" w:hAnsi="游明朝" w:cs="Arial Unicode MS"/>
        </w:rPr>
      </w:pPr>
      <w:r w:rsidRPr="005C3D1E">
        <w:rPr>
          <w:rFonts w:ascii="游明朝" w:eastAsia="游明朝" w:hAnsi="游明朝" w:cs="Arial Unicode MS"/>
        </w:rPr>
        <w:t>本提案は、</w:t>
      </w:r>
      <w:r w:rsidR="00693AA9" w:rsidRPr="005C3D1E">
        <w:rPr>
          <w:rFonts w:ascii="游明朝" w:eastAsia="游明朝" w:hAnsi="游明朝" w:cs="Arial Unicode MS" w:hint="eastAsia"/>
        </w:rPr>
        <w:t>以下</w:t>
      </w:r>
      <w:r w:rsidR="00693AA9" w:rsidRPr="005C3D1E">
        <w:rPr>
          <w:rFonts w:ascii="游明朝" w:eastAsia="游明朝" w:hAnsi="游明朝" w:cs="Arial Unicode MS"/>
        </w:rPr>
        <w:t>3点を一体で実行し、銀行審査に耐える月次管理体制（工事台帳×資金収支×KPI）を構築するものである。これにより、利益率1.0%→2.0%水準への引上げと、キャッシュ創出体質への転換を同時に実現する。</w:t>
      </w:r>
    </w:p>
    <w:p w14:paraId="663AC142" w14:textId="77777777" w:rsidR="00693AA9" w:rsidRPr="005C3D1E" w:rsidRDefault="00000000" w:rsidP="00693AA9">
      <w:pPr>
        <w:pStyle w:val="af4"/>
        <w:numPr>
          <w:ilvl w:val="0"/>
          <w:numId w:val="2"/>
        </w:numPr>
        <w:ind w:leftChars="0"/>
        <w:rPr>
          <w:rFonts w:ascii="游明朝" w:eastAsia="游明朝" w:hAnsi="游明朝"/>
        </w:rPr>
      </w:pPr>
      <w:r w:rsidRPr="005C3D1E">
        <w:rPr>
          <w:rFonts w:ascii="游明朝" w:eastAsia="游明朝" w:hAnsi="游明朝" w:cs="Arial Unicode MS"/>
        </w:rPr>
        <w:t>黒字化を“再現可能な利益”へ固定化する原価・販管費統制</w:t>
      </w:r>
    </w:p>
    <w:p w14:paraId="5F501069" w14:textId="1767634E" w:rsidR="00693AA9" w:rsidRPr="005C3D1E" w:rsidRDefault="00000000" w:rsidP="00693AA9">
      <w:pPr>
        <w:pStyle w:val="af4"/>
        <w:numPr>
          <w:ilvl w:val="0"/>
          <w:numId w:val="2"/>
        </w:numPr>
        <w:ind w:leftChars="0"/>
        <w:rPr>
          <w:rFonts w:ascii="游明朝" w:eastAsia="游明朝" w:hAnsi="游明朝"/>
        </w:rPr>
      </w:pPr>
      <w:r w:rsidRPr="005C3D1E">
        <w:rPr>
          <w:rFonts w:ascii="游明朝" w:eastAsia="游明朝" w:hAnsi="游明朝" w:cs="Arial Unicode MS"/>
        </w:rPr>
        <w:t>営業CFを12か月でプラス圏へ反転させる運転資金PMO</w:t>
      </w:r>
    </w:p>
    <w:p w14:paraId="749FEED2" w14:textId="796289B7" w:rsidR="00693AA9" w:rsidRPr="005C3D1E" w:rsidRDefault="00000000" w:rsidP="00693AA9">
      <w:pPr>
        <w:pStyle w:val="af4"/>
        <w:numPr>
          <w:ilvl w:val="0"/>
          <w:numId w:val="2"/>
        </w:numPr>
        <w:ind w:leftChars="0"/>
        <w:rPr>
          <w:rFonts w:ascii="游明朝" w:eastAsia="游明朝" w:hAnsi="游明朝" w:cs="Arial Unicode MS"/>
        </w:rPr>
      </w:pPr>
      <w:r w:rsidRPr="005C3D1E">
        <w:rPr>
          <w:rFonts w:ascii="游明朝" w:eastAsia="游明朝" w:hAnsi="游明朝" w:cs="Arial Unicode MS"/>
        </w:rPr>
        <w:t>和歌山の維持更新・防災需要を「総合評価の勝ち筋」に落とし込む地域戦略</w:t>
      </w:r>
    </w:p>
    <w:p w14:paraId="4851211D" w14:textId="0FA274AA" w:rsidR="00FF6E09" w:rsidRPr="005C3D1E" w:rsidRDefault="00693AA9">
      <w:pPr>
        <w:rPr>
          <w:rFonts w:ascii="游明朝" w:eastAsia="游明朝" w:hAnsi="游明朝" w:cs="Arial Unicode MS"/>
        </w:rPr>
      </w:pPr>
      <w:r w:rsidRPr="005C3D1E">
        <w:rPr>
          <w:rFonts w:ascii="游明朝" w:eastAsia="游明朝" w:hAnsi="游明朝" w:cs="Arial Unicode MS"/>
        </w:rPr>
        <w:br w:type="page"/>
      </w:r>
    </w:p>
    <w:p w14:paraId="6B7021CF" w14:textId="6C9E227B" w:rsidR="00FF6E09" w:rsidRPr="005C3D1E" w:rsidRDefault="00000000" w:rsidP="00693AA9">
      <w:pPr>
        <w:pStyle w:val="1"/>
        <w:rPr>
          <w:rFonts w:ascii="游明朝" w:eastAsia="游明朝" w:hAnsi="游明朝"/>
        </w:rPr>
      </w:pPr>
      <w:bookmarkStart w:id="1" w:name="_g8zj4s39lwiv" w:colFirst="0" w:colLast="0"/>
      <w:bookmarkEnd w:id="1"/>
      <w:r w:rsidRPr="005C3D1E">
        <w:rPr>
          <w:rFonts w:ascii="游明朝" w:eastAsia="游明朝" w:hAnsi="游明朝"/>
        </w:rPr>
        <w:lastRenderedPageBreak/>
        <w:t>2. 財務諸表による現状診断</w:t>
      </w:r>
    </w:p>
    <w:p w14:paraId="47CDFEF4" w14:textId="7F8C50B8" w:rsidR="00FF6E09" w:rsidRPr="005C3D1E" w:rsidRDefault="00693AA9" w:rsidP="00693AA9">
      <w:pPr>
        <w:pStyle w:val="2"/>
        <w:rPr>
          <w:rFonts w:ascii="游明朝" w:eastAsia="游明朝" w:hAnsi="游明朝"/>
        </w:rPr>
      </w:pPr>
      <w:bookmarkStart w:id="2" w:name="_oyxg5k42qd6x" w:colFirst="0" w:colLast="0"/>
      <w:bookmarkEnd w:id="2"/>
      <w:r w:rsidRPr="005C3D1E">
        <w:rPr>
          <w:rFonts w:ascii="游明朝" w:eastAsia="游明朝" w:hAnsi="游明朝" w:hint="eastAsia"/>
        </w:rPr>
        <w:t xml:space="preserve">2-1. </w:t>
      </w:r>
      <w:r w:rsidRPr="005C3D1E">
        <w:rPr>
          <w:rFonts w:ascii="游明朝" w:eastAsia="游明朝" w:hAnsi="游明朝"/>
        </w:rPr>
        <w:t>【安全性】自己資本は極めて厚いが、資金創出力が弱い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966"/>
        <w:gridCol w:w="1071"/>
        <w:gridCol w:w="1068"/>
        <w:gridCol w:w="1515"/>
        <w:gridCol w:w="1331"/>
        <w:gridCol w:w="1331"/>
        <w:gridCol w:w="1737"/>
      </w:tblGrid>
      <w:tr w:rsidR="00693AA9" w:rsidRPr="005C3D1E" w14:paraId="5EED09A2" w14:textId="77777777" w:rsidTr="005D59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pct"/>
          </w:tcPr>
          <w:p w14:paraId="11E85299" w14:textId="77777777" w:rsidR="00693AA9" w:rsidRPr="005C3D1E" w:rsidRDefault="00693AA9" w:rsidP="00657AA5">
            <w:pPr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年度</w:t>
            </w:r>
          </w:p>
        </w:tc>
        <w:tc>
          <w:tcPr>
            <w:tcW w:w="594" w:type="pct"/>
          </w:tcPr>
          <w:p w14:paraId="18B560F2" w14:textId="77777777" w:rsidR="00693AA9" w:rsidRPr="005C3D1E" w:rsidRDefault="00693AA9" w:rsidP="00657A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純資産</w:t>
            </w:r>
          </w:p>
        </w:tc>
        <w:tc>
          <w:tcPr>
            <w:tcW w:w="592" w:type="pct"/>
          </w:tcPr>
          <w:p w14:paraId="0154E196" w14:textId="77777777" w:rsidR="00693AA9" w:rsidRPr="005C3D1E" w:rsidRDefault="00693AA9" w:rsidP="00657A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総資産</w:t>
            </w:r>
          </w:p>
        </w:tc>
        <w:tc>
          <w:tcPr>
            <w:tcW w:w="840" w:type="pct"/>
          </w:tcPr>
          <w:p w14:paraId="63CA04C0" w14:textId="293F5DA5" w:rsidR="00693AA9" w:rsidRPr="005C3D1E" w:rsidRDefault="00693AA9" w:rsidP="00657A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短期借入金</w:t>
            </w:r>
          </w:p>
        </w:tc>
        <w:tc>
          <w:tcPr>
            <w:tcW w:w="738" w:type="pct"/>
          </w:tcPr>
          <w:p w14:paraId="305ED76A" w14:textId="730361C0" w:rsidR="00693AA9" w:rsidRPr="005C3D1E" w:rsidRDefault="00693AA9" w:rsidP="00657A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財務CF</w:t>
            </w:r>
          </w:p>
        </w:tc>
        <w:tc>
          <w:tcPr>
            <w:tcW w:w="738" w:type="pct"/>
          </w:tcPr>
          <w:p w14:paraId="417ABF85" w14:textId="77777777" w:rsidR="00693AA9" w:rsidRPr="005C3D1E" w:rsidRDefault="00693AA9" w:rsidP="00657A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営業CF</w:t>
            </w:r>
          </w:p>
        </w:tc>
        <w:tc>
          <w:tcPr>
            <w:tcW w:w="963" w:type="pct"/>
          </w:tcPr>
          <w:p w14:paraId="1D1237A2" w14:textId="77777777" w:rsidR="00693AA9" w:rsidRPr="005C3D1E" w:rsidRDefault="00693AA9" w:rsidP="00657A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自己資本比率</w:t>
            </w:r>
          </w:p>
        </w:tc>
      </w:tr>
      <w:tr w:rsidR="00693AA9" w:rsidRPr="005C3D1E" w14:paraId="333A1B64" w14:textId="77777777" w:rsidTr="005D59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pct"/>
          </w:tcPr>
          <w:p w14:paraId="46976624" w14:textId="77777777" w:rsidR="00693AA9" w:rsidRPr="005C3D1E" w:rsidRDefault="00693AA9" w:rsidP="00657AA5">
            <w:pPr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2023年</w:t>
            </w:r>
          </w:p>
        </w:tc>
        <w:tc>
          <w:tcPr>
            <w:tcW w:w="594" w:type="pct"/>
          </w:tcPr>
          <w:p w14:paraId="39364833" w14:textId="07E00D8D" w:rsidR="00693AA9" w:rsidRPr="005C3D1E" w:rsidRDefault="00693AA9" w:rsidP="00657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204億</w:t>
            </w:r>
          </w:p>
        </w:tc>
        <w:tc>
          <w:tcPr>
            <w:tcW w:w="592" w:type="pct"/>
          </w:tcPr>
          <w:p w14:paraId="727C8D30" w14:textId="1822F011" w:rsidR="00693AA9" w:rsidRPr="005C3D1E" w:rsidRDefault="00693AA9" w:rsidP="00657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251億</w:t>
            </w:r>
          </w:p>
        </w:tc>
        <w:tc>
          <w:tcPr>
            <w:tcW w:w="840" w:type="pct"/>
          </w:tcPr>
          <w:p w14:paraId="2247CFB3" w14:textId="76B71408" w:rsidR="00693AA9" w:rsidRPr="005C3D1E" w:rsidRDefault="005D5981" w:rsidP="00657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-</w:t>
            </w:r>
          </w:p>
        </w:tc>
        <w:tc>
          <w:tcPr>
            <w:tcW w:w="738" w:type="pct"/>
          </w:tcPr>
          <w:p w14:paraId="2F416146" w14:textId="51334A6B" w:rsidR="00693AA9" w:rsidRPr="005C3D1E" w:rsidRDefault="005D5981" w:rsidP="00657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13</w:t>
            </w:r>
            <w:r w:rsidR="00693AA9" w:rsidRPr="005C3D1E">
              <w:rPr>
                <w:rFonts w:ascii="游明朝" w:eastAsia="游明朝" w:hAnsi="游明朝" w:cs="Arial Unicode MS" w:hint="eastAsia"/>
              </w:rPr>
              <w:t>億</w:t>
            </w:r>
          </w:p>
        </w:tc>
        <w:tc>
          <w:tcPr>
            <w:tcW w:w="738" w:type="pct"/>
          </w:tcPr>
          <w:p w14:paraId="7A3D9790" w14:textId="29A1C3E4" w:rsidR="00693AA9" w:rsidRPr="005C3D1E" w:rsidRDefault="005D5981" w:rsidP="00657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▲9</w:t>
            </w:r>
            <w:r w:rsidR="00693AA9" w:rsidRPr="005C3D1E">
              <w:rPr>
                <w:rFonts w:ascii="游明朝" w:eastAsia="游明朝" w:hAnsi="游明朝" w:cs="Arial Unicode MS" w:hint="eastAsia"/>
              </w:rPr>
              <w:t>億</w:t>
            </w:r>
          </w:p>
        </w:tc>
        <w:tc>
          <w:tcPr>
            <w:tcW w:w="963" w:type="pct"/>
          </w:tcPr>
          <w:p w14:paraId="27EC670D" w14:textId="1990B131" w:rsidR="00693AA9" w:rsidRPr="005C3D1E" w:rsidRDefault="005D5981" w:rsidP="00657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81.1</w:t>
            </w:r>
            <w:r w:rsidR="00693AA9" w:rsidRPr="005C3D1E">
              <w:rPr>
                <w:rFonts w:ascii="游明朝" w:eastAsia="游明朝" w:hAnsi="游明朝" w:cs="Arial Unicode MS" w:hint="eastAsia"/>
              </w:rPr>
              <w:t>%</w:t>
            </w:r>
          </w:p>
        </w:tc>
      </w:tr>
      <w:tr w:rsidR="00693AA9" w:rsidRPr="005C3D1E" w14:paraId="1DD63122" w14:textId="77777777" w:rsidTr="005D59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pct"/>
          </w:tcPr>
          <w:p w14:paraId="5739919C" w14:textId="77777777" w:rsidR="00693AA9" w:rsidRPr="005C3D1E" w:rsidRDefault="00693AA9" w:rsidP="00657AA5">
            <w:pPr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2024年</w:t>
            </w:r>
          </w:p>
        </w:tc>
        <w:tc>
          <w:tcPr>
            <w:tcW w:w="594" w:type="pct"/>
          </w:tcPr>
          <w:p w14:paraId="5693F60C" w14:textId="714CABA7" w:rsidR="00693AA9" w:rsidRPr="005C3D1E" w:rsidRDefault="00693AA9" w:rsidP="00657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202億</w:t>
            </w:r>
          </w:p>
        </w:tc>
        <w:tc>
          <w:tcPr>
            <w:tcW w:w="592" w:type="pct"/>
          </w:tcPr>
          <w:p w14:paraId="0553052D" w14:textId="5BEE3D10" w:rsidR="00693AA9" w:rsidRPr="005C3D1E" w:rsidRDefault="00693AA9" w:rsidP="00657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267億</w:t>
            </w:r>
          </w:p>
        </w:tc>
        <w:tc>
          <w:tcPr>
            <w:tcW w:w="840" w:type="pct"/>
          </w:tcPr>
          <w:p w14:paraId="3A5164F6" w14:textId="547168AA" w:rsidR="00693AA9" w:rsidRPr="005C3D1E" w:rsidRDefault="005D5981" w:rsidP="00657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15億</w:t>
            </w:r>
          </w:p>
        </w:tc>
        <w:tc>
          <w:tcPr>
            <w:tcW w:w="738" w:type="pct"/>
          </w:tcPr>
          <w:p w14:paraId="5CFA4884" w14:textId="06E7962A" w:rsidR="00693AA9" w:rsidRPr="005C3D1E" w:rsidRDefault="005D5981" w:rsidP="00657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338</w:t>
            </w:r>
            <w:r w:rsidR="00693AA9" w:rsidRPr="005C3D1E">
              <w:rPr>
                <w:rFonts w:ascii="游明朝" w:eastAsia="游明朝" w:hAnsi="游明朝" w:cs="Arial Unicode MS" w:hint="eastAsia"/>
              </w:rPr>
              <w:t>億</w:t>
            </w:r>
          </w:p>
        </w:tc>
        <w:tc>
          <w:tcPr>
            <w:tcW w:w="738" w:type="pct"/>
          </w:tcPr>
          <w:p w14:paraId="08BCE080" w14:textId="574084CC" w:rsidR="00693AA9" w:rsidRPr="005C3D1E" w:rsidRDefault="005D5981" w:rsidP="00657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▲123</w:t>
            </w:r>
            <w:r w:rsidR="00693AA9" w:rsidRPr="005C3D1E">
              <w:rPr>
                <w:rFonts w:ascii="游明朝" w:eastAsia="游明朝" w:hAnsi="游明朝" w:cs="Arial Unicode MS" w:hint="eastAsia"/>
              </w:rPr>
              <w:t>億</w:t>
            </w:r>
          </w:p>
        </w:tc>
        <w:tc>
          <w:tcPr>
            <w:tcW w:w="963" w:type="pct"/>
          </w:tcPr>
          <w:p w14:paraId="50FD3B3B" w14:textId="1A66BCE5" w:rsidR="00693AA9" w:rsidRPr="005C3D1E" w:rsidRDefault="005D5981" w:rsidP="00657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75.6</w:t>
            </w:r>
            <w:r w:rsidR="00693AA9" w:rsidRPr="005C3D1E">
              <w:rPr>
                <w:rFonts w:ascii="游明朝" w:eastAsia="游明朝" w:hAnsi="游明朝" w:cs="Arial Unicode MS" w:hint="eastAsia"/>
              </w:rPr>
              <w:t>%</w:t>
            </w:r>
          </w:p>
        </w:tc>
      </w:tr>
      <w:tr w:rsidR="00693AA9" w:rsidRPr="005C3D1E" w14:paraId="323D68D9" w14:textId="77777777" w:rsidTr="005D59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pct"/>
          </w:tcPr>
          <w:p w14:paraId="3D27B201" w14:textId="77777777" w:rsidR="00693AA9" w:rsidRPr="005C3D1E" w:rsidRDefault="00693AA9" w:rsidP="00657AA5">
            <w:pPr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2025年</w:t>
            </w:r>
          </w:p>
        </w:tc>
        <w:tc>
          <w:tcPr>
            <w:tcW w:w="594" w:type="pct"/>
          </w:tcPr>
          <w:p w14:paraId="36E4A33C" w14:textId="39D1E594" w:rsidR="00693AA9" w:rsidRPr="005C3D1E" w:rsidRDefault="00693AA9" w:rsidP="00657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203億</w:t>
            </w:r>
          </w:p>
        </w:tc>
        <w:tc>
          <w:tcPr>
            <w:tcW w:w="592" w:type="pct"/>
          </w:tcPr>
          <w:p w14:paraId="7C570A96" w14:textId="20BC4E35" w:rsidR="00693AA9" w:rsidRPr="005C3D1E" w:rsidRDefault="00693AA9" w:rsidP="00657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258億</w:t>
            </w:r>
          </w:p>
        </w:tc>
        <w:tc>
          <w:tcPr>
            <w:tcW w:w="840" w:type="pct"/>
          </w:tcPr>
          <w:p w14:paraId="580FD8B0" w14:textId="1DC93214" w:rsidR="00693AA9" w:rsidRPr="005C3D1E" w:rsidRDefault="005D5981" w:rsidP="00657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-</w:t>
            </w:r>
          </w:p>
        </w:tc>
        <w:tc>
          <w:tcPr>
            <w:tcW w:w="738" w:type="pct"/>
          </w:tcPr>
          <w:p w14:paraId="323E1BDF" w14:textId="359A0E7B" w:rsidR="00693AA9" w:rsidRPr="005C3D1E" w:rsidRDefault="005D5981" w:rsidP="00657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684</w:t>
            </w:r>
            <w:r w:rsidR="00693AA9" w:rsidRPr="005C3D1E">
              <w:rPr>
                <w:rFonts w:ascii="游明朝" w:eastAsia="游明朝" w:hAnsi="游明朝" w:cs="Arial Unicode MS" w:hint="eastAsia"/>
              </w:rPr>
              <w:t>億</w:t>
            </w:r>
          </w:p>
        </w:tc>
        <w:tc>
          <w:tcPr>
            <w:tcW w:w="738" w:type="pct"/>
          </w:tcPr>
          <w:p w14:paraId="13C00BC3" w14:textId="0558E660" w:rsidR="00693AA9" w:rsidRPr="005C3D1E" w:rsidRDefault="00693AA9" w:rsidP="00657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▲</w:t>
            </w:r>
            <w:r w:rsidR="005D5981" w:rsidRPr="005C3D1E">
              <w:rPr>
                <w:rFonts w:ascii="游明朝" w:eastAsia="游明朝" w:hAnsi="游明朝" w:cs="Arial Unicode MS" w:hint="eastAsia"/>
              </w:rPr>
              <w:t>114</w:t>
            </w:r>
            <w:r w:rsidRPr="005C3D1E">
              <w:rPr>
                <w:rFonts w:ascii="游明朝" w:eastAsia="游明朝" w:hAnsi="游明朝" w:cs="Arial Unicode MS" w:hint="eastAsia"/>
              </w:rPr>
              <w:t>億</w:t>
            </w:r>
          </w:p>
        </w:tc>
        <w:tc>
          <w:tcPr>
            <w:tcW w:w="963" w:type="pct"/>
          </w:tcPr>
          <w:p w14:paraId="498FF1D6" w14:textId="7DA445C3" w:rsidR="00693AA9" w:rsidRPr="005C3D1E" w:rsidRDefault="005D5981" w:rsidP="00657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78.8</w:t>
            </w:r>
            <w:r w:rsidR="00693AA9" w:rsidRPr="005C3D1E">
              <w:rPr>
                <w:rFonts w:ascii="游明朝" w:eastAsia="游明朝" w:hAnsi="游明朝" w:cs="Arial Unicode MS" w:hint="eastAsia"/>
              </w:rPr>
              <w:t>%</w:t>
            </w:r>
          </w:p>
        </w:tc>
      </w:tr>
    </w:tbl>
    <w:p w14:paraId="2ABF5A57" w14:textId="77777777" w:rsidR="00693AA9" w:rsidRPr="005C3D1E" w:rsidRDefault="00000000" w:rsidP="00693AA9">
      <w:pPr>
        <w:ind w:firstLineChars="100" w:firstLine="220"/>
        <w:rPr>
          <w:rFonts w:ascii="游明朝" w:eastAsia="游明朝" w:hAnsi="游明朝" w:cs="Arial Unicode MS"/>
        </w:rPr>
      </w:pPr>
      <w:r w:rsidRPr="005C3D1E">
        <w:rPr>
          <w:rFonts w:ascii="游明朝" w:eastAsia="游明朝" w:hAnsi="游明朝" w:cs="Arial Unicode MS"/>
        </w:rPr>
        <w:t>2025年の自己資本比率は78.9%（純資産203.56億円）と、同業内でも高水準である。これは「倒れにくい会社」であることを示す一方、営業CFがマイナスで推移している以上、実態は「資金繰りの巧拙で業績が振れやすい会社」である。</w:t>
      </w:r>
    </w:p>
    <w:p w14:paraId="44BAC11D" w14:textId="433D890C" w:rsidR="00FF6E09" w:rsidRPr="005C3D1E" w:rsidRDefault="00000000" w:rsidP="00693AA9">
      <w:pPr>
        <w:ind w:firstLineChars="100" w:firstLine="220"/>
        <w:rPr>
          <w:rFonts w:ascii="游明朝" w:eastAsia="游明朝" w:hAnsi="游明朝"/>
        </w:rPr>
      </w:pPr>
      <w:r w:rsidRPr="005C3D1E">
        <w:rPr>
          <w:rFonts w:ascii="游明朝" w:eastAsia="游明朝" w:hAnsi="游明朝" w:cs="Arial Unicode MS"/>
        </w:rPr>
        <w:t>特に2025年は現金同等物が72.48億円まで急増しているが、これは営業で稼いだ結果ではなく財務CF（借入・社債等）による積み増しである。経営の自由度を確保するには、営業CFの黒字化こそが最優先課題である。</w:t>
      </w:r>
    </w:p>
    <w:p w14:paraId="4B8F53A5" w14:textId="7C684DF8" w:rsidR="00FF6E09" w:rsidRPr="005C3D1E" w:rsidRDefault="00693AA9" w:rsidP="00693AA9">
      <w:pPr>
        <w:pStyle w:val="2"/>
        <w:rPr>
          <w:rFonts w:ascii="游明朝" w:eastAsia="游明朝" w:hAnsi="游明朝"/>
        </w:rPr>
      </w:pPr>
      <w:bookmarkStart w:id="3" w:name="_a8k2e37yxun9" w:colFirst="0" w:colLast="0"/>
      <w:bookmarkEnd w:id="3"/>
      <w:r w:rsidRPr="005C3D1E">
        <w:rPr>
          <w:rFonts w:ascii="游明朝" w:eastAsia="游明朝" w:hAnsi="游明朝" w:hint="eastAsia"/>
        </w:rPr>
        <w:t xml:space="preserve">2-2. </w:t>
      </w:r>
      <w:r w:rsidRPr="005C3D1E">
        <w:rPr>
          <w:rFonts w:ascii="游明朝" w:eastAsia="游明朝" w:hAnsi="游明朝"/>
        </w:rPr>
        <w:t>【収益性】粗利は回復したが、販管費が利益を食い尽くしている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1089"/>
        <w:gridCol w:w="1288"/>
        <w:gridCol w:w="1288"/>
        <w:gridCol w:w="1288"/>
        <w:gridCol w:w="1288"/>
        <w:gridCol w:w="1290"/>
        <w:gridCol w:w="1488"/>
      </w:tblGrid>
      <w:tr w:rsidR="005D5981" w:rsidRPr="005C3D1E" w14:paraId="58D971C2" w14:textId="77777777" w:rsidTr="00657A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" w:type="pct"/>
          </w:tcPr>
          <w:p w14:paraId="25E4F0EE" w14:textId="77777777" w:rsidR="005D5981" w:rsidRPr="005C3D1E" w:rsidRDefault="005D5981" w:rsidP="00657AA5">
            <w:pPr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hint="eastAsia"/>
              </w:rPr>
              <w:t>年度</w:t>
            </w:r>
          </w:p>
        </w:tc>
        <w:tc>
          <w:tcPr>
            <w:tcW w:w="714" w:type="pct"/>
          </w:tcPr>
          <w:p w14:paraId="5AFBB353" w14:textId="77777777" w:rsidR="005D5981" w:rsidRPr="005C3D1E" w:rsidRDefault="005D5981" w:rsidP="00657A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hint="eastAsia"/>
              </w:rPr>
              <w:t>売上高</w:t>
            </w:r>
          </w:p>
        </w:tc>
        <w:tc>
          <w:tcPr>
            <w:tcW w:w="714" w:type="pct"/>
          </w:tcPr>
          <w:p w14:paraId="051B6154" w14:textId="77777777" w:rsidR="005D5981" w:rsidRPr="005C3D1E" w:rsidRDefault="005D5981" w:rsidP="00657A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hint="eastAsia"/>
              </w:rPr>
              <w:t>売上原価</w:t>
            </w:r>
          </w:p>
        </w:tc>
        <w:tc>
          <w:tcPr>
            <w:tcW w:w="714" w:type="pct"/>
          </w:tcPr>
          <w:p w14:paraId="067195C2" w14:textId="77777777" w:rsidR="005D5981" w:rsidRPr="005C3D1E" w:rsidRDefault="005D5981" w:rsidP="00657A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hint="eastAsia"/>
              </w:rPr>
              <w:t>粗利</w:t>
            </w:r>
          </w:p>
        </w:tc>
        <w:tc>
          <w:tcPr>
            <w:tcW w:w="714" w:type="pct"/>
          </w:tcPr>
          <w:p w14:paraId="4E8AD678" w14:textId="77777777" w:rsidR="005D5981" w:rsidRPr="005C3D1E" w:rsidRDefault="005D5981" w:rsidP="00657A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hint="eastAsia"/>
              </w:rPr>
              <w:t>粗利率</w:t>
            </w:r>
          </w:p>
        </w:tc>
        <w:tc>
          <w:tcPr>
            <w:tcW w:w="715" w:type="pct"/>
          </w:tcPr>
          <w:p w14:paraId="3F528CC4" w14:textId="77777777" w:rsidR="005D5981" w:rsidRPr="005C3D1E" w:rsidRDefault="005D5981" w:rsidP="00657A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hint="eastAsia"/>
              </w:rPr>
              <w:t>販管費率</w:t>
            </w:r>
          </w:p>
        </w:tc>
        <w:tc>
          <w:tcPr>
            <w:tcW w:w="826" w:type="pct"/>
          </w:tcPr>
          <w:p w14:paraId="5CEF0681" w14:textId="77777777" w:rsidR="005D5981" w:rsidRPr="005C3D1E" w:rsidRDefault="005D5981" w:rsidP="00657A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hint="eastAsia"/>
              </w:rPr>
              <w:t>営業利益率</w:t>
            </w:r>
          </w:p>
        </w:tc>
      </w:tr>
      <w:tr w:rsidR="005D5981" w:rsidRPr="005C3D1E" w14:paraId="7987EE8E" w14:textId="77777777" w:rsidTr="00657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" w:type="pct"/>
          </w:tcPr>
          <w:p w14:paraId="28EDF2B9" w14:textId="77777777" w:rsidR="005D5981" w:rsidRPr="005C3D1E" w:rsidRDefault="005D5981" w:rsidP="00657AA5">
            <w:pPr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hint="eastAsia"/>
              </w:rPr>
              <w:t>2023年</w:t>
            </w:r>
          </w:p>
        </w:tc>
        <w:tc>
          <w:tcPr>
            <w:tcW w:w="714" w:type="pct"/>
          </w:tcPr>
          <w:p w14:paraId="4B85757A" w14:textId="240E04EA" w:rsidR="005D5981" w:rsidRPr="005C3D1E" w:rsidRDefault="005D5981" w:rsidP="00657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hint="eastAsia"/>
              </w:rPr>
              <w:t>187億</w:t>
            </w:r>
          </w:p>
        </w:tc>
        <w:tc>
          <w:tcPr>
            <w:tcW w:w="714" w:type="pct"/>
          </w:tcPr>
          <w:p w14:paraId="59F8B418" w14:textId="338197FD" w:rsidR="005D5981" w:rsidRPr="005C3D1E" w:rsidRDefault="005D5981" w:rsidP="00657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hint="eastAsia"/>
              </w:rPr>
              <w:t>176億</w:t>
            </w:r>
          </w:p>
        </w:tc>
        <w:tc>
          <w:tcPr>
            <w:tcW w:w="714" w:type="pct"/>
          </w:tcPr>
          <w:p w14:paraId="3521D057" w14:textId="49BE15C1" w:rsidR="005D5981" w:rsidRPr="005C3D1E" w:rsidRDefault="005D5981" w:rsidP="00657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hint="eastAsia"/>
              </w:rPr>
              <w:t>11億</w:t>
            </w:r>
          </w:p>
        </w:tc>
        <w:tc>
          <w:tcPr>
            <w:tcW w:w="714" w:type="pct"/>
          </w:tcPr>
          <w:p w14:paraId="6D42685A" w14:textId="7F023AEC" w:rsidR="005D5981" w:rsidRPr="005C3D1E" w:rsidRDefault="005D5981" w:rsidP="00657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hint="eastAsia"/>
              </w:rPr>
              <w:t>5.8%</w:t>
            </w:r>
          </w:p>
        </w:tc>
        <w:tc>
          <w:tcPr>
            <w:tcW w:w="715" w:type="pct"/>
          </w:tcPr>
          <w:p w14:paraId="27AA413A" w14:textId="11117BE3" w:rsidR="005D5981" w:rsidRPr="005C3D1E" w:rsidRDefault="005D5981" w:rsidP="00657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hint="eastAsia"/>
              </w:rPr>
              <w:t>12.7%</w:t>
            </w:r>
          </w:p>
        </w:tc>
        <w:tc>
          <w:tcPr>
            <w:tcW w:w="826" w:type="pct"/>
          </w:tcPr>
          <w:p w14:paraId="499523B7" w14:textId="47739A72" w:rsidR="005D5981" w:rsidRPr="005C3D1E" w:rsidRDefault="005D5981" w:rsidP="00657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hint="eastAsia"/>
              </w:rPr>
              <w:t>▲6.8%</w:t>
            </w:r>
          </w:p>
        </w:tc>
      </w:tr>
      <w:tr w:rsidR="005D5981" w:rsidRPr="005C3D1E" w14:paraId="1DD431A1" w14:textId="77777777" w:rsidTr="00657A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" w:type="pct"/>
          </w:tcPr>
          <w:p w14:paraId="6ED7BDF0" w14:textId="77777777" w:rsidR="005D5981" w:rsidRPr="005C3D1E" w:rsidRDefault="005D5981" w:rsidP="00657AA5">
            <w:pPr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hint="eastAsia"/>
              </w:rPr>
              <w:t>2024年</w:t>
            </w:r>
          </w:p>
        </w:tc>
        <w:tc>
          <w:tcPr>
            <w:tcW w:w="714" w:type="pct"/>
          </w:tcPr>
          <w:p w14:paraId="659E7FDE" w14:textId="508E3206" w:rsidR="005D5981" w:rsidRPr="005C3D1E" w:rsidRDefault="005D5981" w:rsidP="00657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hint="eastAsia"/>
              </w:rPr>
              <w:t>202億</w:t>
            </w:r>
          </w:p>
        </w:tc>
        <w:tc>
          <w:tcPr>
            <w:tcW w:w="714" w:type="pct"/>
          </w:tcPr>
          <w:p w14:paraId="0C9C6635" w14:textId="0CC05FD8" w:rsidR="005D5981" w:rsidRPr="005C3D1E" w:rsidRDefault="005D5981" w:rsidP="00657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hint="eastAsia"/>
              </w:rPr>
              <w:t>166億</w:t>
            </w:r>
          </w:p>
        </w:tc>
        <w:tc>
          <w:tcPr>
            <w:tcW w:w="714" w:type="pct"/>
          </w:tcPr>
          <w:p w14:paraId="6709AAB6" w14:textId="2211D211" w:rsidR="005D5981" w:rsidRPr="005C3D1E" w:rsidRDefault="005D5981" w:rsidP="00657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hint="eastAsia"/>
              </w:rPr>
              <w:t>36億</w:t>
            </w:r>
          </w:p>
        </w:tc>
        <w:tc>
          <w:tcPr>
            <w:tcW w:w="714" w:type="pct"/>
          </w:tcPr>
          <w:p w14:paraId="78E6EF71" w14:textId="7656F67A" w:rsidR="005D5981" w:rsidRPr="005C3D1E" w:rsidRDefault="005D5981" w:rsidP="00657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hint="eastAsia"/>
              </w:rPr>
              <w:t>17.9%</w:t>
            </w:r>
          </w:p>
        </w:tc>
        <w:tc>
          <w:tcPr>
            <w:tcW w:w="715" w:type="pct"/>
          </w:tcPr>
          <w:p w14:paraId="4E7CAE66" w14:textId="609FAA2D" w:rsidR="005D5981" w:rsidRPr="005C3D1E" w:rsidRDefault="005D5981" w:rsidP="00657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hint="eastAsia"/>
              </w:rPr>
              <w:t>18.5%</w:t>
            </w:r>
          </w:p>
        </w:tc>
        <w:tc>
          <w:tcPr>
            <w:tcW w:w="826" w:type="pct"/>
          </w:tcPr>
          <w:p w14:paraId="203B4BB5" w14:textId="432652F1" w:rsidR="005D5981" w:rsidRPr="005C3D1E" w:rsidRDefault="005D5981" w:rsidP="00657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hint="eastAsia"/>
              </w:rPr>
              <w:t>▲0.5%</w:t>
            </w:r>
          </w:p>
        </w:tc>
      </w:tr>
      <w:tr w:rsidR="005D5981" w:rsidRPr="005C3D1E" w14:paraId="7B5B20D1" w14:textId="77777777" w:rsidTr="00657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" w:type="pct"/>
          </w:tcPr>
          <w:p w14:paraId="70809CEA" w14:textId="77777777" w:rsidR="005D5981" w:rsidRPr="005C3D1E" w:rsidRDefault="005D5981" w:rsidP="00657AA5">
            <w:pPr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hint="eastAsia"/>
              </w:rPr>
              <w:t>2025年</w:t>
            </w:r>
          </w:p>
        </w:tc>
        <w:tc>
          <w:tcPr>
            <w:tcW w:w="714" w:type="pct"/>
          </w:tcPr>
          <w:p w14:paraId="1110BC64" w14:textId="70FA87C3" w:rsidR="005D5981" w:rsidRPr="005C3D1E" w:rsidRDefault="005D5981" w:rsidP="00657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hint="eastAsia"/>
              </w:rPr>
              <w:t>281億</w:t>
            </w:r>
          </w:p>
        </w:tc>
        <w:tc>
          <w:tcPr>
            <w:tcW w:w="714" w:type="pct"/>
          </w:tcPr>
          <w:p w14:paraId="4A17F3B6" w14:textId="5F62CC95" w:rsidR="005D5981" w:rsidRPr="005C3D1E" w:rsidRDefault="005D5981" w:rsidP="00657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hint="eastAsia"/>
              </w:rPr>
              <w:t>224億</w:t>
            </w:r>
          </w:p>
        </w:tc>
        <w:tc>
          <w:tcPr>
            <w:tcW w:w="714" w:type="pct"/>
          </w:tcPr>
          <w:p w14:paraId="13ED6D7A" w14:textId="1BD24902" w:rsidR="005D5981" w:rsidRPr="005C3D1E" w:rsidRDefault="005D5981" w:rsidP="00657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hint="eastAsia"/>
              </w:rPr>
              <w:t>57億</w:t>
            </w:r>
          </w:p>
        </w:tc>
        <w:tc>
          <w:tcPr>
            <w:tcW w:w="714" w:type="pct"/>
          </w:tcPr>
          <w:p w14:paraId="168DAB6D" w14:textId="4C26279D" w:rsidR="005D5981" w:rsidRPr="005C3D1E" w:rsidRDefault="005D5981" w:rsidP="00657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hint="eastAsia"/>
              </w:rPr>
              <w:t>20.4%</w:t>
            </w:r>
          </w:p>
        </w:tc>
        <w:tc>
          <w:tcPr>
            <w:tcW w:w="715" w:type="pct"/>
          </w:tcPr>
          <w:p w14:paraId="53F640B9" w14:textId="494648AA" w:rsidR="005D5981" w:rsidRPr="005C3D1E" w:rsidRDefault="005D5981" w:rsidP="00657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hint="eastAsia"/>
              </w:rPr>
              <w:t>19.4%</w:t>
            </w:r>
          </w:p>
        </w:tc>
        <w:tc>
          <w:tcPr>
            <w:tcW w:w="826" w:type="pct"/>
          </w:tcPr>
          <w:p w14:paraId="291DE807" w14:textId="3ECB83CF" w:rsidR="005D5981" w:rsidRPr="005C3D1E" w:rsidRDefault="005D5981" w:rsidP="00657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hint="eastAsia"/>
              </w:rPr>
              <w:t>1.0%</w:t>
            </w:r>
          </w:p>
        </w:tc>
      </w:tr>
    </w:tbl>
    <w:p w14:paraId="5488C02D" w14:textId="4D9C5A1B" w:rsidR="005C3D1E" w:rsidRPr="005C3D1E" w:rsidRDefault="00000000" w:rsidP="005D5981">
      <w:pPr>
        <w:ind w:firstLineChars="100" w:firstLine="220"/>
        <w:rPr>
          <w:rFonts w:ascii="游明朝" w:eastAsia="游明朝" w:hAnsi="游明朝" w:cs="Arial Unicode MS"/>
        </w:rPr>
      </w:pPr>
      <w:r w:rsidRPr="005C3D1E">
        <w:rPr>
          <w:rFonts w:ascii="游明朝" w:eastAsia="游明朝" w:hAnsi="游明朝" w:cs="Arial Unicode MS"/>
        </w:rPr>
        <w:t>2025年の売上総利益は57.51億円（粗利率20.4%）まで回復している。にもかかわらず営業利益率は1.0%に留まる。原因は販管費が54.68億円と大きく、販管費率が19.4%まで上昇している点にある。2025年の人件費だけで27.05億円、減価償却費3.51億円と、固定費が増加局面に入っている。今後、売上が踊り場に入れば利益が急減する構造であり、「販管費を成長投資として回収するKPI運用」が必須である。</w:t>
      </w:r>
    </w:p>
    <w:p w14:paraId="0F5BBE33" w14:textId="78729657" w:rsidR="00FF6E09" w:rsidRPr="005C3D1E" w:rsidRDefault="005C3D1E" w:rsidP="005C3D1E">
      <w:pPr>
        <w:rPr>
          <w:rFonts w:ascii="游明朝" w:eastAsia="游明朝" w:hAnsi="游明朝" w:cs="Arial Unicode MS"/>
        </w:rPr>
      </w:pPr>
      <w:r w:rsidRPr="005C3D1E">
        <w:rPr>
          <w:rFonts w:ascii="游明朝" w:eastAsia="游明朝" w:hAnsi="游明朝" w:cs="Arial Unicode MS"/>
        </w:rPr>
        <w:br w:type="page"/>
      </w:r>
    </w:p>
    <w:p w14:paraId="1D415305" w14:textId="2C497B29" w:rsidR="00FF6E09" w:rsidRPr="005C3D1E" w:rsidRDefault="00693AA9" w:rsidP="00693AA9">
      <w:pPr>
        <w:pStyle w:val="2"/>
        <w:rPr>
          <w:rFonts w:ascii="游明朝" w:eastAsia="游明朝" w:hAnsi="游明朝"/>
        </w:rPr>
      </w:pPr>
      <w:bookmarkStart w:id="4" w:name="_ey7e0oho4nl2" w:colFirst="0" w:colLast="0"/>
      <w:bookmarkEnd w:id="4"/>
      <w:r w:rsidRPr="005C3D1E">
        <w:rPr>
          <w:rFonts w:ascii="游明朝" w:eastAsia="游明朝" w:hAnsi="游明朝" w:hint="eastAsia"/>
        </w:rPr>
        <w:lastRenderedPageBreak/>
        <w:t xml:space="preserve">2-3. </w:t>
      </w:r>
      <w:r w:rsidRPr="005C3D1E">
        <w:rPr>
          <w:rFonts w:ascii="游明朝" w:eastAsia="游明朝" w:hAnsi="游明朝"/>
        </w:rPr>
        <w:t>【効率性】生産性は伸びたが、売上債権が急増し現金化が追いつかない</w:t>
      </w:r>
    </w:p>
    <w:p w14:paraId="783B6AAE" w14:textId="1BF258BF" w:rsidR="005C3D1E" w:rsidRPr="005C3D1E" w:rsidRDefault="005C3D1E" w:rsidP="005C3D1E">
      <w:pPr>
        <w:rPr>
          <w:rFonts w:ascii="游明朝" w:eastAsia="游明朝" w:hAnsi="游明朝"/>
        </w:rPr>
      </w:pPr>
      <w:r w:rsidRPr="005C3D1E">
        <w:rPr>
          <w:rFonts w:ascii="游明朝" w:eastAsia="游明朝" w:hAnsi="游明朝" w:hint="eastAsia"/>
          <w:noProof/>
          <w:lang w:val="ja-JP"/>
        </w:rPr>
        <w:drawing>
          <wp:inline distT="0" distB="0" distL="0" distR="0" wp14:anchorId="3B435F2B" wp14:editId="645BD5A7">
            <wp:extent cx="5733415" cy="2787650"/>
            <wp:effectExtent l="19050" t="19050" r="19685" b="12700"/>
            <wp:docPr id="610162935" name="図 1" descr="グラフ, 棒グラフ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62935" name="図 1" descr="グラフ, 棒グラフ&#10;&#10;AI 生成コンテンツは誤りを含む可能性があります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87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57D68D" w14:textId="55CF9AE0" w:rsidR="00FF6E09" w:rsidRPr="005C3D1E" w:rsidRDefault="00000000" w:rsidP="005C3D1E">
      <w:pPr>
        <w:ind w:firstLineChars="100" w:firstLine="220"/>
        <w:rPr>
          <w:rFonts w:ascii="游明朝" w:eastAsia="游明朝" w:hAnsi="游明朝"/>
        </w:rPr>
      </w:pPr>
      <w:r w:rsidRPr="005C3D1E">
        <w:rPr>
          <w:rFonts w:ascii="游明朝" w:eastAsia="游明朝" w:hAnsi="游明朝" w:cs="Arial Unicode MS"/>
        </w:rPr>
        <w:t>売上/人は2023年5,368万円→2025年7,850万円へ改善し、少人数で売上を作る体制は強化されている。一方、B/Sでは2025年の建設売上債権が72.40億円と、2024年41.38億円から+31.02億円増加している。売上増（+78.90億円）に対して売上債権が大きく膨らんでおり、出来高と請求・入金サイトのズレが常態化していることを示す。これが営業CFマイナスの最大要因である。</w:t>
      </w:r>
    </w:p>
    <w:p w14:paraId="21CE916D" w14:textId="55ADCB9D" w:rsidR="00FF6E09" w:rsidRPr="005C3D1E" w:rsidRDefault="00000000" w:rsidP="00693AA9">
      <w:pPr>
        <w:pStyle w:val="1"/>
        <w:rPr>
          <w:rFonts w:ascii="游明朝" w:eastAsia="游明朝" w:hAnsi="游明朝"/>
        </w:rPr>
      </w:pPr>
      <w:bookmarkStart w:id="5" w:name="_ci6ui8dfs4g" w:colFirst="0" w:colLast="0"/>
      <w:bookmarkEnd w:id="5"/>
      <w:r w:rsidRPr="005C3D1E">
        <w:rPr>
          <w:rFonts w:ascii="游明朝" w:eastAsia="游明朝" w:hAnsi="游明朝"/>
        </w:rPr>
        <w:t>3. 営業CFマイナスの“犯人科目”特定</w:t>
      </w:r>
    </w:p>
    <w:p w14:paraId="0333E5C8" w14:textId="18755B6B" w:rsidR="00FF6E09" w:rsidRPr="005C3D1E" w:rsidRDefault="00000000" w:rsidP="005C3D1E">
      <w:pPr>
        <w:ind w:firstLineChars="100" w:firstLine="220"/>
        <w:rPr>
          <w:rFonts w:ascii="游明朝" w:eastAsia="游明朝" w:hAnsi="游明朝"/>
        </w:rPr>
      </w:pPr>
      <w:r w:rsidRPr="005C3D1E">
        <w:rPr>
          <w:rFonts w:ascii="游明朝" w:eastAsia="游明朝" w:hAnsi="游明朝" w:cs="Arial Unicode MS"/>
        </w:rPr>
        <w:t>提案書診断で求められた「営業CFマイナスの犯人科目」を、2024→2025のB/S増減で特定する。</w:t>
      </w:r>
    </w:p>
    <w:tbl>
      <w:tblPr>
        <w:tblStyle w:val="5-1"/>
        <w:tblW w:w="9029" w:type="dxa"/>
        <w:tblLayout w:type="fixed"/>
        <w:tblLook w:val="04A0" w:firstRow="1" w:lastRow="0" w:firstColumn="1" w:lastColumn="0" w:noHBand="0" w:noVBand="1"/>
      </w:tblPr>
      <w:tblGrid>
        <w:gridCol w:w="2258"/>
        <w:gridCol w:w="2257"/>
        <w:gridCol w:w="2257"/>
        <w:gridCol w:w="2257"/>
      </w:tblGrid>
      <w:tr w:rsidR="00FF6E09" w:rsidRPr="005C3D1E" w14:paraId="34CB90C0" w14:textId="77777777" w:rsidTr="005C3D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7902D9CB" w14:textId="77777777" w:rsidR="00FF6E09" w:rsidRPr="005C3D1E" w:rsidRDefault="00000000" w:rsidP="005C3D1E">
            <w:pPr>
              <w:jc w:val="both"/>
              <w:rPr>
                <w:rFonts w:ascii="游明朝" w:eastAsia="游明朝" w:hAnsi="游明朝"/>
                <w:b w:val="0"/>
                <w:bCs w:val="0"/>
              </w:rPr>
            </w:pPr>
            <w:r w:rsidRPr="005C3D1E">
              <w:rPr>
                <w:rFonts w:ascii="游明朝" w:eastAsia="游明朝" w:hAnsi="游明朝" w:cs="Arial Unicode MS"/>
              </w:rPr>
              <w:t>区分</w:t>
            </w:r>
          </w:p>
        </w:tc>
        <w:tc>
          <w:tcPr>
            <w:tcW w:w="2257" w:type="dxa"/>
          </w:tcPr>
          <w:p w14:paraId="7D6A48C7" w14:textId="088AA75C" w:rsidR="00FF6E09" w:rsidRPr="005C3D1E" w:rsidRDefault="00000000" w:rsidP="005C3D1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5C3D1E">
              <w:rPr>
                <w:rFonts w:ascii="游明朝" w:eastAsia="游明朝" w:hAnsi="游明朝" w:cs="Arial Unicode MS"/>
              </w:rPr>
              <w:t>科目</w:t>
            </w:r>
          </w:p>
        </w:tc>
        <w:tc>
          <w:tcPr>
            <w:tcW w:w="2257" w:type="dxa"/>
          </w:tcPr>
          <w:p w14:paraId="7176F58C" w14:textId="77777777" w:rsidR="00FF6E09" w:rsidRPr="005C3D1E" w:rsidRDefault="00000000" w:rsidP="005C3D1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5C3D1E">
              <w:rPr>
                <w:rFonts w:ascii="游明朝" w:eastAsia="游明朝" w:hAnsi="游明朝" w:cs="Arial Unicode MS"/>
              </w:rPr>
              <w:t>増減（百万円）</w:t>
            </w:r>
          </w:p>
        </w:tc>
        <w:tc>
          <w:tcPr>
            <w:tcW w:w="2257" w:type="dxa"/>
          </w:tcPr>
          <w:p w14:paraId="7BB6F46A" w14:textId="77777777" w:rsidR="00FF6E09" w:rsidRPr="005C3D1E" w:rsidRDefault="00000000" w:rsidP="005C3D1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5C3D1E">
              <w:rPr>
                <w:rFonts w:ascii="游明朝" w:eastAsia="游明朝" w:hAnsi="游明朝" w:cs="Arial Unicode MS"/>
              </w:rPr>
              <w:t>営業CFへの影響</w:t>
            </w:r>
          </w:p>
        </w:tc>
      </w:tr>
      <w:tr w:rsidR="00FF6E09" w:rsidRPr="005C3D1E" w14:paraId="6848FC8A" w14:textId="77777777" w:rsidTr="005C3D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007CF48A" w14:textId="77777777" w:rsidR="00FF6E09" w:rsidRPr="005C3D1E" w:rsidRDefault="00000000" w:rsidP="005C3D1E">
            <w:pPr>
              <w:jc w:val="both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cs="Arial Unicode MS"/>
              </w:rPr>
              <w:t>運転資金（悪化）</w:t>
            </w:r>
          </w:p>
        </w:tc>
        <w:tc>
          <w:tcPr>
            <w:tcW w:w="2257" w:type="dxa"/>
          </w:tcPr>
          <w:p w14:paraId="54BDFCFE" w14:textId="77777777" w:rsidR="00FF6E09" w:rsidRPr="005C3D1E" w:rsidRDefault="00000000" w:rsidP="005C3D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cs="Arial Unicode MS"/>
              </w:rPr>
              <w:t>建設売上債権</w:t>
            </w:r>
          </w:p>
        </w:tc>
        <w:tc>
          <w:tcPr>
            <w:tcW w:w="2257" w:type="dxa"/>
          </w:tcPr>
          <w:p w14:paraId="179F7238" w14:textId="77777777" w:rsidR="00FF6E09" w:rsidRPr="005C3D1E" w:rsidRDefault="00000000" w:rsidP="005C3D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/>
                <w:b/>
                <w:bCs/>
              </w:rPr>
              <w:t>+3,102</w:t>
            </w:r>
          </w:p>
        </w:tc>
        <w:tc>
          <w:tcPr>
            <w:tcW w:w="2257" w:type="dxa"/>
          </w:tcPr>
          <w:p w14:paraId="5AED9A65" w14:textId="77777777" w:rsidR="00FF6E09" w:rsidRPr="005C3D1E" w:rsidRDefault="00000000" w:rsidP="005C3D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cs="Arial Unicode MS"/>
                <w:b/>
                <w:bCs/>
              </w:rPr>
              <w:t>大幅マイナス</w:t>
            </w:r>
          </w:p>
        </w:tc>
      </w:tr>
      <w:tr w:rsidR="00FF6E09" w:rsidRPr="005C3D1E" w14:paraId="032F886B" w14:textId="77777777" w:rsidTr="005C3D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530D30E5" w14:textId="77777777" w:rsidR="00FF6E09" w:rsidRPr="005C3D1E" w:rsidRDefault="00000000" w:rsidP="005C3D1E">
            <w:pPr>
              <w:jc w:val="both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cs="Arial Unicode MS"/>
              </w:rPr>
              <w:t>運転資金（悪化）</w:t>
            </w:r>
          </w:p>
        </w:tc>
        <w:tc>
          <w:tcPr>
            <w:tcW w:w="2257" w:type="dxa"/>
          </w:tcPr>
          <w:p w14:paraId="3C199736" w14:textId="77777777" w:rsidR="00FF6E09" w:rsidRPr="005C3D1E" w:rsidRDefault="00000000" w:rsidP="005C3D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cs="Arial Unicode MS"/>
              </w:rPr>
              <w:t>未成工事支出金</w:t>
            </w:r>
          </w:p>
        </w:tc>
        <w:tc>
          <w:tcPr>
            <w:tcW w:w="2257" w:type="dxa"/>
          </w:tcPr>
          <w:p w14:paraId="3CCABA2D" w14:textId="77777777" w:rsidR="00FF6E09" w:rsidRPr="005C3D1E" w:rsidRDefault="00000000" w:rsidP="005C3D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/>
              </w:rPr>
              <w:t>+110</w:t>
            </w:r>
          </w:p>
        </w:tc>
        <w:tc>
          <w:tcPr>
            <w:tcW w:w="2257" w:type="dxa"/>
          </w:tcPr>
          <w:p w14:paraId="485515BB" w14:textId="77777777" w:rsidR="00FF6E09" w:rsidRPr="005C3D1E" w:rsidRDefault="00000000" w:rsidP="005C3D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cs="Arial Unicode MS"/>
              </w:rPr>
              <w:t>マイナス</w:t>
            </w:r>
          </w:p>
        </w:tc>
      </w:tr>
      <w:tr w:rsidR="00FF6E09" w:rsidRPr="005C3D1E" w14:paraId="16AB3934" w14:textId="77777777" w:rsidTr="005C3D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51913069" w14:textId="77777777" w:rsidR="00FF6E09" w:rsidRPr="005C3D1E" w:rsidRDefault="00000000" w:rsidP="005C3D1E">
            <w:pPr>
              <w:jc w:val="both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cs="Arial Unicode MS"/>
              </w:rPr>
              <w:t>運転資金（改善）</w:t>
            </w:r>
          </w:p>
        </w:tc>
        <w:tc>
          <w:tcPr>
            <w:tcW w:w="2257" w:type="dxa"/>
          </w:tcPr>
          <w:p w14:paraId="49FB072F" w14:textId="77777777" w:rsidR="00FF6E09" w:rsidRPr="005C3D1E" w:rsidRDefault="00000000" w:rsidP="005C3D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cs="Arial Unicode MS"/>
              </w:rPr>
              <w:t>未成工事受入金</w:t>
            </w:r>
          </w:p>
        </w:tc>
        <w:tc>
          <w:tcPr>
            <w:tcW w:w="2257" w:type="dxa"/>
          </w:tcPr>
          <w:p w14:paraId="3E4F7B27" w14:textId="77777777" w:rsidR="00FF6E09" w:rsidRPr="005C3D1E" w:rsidRDefault="00000000" w:rsidP="005C3D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/>
              </w:rPr>
              <w:t>▲1,242</w:t>
            </w:r>
          </w:p>
        </w:tc>
        <w:tc>
          <w:tcPr>
            <w:tcW w:w="2257" w:type="dxa"/>
          </w:tcPr>
          <w:p w14:paraId="0A346249" w14:textId="77777777" w:rsidR="00FF6E09" w:rsidRPr="005C3D1E" w:rsidRDefault="00000000" w:rsidP="005C3D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cs="Arial Unicode MS"/>
              </w:rPr>
              <w:t>マイナス（前受減）</w:t>
            </w:r>
          </w:p>
        </w:tc>
      </w:tr>
      <w:tr w:rsidR="00FF6E09" w:rsidRPr="005C3D1E" w14:paraId="642CE411" w14:textId="77777777" w:rsidTr="005C3D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41BE3996" w14:textId="77777777" w:rsidR="00FF6E09" w:rsidRPr="005C3D1E" w:rsidRDefault="00000000" w:rsidP="005C3D1E">
            <w:pPr>
              <w:jc w:val="both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cs="Arial Unicode MS"/>
              </w:rPr>
              <w:t>運転資金（改善）</w:t>
            </w:r>
          </w:p>
        </w:tc>
        <w:tc>
          <w:tcPr>
            <w:tcW w:w="2257" w:type="dxa"/>
          </w:tcPr>
          <w:p w14:paraId="39B40416" w14:textId="77777777" w:rsidR="00FF6E09" w:rsidRPr="005C3D1E" w:rsidRDefault="00000000" w:rsidP="005C3D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cs="Arial Unicode MS"/>
              </w:rPr>
              <w:t>工事仕入債務</w:t>
            </w:r>
          </w:p>
        </w:tc>
        <w:tc>
          <w:tcPr>
            <w:tcW w:w="2257" w:type="dxa"/>
          </w:tcPr>
          <w:p w14:paraId="4A0D9C9A" w14:textId="77777777" w:rsidR="00FF6E09" w:rsidRPr="005C3D1E" w:rsidRDefault="00000000" w:rsidP="005C3D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/>
              </w:rPr>
              <w:t>+397</w:t>
            </w:r>
          </w:p>
        </w:tc>
        <w:tc>
          <w:tcPr>
            <w:tcW w:w="2257" w:type="dxa"/>
          </w:tcPr>
          <w:p w14:paraId="073DAD45" w14:textId="77777777" w:rsidR="00FF6E09" w:rsidRPr="005C3D1E" w:rsidRDefault="00000000" w:rsidP="005C3D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cs="Arial Unicode MS"/>
              </w:rPr>
              <w:t>プラス</w:t>
            </w:r>
          </w:p>
        </w:tc>
      </w:tr>
    </w:tbl>
    <w:p w14:paraId="65CCE3C2" w14:textId="1EF204C6" w:rsidR="00D94737" w:rsidRDefault="00000000" w:rsidP="00D94737">
      <w:pPr>
        <w:ind w:firstLineChars="100" w:firstLine="220"/>
        <w:rPr>
          <w:rFonts w:ascii="游明朝" w:eastAsia="游明朝" w:hAnsi="游明朝"/>
        </w:rPr>
      </w:pPr>
      <w:r w:rsidRPr="005C3D1E">
        <w:rPr>
          <w:rFonts w:ascii="游明朝" w:eastAsia="游明朝" w:hAnsi="游明朝" w:cs="Arial Unicode MS"/>
        </w:rPr>
        <w:t>結論として、営業CFを最も毀損しているのは「建設売上債権の膨張」である。未成工事受入金（前受）の減少も重なり、売上拡大の資金負担を自社が丸抱えする構造になっている。ここを止血せずにDX投資・人材投資を積み増せば、利益は出ても資金が詰まり、結果として金融依存が高まる。</w:t>
      </w:r>
    </w:p>
    <w:p w14:paraId="485C7B46" w14:textId="3977243D" w:rsidR="00FF6E09" w:rsidRPr="005C3D1E" w:rsidRDefault="00D94737" w:rsidP="00D94737">
      <w:pPr>
        <w:rPr>
          <w:rFonts w:ascii="游明朝" w:eastAsia="游明朝" w:hAnsi="游明朝"/>
        </w:rPr>
      </w:pPr>
      <w:r>
        <w:rPr>
          <w:rFonts w:ascii="游明朝" w:eastAsia="游明朝" w:hAnsi="游明朝"/>
        </w:rPr>
        <w:br w:type="page"/>
      </w:r>
    </w:p>
    <w:p w14:paraId="004A850A" w14:textId="7E1EEB36" w:rsidR="00FF6E09" w:rsidRPr="005C3D1E" w:rsidRDefault="00000000" w:rsidP="00693AA9">
      <w:pPr>
        <w:pStyle w:val="1"/>
        <w:rPr>
          <w:rFonts w:ascii="游明朝" w:eastAsia="游明朝" w:hAnsi="游明朝"/>
        </w:rPr>
      </w:pPr>
      <w:bookmarkStart w:id="6" w:name="_r7ld10cii6oh" w:colFirst="0" w:colLast="0"/>
      <w:bookmarkEnd w:id="6"/>
      <w:r w:rsidRPr="005C3D1E">
        <w:rPr>
          <w:rFonts w:ascii="游明朝" w:eastAsia="游明朝" w:hAnsi="游明朝"/>
        </w:rPr>
        <w:lastRenderedPageBreak/>
        <w:t>4. 経営課題の特定と優先順位</w:t>
      </w:r>
    </w:p>
    <w:p w14:paraId="45DE71E7" w14:textId="761B3B1B" w:rsidR="00FF6E09" w:rsidRPr="005C3D1E" w:rsidRDefault="00D94737" w:rsidP="00693AA9">
      <w:pPr>
        <w:pStyle w:val="2"/>
        <w:rPr>
          <w:rFonts w:ascii="游明朝" w:eastAsia="游明朝" w:hAnsi="游明朝"/>
        </w:rPr>
      </w:pPr>
      <w:bookmarkStart w:id="7" w:name="_z3t5n5rfemnq" w:colFirst="0" w:colLast="0"/>
      <w:bookmarkEnd w:id="7"/>
      <w:r>
        <w:rPr>
          <w:rFonts w:ascii="游明朝" w:eastAsia="游明朝" w:hAnsi="游明朝" w:hint="eastAsia"/>
        </w:rPr>
        <w:t xml:space="preserve">4-1. </w:t>
      </w:r>
      <w:r w:rsidRPr="005C3D1E">
        <w:rPr>
          <w:rFonts w:ascii="游明朝" w:eastAsia="游明朝" w:hAnsi="游明朝"/>
        </w:rPr>
        <w:t>課題①：売上債権増大による営業CF恒常マイナス（最優先）</w:t>
      </w:r>
    </w:p>
    <w:p w14:paraId="01C47747" w14:textId="77777777" w:rsidR="00FF6E09" w:rsidRPr="005C3D1E" w:rsidRDefault="00000000" w:rsidP="00D94737">
      <w:pPr>
        <w:ind w:firstLineChars="100" w:firstLine="220"/>
        <w:rPr>
          <w:rFonts w:ascii="游明朝" w:eastAsia="游明朝" w:hAnsi="游明朝"/>
        </w:rPr>
      </w:pPr>
      <w:r w:rsidRPr="005C3D1E">
        <w:rPr>
          <w:rFonts w:ascii="游明朝" w:eastAsia="游明朝" w:hAnsi="游明朝" w:cs="Arial Unicode MS"/>
        </w:rPr>
        <w:t>黒字化しても現金が残らない状態は、受注拡大局面で最も危険である。運転資金管理を「現場任せ」から「経営PMO」へ昇格すべきである。</w:t>
      </w:r>
    </w:p>
    <w:p w14:paraId="69207DD0" w14:textId="45F95E03" w:rsidR="00FF6E09" w:rsidRPr="005C3D1E" w:rsidRDefault="00D94737" w:rsidP="00693AA9">
      <w:pPr>
        <w:pStyle w:val="2"/>
        <w:rPr>
          <w:rFonts w:ascii="游明朝" w:eastAsia="游明朝" w:hAnsi="游明朝"/>
        </w:rPr>
      </w:pPr>
      <w:bookmarkStart w:id="8" w:name="_xwlptrnyu3nb" w:colFirst="0" w:colLast="0"/>
      <w:bookmarkEnd w:id="8"/>
      <w:r>
        <w:rPr>
          <w:rFonts w:ascii="游明朝" w:eastAsia="游明朝" w:hAnsi="游明朝" w:hint="eastAsia"/>
        </w:rPr>
        <w:t xml:space="preserve">4-2. </w:t>
      </w:r>
      <w:r w:rsidRPr="005C3D1E">
        <w:rPr>
          <w:rFonts w:ascii="游明朝" w:eastAsia="游明朝" w:hAnsi="游明朝"/>
        </w:rPr>
        <w:t>課題②：販管費率の上昇による利益の頭打ち</w:t>
      </w:r>
    </w:p>
    <w:p w14:paraId="1E87760D" w14:textId="77777777" w:rsidR="00FF6E09" w:rsidRPr="005C3D1E" w:rsidRDefault="00000000" w:rsidP="00D94737">
      <w:pPr>
        <w:ind w:firstLineChars="100" w:firstLine="220"/>
        <w:rPr>
          <w:rFonts w:ascii="游明朝" w:eastAsia="游明朝" w:hAnsi="游明朝"/>
        </w:rPr>
      </w:pPr>
      <w:r w:rsidRPr="005C3D1E">
        <w:rPr>
          <w:rFonts w:ascii="游明朝" w:eastAsia="游明朝" w:hAnsi="游明朝" w:cs="Arial Unicode MS"/>
        </w:rPr>
        <w:t>粗利率が回復しているにもかかわらず営業利益率が低いのは、販管費が構造的に増えているからである。販管費を削るのではなく、「投資回収できる費目」と「抑制すべき費目」に分解し、KPIで回収を管理すべきである。</w:t>
      </w:r>
    </w:p>
    <w:p w14:paraId="4DC880E7" w14:textId="7891CD8F" w:rsidR="00FF6E09" w:rsidRPr="005C3D1E" w:rsidRDefault="00D94737" w:rsidP="00693AA9">
      <w:pPr>
        <w:pStyle w:val="2"/>
        <w:rPr>
          <w:rFonts w:ascii="游明朝" w:eastAsia="游明朝" w:hAnsi="游明朝"/>
        </w:rPr>
      </w:pPr>
      <w:bookmarkStart w:id="9" w:name="_h1s5bnkb9vvh" w:colFirst="0" w:colLast="0"/>
      <w:bookmarkEnd w:id="9"/>
      <w:r>
        <w:rPr>
          <w:rFonts w:ascii="游明朝" w:eastAsia="游明朝" w:hAnsi="游明朝" w:hint="eastAsia"/>
        </w:rPr>
        <w:t xml:space="preserve">4-3. </w:t>
      </w:r>
      <w:r w:rsidRPr="005C3D1E">
        <w:rPr>
          <w:rFonts w:ascii="游明朝" w:eastAsia="游明朝" w:hAnsi="游明朝"/>
        </w:rPr>
        <w:t>課題③：和歌山の官需で勝ち切る“総合評価の型”不足</w:t>
      </w:r>
    </w:p>
    <w:p w14:paraId="2005EFE4" w14:textId="77777777" w:rsidR="00FF6E09" w:rsidRPr="005C3D1E" w:rsidRDefault="00000000" w:rsidP="00D94737">
      <w:pPr>
        <w:ind w:firstLineChars="100" w:firstLine="220"/>
        <w:rPr>
          <w:rFonts w:ascii="游明朝" w:eastAsia="游明朝" w:hAnsi="游明朝"/>
        </w:rPr>
      </w:pPr>
      <w:r w:rsidRPr="005C3D1E">
        <w:rPr>
          <w:rFonts w:ascii="游明朝" w:eastAsia="游明朝" w:hAnsi="游明朝" w:cs="Arial Unicode MS"/>
        </w:rPr>
        <w:t>和歌山は新設需要が伸びにくく、維持更新・防災が中心となる。ここで勝つには、格付・地域要件を満たした上で、総合評価の加点（ICT、災害協定、週休2日、環境配慮）を取り切る標準提案の型が必要である。</w:t>
      </w:r>
    </w:p>
    <w:p w14:paraId="4B4ADFAD" w14:textId="2AB5FEE5" w:rsidR="00FF6E09" w:rsidRPr="005C3D1E" w:rsidRDefault="00FF6E09">
      <w:pPr>
        <w:rPr>
          <w:rFonts w:ascii="游明朝" w:eastAsia="游明朝" w:hAnsi="游明朝"/>
        </w:rPr>
      </w:pPr>
    </w:p>
    <w:p w14:paraId="1273BD1A" w14:textId="076934C8" w:rsidR="00FF6E09" w:rsidRPr="005D567C" w:rsidRDefault="00000000" w:rsidP="00693AA9">
      <w:pPr>
        <w:pStyle w:val="1"/>
        <w:rPr>
          <w:rFonts w:ascii="游明朝" w:eastAsia="游明朝" w:hAnsi="游明朝"/>
          <w:lang w:val="en-US"/>
        </w:rPr>
      </w:pPr>
      <w:bookmarkStart w:id="10" w:name="_4ss4akszgy80" w:colFirst="0" w:colLast="0"/>
      <w:bookmarkEnd w:id="10"/>
      <w:r w:rsidRPr="005D567C">
        <w:rPr>
          <w:rFonts w:ascii="游明朝" w:eastAsia="游明朝" w:hAnsi="游明朝"/>
          <w:lang w:val="en-US"/>
        </w:rPr>
        <w:t xml:space="preserve">5. </w:t>
      </w:r>
      <w:r w:rsidRPr="005C3D1E">
        <w:rPr>
          <w:rFonts w:ascii="游明朝" w:eastAsia="游明朝" w:hAnsi="游明朝"/>
        </w:rPr>
        <w:t>具体的解決策</w:t>
      </w:r>
      <w:r w:rsidRPr="005D567C">
        <w:rPr>
          <w:rFonts w:ascii="游明朝" w:eastAsia="游明朝" w:hAnsi="游明朝"/>
          <w:lang w:val="en-US"/>
        </w:rPr>
        <w:t>（Action Plan）</w:t>
      </w:r>
    </w:p>
    <w:p w14:paraId="7D2A4C55" w14:textId="242E1565" w:rsidR="00FF6E09" w:rsidRPr="005C3D1E" w:rsidRDefault="00D94737" w:rsidP="00693AA9">
      <w:pPr>
        <w:pStyle w:val="2"/>
        <w:rPr>
          <w:rFonts w:ascii="游明朝" w:eastAsia="游明朝" w:hAnsi="游明朝"/>
        </w:rPr>
      </w:pPr>
      <w:bookmarkStart w:id="11" w:name="_8qg9kmx3mei7" w:colFirst="0" w:colLast="0"/>
      <w:bookmarkEnd w:id="11"/>
      <w:r>
        <w:rPr>
          <w:rFonts w:ascii="游明朝" w:eastAsia="游明朝" w:hAnsi="游明朝" w:hint="eastAsia"/>
        </w:rPr>
        <w:t xml:space="preserve">5-1. </w:t>
      </w:r>
      <w:r w:rsidRPr="005C3D1E">
        <w:rPr>
          <w:rFonts w:ascii="游明朝" w:eastAsia="游明朝" w:hAnsi="游明朝"/>
        </w:rPr>
        <w:t>施策A：運転資金PMO（営業CFを12か月でプラスへ）</w:t>
      </w:r>
    </w:p>
    <w:p w14:paraId="79FD0A0B" w14:textId="55428A11" w:rsidR="00FF6E09" w:rsidRPr="005C3D1E" w:rsidRDefault="00000000" w:rsidP="00D94737">
      <w:pPr>
        <w:ind w:firstLineChars="100" w:firstLine="220"/>
        <w:rPr>
          <w:rFonts w:ascii="游明朝" w:eastAsia="游明朝" w:hAnsi="游明朝"/>
        </w:rPr>
      </w:pPr>
      <w:r w:rsidRPr="005C3D1E">
        <w:rPr>
          <w:rFonts w:ascii="游明朝" w:eastAsia="游明朝" w:hAnsi="游明朝" w:cs="Arial Unicode MS"/>
        </w:rPr>
        <w:t>経営直轄で「入金を作る仕組み」を標準化する。狙いは売上債権の増加を止め、回収を前倒し</w:t>
      </w:r>
      <w:r w:rsidR="00D94737">
        <w:rPr>
          <w:rFonts w:ascii="游明朝" w:eastAsia="游明朝" w:hAnsi="游明朝" w:cs="Arial Unicode MS" w:hint="eastAsia"/>
        </w:rPr>
        <w:t>を行い</w:t>
      </w:r>
      <w:r w:rsidRPr="005C3D1E">
        <w:rPr>
          <w:rFonts w:ascii="游明朝" w:eastAsia="游明朝" w:hAnsi="游明朝" w:cs="Arial Unicode MS"/>
        </w:rPr>
        <w:t>、資金負担を発注者・元請/下請条件に再配分することである。</w:t>
      </w:r>
    </w:p>
    <w:p w14:paraId="7B775143" w14:textId="77777777" w:rsidR="00FF6E09" w:rsidRPr="005C3D1E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5C3D1E">
        <w:rPr>
          <w:rFonts w:ascii="游明朝" w:eastAsia="游明朝" w:hAnsi="游明朝" w:cs="Arial Unicode MS"/>
        </w:rPr>
        <w:t>ルール（必須運用）</w:t>
      </w:r>
    </w:p>
    <w:p w14:paraId="2B756E8D" w14:textId="77777777" w:rsidR="00FF6E09" w:rsidRPr="005C3D1E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5C3D1E">
        <w:rPr>
          <w:rFonts w:ascii="游明朝" w:eastAsia="游明朝" w:hAnsi="游明朝" w:cs="Arial Unicode MS"/>
        </w:rPr>
        <w:t>出来高請求を「月次締め・翌営業日請求」へ統一（例外は役員承認）</w:t>
      </w:r>
    </w:p>
    <w:p w14:paraId="531EF0C3" w14:textId="77777777" w:rsidR="00FF6E09" w:rsidRPr="005C3D1E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5C3D1E">
        <w:rPr>
          <w:rFonts w:ascii="游明朝" w:eastAsia="游明朝" w:hAnsi="游明朝" w:cs="Arial Unicode MS"/>
        </w:rPr>
        <w:t>発注者別に回収条件を台帳化し、入金遅延は週次で督促KPI化</w:t>
      </w:r>
    </w:p>
    <w:p w14:paraId="65074500" w14:textId="77777777" w:rsidR="00FF6E09" w:rsidRPr="005C3D1E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5C3D1E">
        <w:rPr>
          <w:rFonts w:ascii="游明朝" w:eastAsia="游明朝" w:hAnsi="游明朝" w:cs="Arial Unicode MS"/>
        </w:rPr>
        <w:t>工事別「キャッシュ・カーブ」（支払先行額と回収時期）を着工前に作成し、資金ショート工事を排除</w:t>
      </w:r>
    </w:p>
    <w:p w14:paraId="62EEFADF" w14:textId="77777777" w:rsidR="00FF6E09" w:rsidRPr="005C3D1E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5C3D1E">
        <w:rPr>
          <w:rFonts w:ascii="游明朝" w:eastAsia="游明朝" w:hAnsi="游明朝" w:cs="Arial Unicode MS"/>
        </w:rPr>
        <w:t>交渉（民間案件で必須）</w:t>
      </w:r>
    </w:p>
    <w:p w14:paraId="051B301B" w14:textId="77777777" w:rsidR="00FF6E09" w:rsidRPr="005C3D1E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5C3D1E">
        <w:rPr>
          <w:rFonts w:ascii="游明朝" w:eastAsia="游明朝" w:hAnsi="游明朝" w:cs="Arial Unicode MS"/>
        </w:rPr>
        <w:t>入金サイト短縮（例：月末締め翌月末→翌月15日）</w:t>
      </w:r>
    </w:p>
    <w:p w14:paraId="7F112F48" w14:textId="77777777" w:rsidR="00FF6E09" w:rsidRPr="005C3D1E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5C3D1E">
        <w:rPr>
          <w:rFonts w:ascii="游明朝" w:eastAsia="游明朝" w:hAnsi="游明朝" w:cs="Arial Unicode MS"/>
        </w:rPr>
        <w:t>中間金・前受比率の引上げ（資材高騰・2024年問題を根拠に条件是正）</w:t>
      </w:r>
    </w:p>
    <w:p w14:paraId="514FD531" w14:textId="45C69EAF" w:rsidR="00FF6E09" w:rsidRPr="005C3D1E" w:rsidRDefault="00D94737" w:rsidP="00693AA9">
      <w:pPr>
        <w:pStyle w:val="2"/>
        <w:rPr>
          <w:rFonts w:ascii="游明朝" w:eastAsia="游明朝" w:hAnsi="游明朝"/>
        </w:rPr>
      </w:pPr>
      <w:bookmarkStart w:id="12" w:name="_762ushboxjxq" w:colFirst="0" w:colLast="0"/>
      <w:bookmarkEnd w:id="12"/>
      <w:r>
        <w:rPr>
          <w:rFonts w:ascii="游明朝" w:eastAsia="游明朝" w:hAnsi="游明朝" w:hint="eastAsia"/>
        </w:rPr>
        <w:lastRenderedPageBreak/>
        <w:t xml:space="preserve">5-2. </w:t>
      </w:r>
      <w:r w:rsidRPr="005C3D1E">
        <w:rPr>
          <w:rFonts w:ascii="游明朝" w:eastAsia="游明朝" w:hAnsi="游明朝"/>
        </w:rPr>
        <w:t>施策B：利益の定着（原価×受注選別×販管費KPI）</w:t>
      </w:r>
    </w:p>
    <w:p w14:paraId="23A4EFC5" w14:textId="470B3A70" w:rsidR="00FF6E09" w:rsidRPr="005C3D1E" w:rsidRDefault="00000000" w:rsidP="00D94737">
      <w:pPr>
        <w:ind w:firstLineChars="100" w:firstLine="220"/>
        <w:rPr>
          <w:rFonts w:ascii="游明朝" w:eastAsia="游明朝" w:hAnsi="游明朝"/>
        </w:rPr>
      </w:pPr>
      <w:r w:rsidRPr="005C3D1E">
        <w:rPr>
          <w:rFonts w:ascii="游明朝" w:eastAsia="游明朝" w:hAnsi="游明朝" w:cs="Arial Unicode MS"/>
        </w:rPr>
        <w:t>売上急増期は赤字工事が混入しやすい。工事別の粗利下限と外注比率上限を明確にし、見積段階で不採算を落とす。</w:t>
      </w:r>
    </w:p>
    <w:p w14:paraId="098F1C3B" w14:textId="77777777" w:rsidR="00FF6E09" w:rsidRPr="005C3D1E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5C3D1E">
        <w:rPr>
          <w:rFonts w:ascii="游明朝" w:eastAsia="游明朝" w:hAnsi="游明朝" w:cs="Arial Unicode MS"/>
        </w:rPr>
        <w:t>受注ゲート（役員決裁条件）</w:t>
      </w:r>
    </w:p>
    <w:p w14:paraId="523AB7BC" w14:textId="77777777" w:rsidR="00FF6E09" w:rsidRPr="005C3D1E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5C3D1E">
        <w:rPr>
          <w:rFonts w:ascii="游明朝" w:eastAsia="游明朝" w:hAnsi="游明朝" w:cs="Arial Unicode MS"/>
        </w:rPr>
        <w:t>粗利下限：工種別に最低ライン設定（例：維持補修は粗利8%以上、改良は6%以上）</w:t>
      </w:r>
    </w:p>
    <w:p w14:paraId="31A778E5" w14:textId="77777777" w:rsidR="00FF6E09" w:rsidRPr="005C3D1E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5C3D1E">
        <w:rPr>
          <w:rFonts w:ascii="游明朝" w:eastAsia="游明朝" w:hAnsi="游明朝" w:cs="Arial Unicode MS"/>
        </w:rPr>
        <w:t>外注比率上限：現場逼迫期に外注が膨らむ案件は単価転嫁前提でのみ受注</w:t>
      </w:r>
    </w:p>
    <w:p w14:paraId="00D5BB9E" w14:textId="77777777" w:rsidR="00FF6E09" w:rsidRPr="005C3D1E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5C3D1E">
        <w:rPr>
          <w:rFonts w:ascii="游明朝" w:eastAsia="游明朝" w:hAnsi="游明朝" w:cs="Arial Unicode MS"/>
        </w:rPr>
        <w:t>販管費の回収KPI（削減ではなく投資回収）</w:t>
      </w:r>
    </w:p>
    <w:p w14:paraId="228B4862" w14:textId="77777777" w:rsidR="00FF6E09" w:rsidRPr="005C3D1E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5C3D1E">
        <w:rPr>
          <w:rFonts w:ascii="游明朝" w:eastAsia="游明朝" w:hAnsi="游明朝" w:cs="Arial Unicode MS"/>
        </w:rPr>
        <w:t>人件費：代理人1人当たり担当現場数、書類工数、手戻り率で回収管理</w:t>
      </w:r>
    </w:p>
    <w:p w14:paraId="5464A2FB" w14:textId="77777777" w:rsidR="00FF6E09" w:rsidRPr="005C3D1E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5C3D1E">
        <w:rPr>
          <w:rFonts w:ascii="游明朝" w:eastAsia="游明朝" w:hAnsi="游明朝" w:cs="Arial Unicode MS"/>
        </w:rPr>
        <w:t>減価償却：ICT機器の稼働率、現場移動時間削減で回収管理</w:t>
      </w:r>
    </w:p>
    <w:p w14:paraId="33CD522F" w14:textId="6AD418DF" w:rsidR="00FF6E09" w:rsidRPr="005C3D1E" w:rsidRDefault="00D94737" w:rsidP="00693AA9">
      <w:pPr>
        <w:pStyle w:val="2"/>
        <w:rPr>
          <w:rFonts w:ascii="游明朝" w:eastAsia="游明朝" w:hAnsi="游明朝"/>
        </w:rPr>
      </w:pPr>
      <w:bookmarkStart w:id="13" w:name="_txmckn9kqf1" w:colFirst="0" w:colLast="0"/>
      <w:bookmarkEnd w:id="13"/>
      <w:r>
        <w:rPr>
          <w:rFonts w:ascii="游明朝" w:eastAsia="游明朝" w:hAnsi="游明朝" w:hint="eastAsia"/>
        </w:rPr>
        <w:t xml:space="preserve">5-3. </w:t>
      </w:r>
      <w:r w:rsidRPr="005C3D1E">
        <w:rPr>
          <w:rFonts w:ascii="游明朝" w:eastAsia="游明朝" w:hAnsi="游明朝"/>
        </w:rPr>
        <w:t>施策C：和歌山官需の勝ち筋を“チェックリスト化”</w:t>
      </w:r>
    </w:p>
    <w:p w14:paraId="559971D3" w14:textId="14CDB20F" w:rsidR="00FF6E09" w:rsidRPr="005C3D1E" w:rsidRDefault="00000000" w:rsidP="00D94737">
      <w:pPr>
        <w:ind w:firstLineChars="100" w:firstLine="220"/>
        <w:rPr>
          <w:rFonts w:ascii="游明朝" w:eastAsia="游明朝" w:hAnsi="游明朝"/>
        </w:rPr>
      </w:pPr>
      <w:r w:rsidRPr="005C3D1E">
        <w:rPr>
          <w:rFonts w:ascii="游明朝" w:eastAsia="游明朝" w:hAnsi="游明朝" w:cs="Arial Unicode MS"/>
        </w:rPr>
        <w:t>地域戦略を「具体案件群×加点項目×運用」に落とす。</w:t>
      </w:r>
    </w:p>
    <w:p w14:paraId="7AB090CD" w14:textId="77777777" w:rsidR="00FF6E09" w:rsidRPr="005C3D1E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5C3D1E">
        <w:rPr>
          <w:rFonts w:ascii="游明朝" w:eastAsia="游明朝" w:hAnsi="游明朝" w:cs="Arial Unicode MS"/>
        </w:rPr>
        <w:t>重点市場（和歌山の守りの需要）</w:t>
      </w:r>
    </w:p>
    <w:p w14:paraId="62B010EA" w14:textId="77777777" w:rsidR="00FF6E09" w:rsidRPr="005C3D1E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5C3D1E">
        <w:rPr>
          <w:rFonts w:ascii="游明朝" w:eastAsia="游明朝" w:hAnsi="游明朝" w:cs="Arial Unicode MS"/>
        </w:rPr>
        <w:t>橋梁長寿命化、舗装補修、法面・治山砂防、河川改修、災害復旧即応</w:t>
      </w:r>
    </w:p>
    <w:p w14:paraId="1785D85F" w14:textId="77777777" w:rsidR="00FF6E09" w:rsidRPr="005C3D1E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5C3D1E">
        <w:rPr>
          <w:rFonts w:ascii="游明朝" w:eastAsia="游明朝" w:hAnsi="游明朝" w:cs="Arial Unicode MS"/>
        </w:rPr>
        <w:t>総合評価の加点を取り切る標準パッケージ</w:t>
      </w:r>
    </w:p>
    <w:p w14:paraId="04CA758E" w14:textId="77777777" w:rsidR="00FF6E09" w:rsidRPr="005C3D1E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5C3D1E">
        <w:rPr>
          <w:rFonts w:ascii="游明朝" w:eastAsia="游明朝" w:hAnsi="游明朝" w:cs="Arial Unicode MS"/>
        </w:rPr>
        <w:t>ICT施工・出来形管理、災害協定体制、週休2日モデル工程、環境配慮（低炭素/再生材）</w:t>
      </w:r>
    </w:p>
    <w:p w14:paraId="660C6F2C" w14:textId="77777777" w:rsidR="00FF6E09" w:rsidRPr="005C3D1E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5C3D1E">
        <w:rPr>
          <w:rFonts w:ascii="游明朝" w:eastAsia="游明朝" w:hAnsi="游明朝" w:cs="Arial Unicode MS"/>
        </w:rPr>
        <w:t>営業〜現場運用</w:t>
      </w:r>
    </w:p>
    <w:p w14:paraId="0611D9BB" w14:textId="045A4851" w:rsidR="00D94737" w:rsidRDefault="00000000">
      <w:pPr>
        <w:numPr>
          <w:ilvl w:val="1"/>
          <w:numId w:val="1"/>
        </w:numPr>
        <w:rPr>
          <w:rFonts w:ascii="游明朝" w:eastAsia="游明朝" w:hAnsi="游明朝" w:cs="Arial Unicode MS"/>
        </w:rPr>
      </w:pPr>
      <w:r w:rsidRPr="005C3D1E">
        <w:rPr>
          <w:rFonts w:ascii="游明朝" w:eastAsia="游明朝" w:hAnsi="游明朝" w:cs="Arial Unicode MS"/>
        </w:rPr>
        <w:t>加点項目チェックリストを入札前レビュー（営業・技術・現場の三者合議）に組み込む</w:t>
      </w:r>
    </w:p>
    <w:p w14:paraId="40331FDD" w14:textId="6B9C65C1" w:rsidR="00FF6E09" w:rsidRPr="00D94737" w:rsidRDefault="00D94737" w:rsidP="00D94737">
      <w:pPr>
        <w:rPr>
          <w:rFonts w:ascii="游明朝" w:eastAsia="游明朝" w:hAnsi="游明朝" w:cs="Arial Unicode MS"/>
        </w:rPr>
      </w:pPr>
      <w:r>
        <w:rPr>
          <w:rFonts w:ascii="游明朝" w:eastAsia="游明朝" w:hAnsi="游明朝" w:cs="Arial Unicode MS"/>
        </w:rPr>
        <w:br w:type="page"/>
      </w:r>
    </w:p>
    <w:p w14:paraId="75DAA03D" w14:textId="0BF312B1" w:rsidR="00FF6E09" w:rsidRPr="005C3D1E" w:rsidRDefault="00D94737" w:rsidP="00693AA9">
      <w:pPr>
        <w:pStyle w:val="2"/>
        <w:rPr>
          <w:rFonts w:ascii="游明朝" w:eastAsia="游明朝" w:hAnsi="游明朝"/>
        </w:rPr>
      </w:pPr>
      <w:bookmarkStart w:id="14" w:name="_uj4nlui22jdx" w:colFirst="0" w:colLast="0"/>
      <w:bookmarkEnd w:id="14"/>
      <w:r>
        <w:rPr>
          <w:rFonts w:ascii="游明朝" w:eastAsia="游明朝" w:hAnsi="游明朝" w:hint="eastAsia"/>
        </w:rPr>
        <w:lastRenderedPageBreak/>
        <w:t xml:space="preserve">5-4. </w:t>
      </w:r>
      <w:r w:rsidRPr="005C3D1E">
        <w:rPr>
          <w:rFonts w:ascii="游明朝" w:eastAsia="游明朝" w:hAnsi="游明朝"/>
        </w:rPr>
        <w:t>導入コストと期待リターン（概算）</w:t>
      </w:r>
    </w:p>
    <w:p w14:paraId="0C5F544C" w14:textId="69F886E9" w:rsidR="00FF6E09" w:rsidRPr="005C3D1E" w:rsidRDefault="00000000" w:rsidP="00D94737">
      <w:pPr>
        <w:ind w:firstLineChars="100" w:firstLine="220"/>
        <w:rPr>
          <w:rFonts w:ascii="游明朝" w:eastAsia="游明朝" w:hAnsi="游明朝"/>
        </w:rPr>
      </w:pPr>
      <w:r w:rsidRPr="005C3D1E">
        <w:rPr>
          <w:rFonts w:ascii="游明朝" w:eastAsia="游明朝" w:hAnsi="游明朝" w:cs="Arial Unicode MS"/>
        </w:rPr>
        <w:t>投資は「運転資金の改善」と「現場省力化」に直結するものに限定し、回収可能性を担保する。</w:t>
      </w:r>
    </w:p>
    <w:tbl>
      <w:tblPr>
        <w:tblStyle w:val="5-1"/>
        <w:tblW w:w="9029" w:type="dxa"/>
        <w:tblLayout w:type="fixed"/>
        <w:tblLook w:val="04A0" w:firstRow="1" w:lastRow="0" w:firstColumn="1" w:lastColumn="0" w:noHBand="0" w:noVBand="1"/>
      </w:tblPr>
      <w:tblGrid>
        <w:gridCol w:w="2258"/>
        <w:gridCol w:w="2257"/>
        <w:gridCol w:w="2257"/>
        <w:gridCol w:w="2257"/>
      </w:tblGrid>
      <w:tr w:rsidR="00FF6E09" w:rsidRPr="005C3D1E" w14:paraId="44E306B8" w14:textId="77777777" w:rsidTr="00D947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40319BE9" w14:textId="77777777" w:rsidR="00FF6E09" w:rsidRPr="005C3D1E" w:rsidRDefault="00000000" w:rsidP="00D94737">
            <w:pPr>
              <w:jc w:val="both"/>
              <w:rPr>
                <w:rFonts w:ascii="游明朝" w:eastAsia="游明朝" w:hAnsi="游明朝"/>
                <w:b w:val="0"/>
                <w:bCs w:val="0"/>
              </w:rPr>
            </w:pPr>
            <w:r w:rsidRPr="005C3D1E">
              <w:rPr>
                <w:rFonts w:ascii="游明朝" w:eastAsia="游明朝" w:hAnsi="游明朝" w:cs="Arial Unicode MS"/>
              </w:rPr>
              <w:t>施策</w:t>
            </w:r>
          </w:p>
        </w:tc>
        <w:tc>
          <w:tcPr>
            <w:tcW w:w="2257" w:type="dxa"/>
          </w:tcPr>
          <w:p w14:paraId="4A370B3E" w14:textId="77777777" w:rsidR="00FF6E09" w:rsidRPr="005C3D1E" w:rsidRDefault="00000000" w:rsidP="00D9473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5C3D1E">
              <w:rPr>
                <w:rFonts w:ascii="游明朝" w:eastAsia="游明朝" w:hAnsi="游明朝" w:cs="Arial Unicode MS"/>
              </w:rPr>
              <w:t>初期コスト（目安）</w:t>
            </w:r>
          </w:p>
        </w:tc>
        <w:tc>
          <w:tcPr>
            <w:tcW w:w="2257" w:type="dxa"/>
          </w:tcPr>
          <w:p w14:paraId="3CB71BF2" w14:textId="77777777" w:rsidR="00FF6E09" w:rsidRPr="005C3D1E" w:rsidRDefault="00000000" w:rsidP="00D9473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5C3D1E">
              <w:rPr>
                <w:rFonts w:ascii="游明朝" w:eastAsia="游明朝" w:hAnsi="游明朝" w:cs="Arial Unicode MS"/>
              </w:rPr>
              <w:t>期待効果（12か月）</w:t>
            </w:r>
          </w:p>
        </w:tc>
        <w:tc>
          <w:tcPr>
            <w:tcW w:w="2257" w:type="dxa"/>
          </w:tcPr>
          <w:p w14:paraId="57B7E542" w14:textId="77777777" w:rsidR="00FF6E09" w:rsidRPr="005C3D1E" w:rsidRDefault="00000000" w:rsidP="00D9473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5C3D1E">
              <w:rPr>
                <w:rFonts w:ascii="游明朝" w:eastAsia="游明朝" w:hAnsi="游明朝" w:cs="Arial Unicode MS"/>
              </w:rPr>
              <w:t>成果KPI</w:t>
            </w:r>
          </w:p>
        </w:tc>
      </w:tr>
      <w:tr w:rsidR="00FF6E09" w:rsidRPr="005C3D1E" w14:paraId="654FE7A5" w14:textId="77777777" w:rsidTr="00D947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54859057" w14:textId="77777777" w:rsidR="00FF6E09" w:rsidRPr="005C3D1E" w:rsidRDefault="00000000" w:rsidP="00D94737">
            <w:pPr>
              <w:jc w:val="both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cs="Arial Unicode MS"/>
              </w:rPr>
              <w:t>運転資金PMO（台帳・ルール・運用）</w:t>
            </w:r>
          </w:p>
        </w:tc>
        <w:tc>
          <w:tcPr>
            <w:tcW w:w="2257" w:type="dxa"/>
          </w:tcPr>
          <w:p w14:paraId="22FF4F18" w14:textId="77777777" w:rsidR="00FF6E09" w:rsidRPr="005C3D1E" w:rsidRDefault="00000000" w:rsidP="00D947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cs="Arial Unicode MS"/>
              </w:rPr>
              <w:t>30〜60百万円</w:t>
            </w:r>
          </w:p>
        </w:tc>
        <w:tc>
          <w:tcPr>
            <w:tcW w:w="2257" w:type="dxa"/>
          </w:tcPr>
          <w:p w14:paraId="378A1E5E" w14:textId="77777777" w:rsidR="00FF6E09" w:rsidRPr="005C3D1E" w:rsidRDefault="00000000" w:rsidP="00D947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cs="Arial Unicode MS"/>
              </w:rPr>
              <w:t>営業CF +800〜1,200百万円改善</w:t>
            </w:r>
          </w:p>
        </w:tc>
        <w:tc>
          <w:tcPr>
            <w:tcW w:w="2257" w:type="dxa"/>
          </w:tcPr>
          <w:p w14:paraId="48BBBD09" w14:textId="77777777" w:rsidR="00FF6E09" w:rsidRPr="005C3D1E" w:rsidRDefault="00000000" w:rsidP="00D947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cs="Arial Unicode MS"/>
              </w:rPr>
              <w:t>売上債権回転日数、月次営業CF</w:t>
            </w:r>
          </w:p>
        </w:tc>
      </w:tr>
      <w:tr w:rsidR="00FF6E09" w:rsidRPr="005C3D1E" w14:paraId="12814A56" w14:textId="77777777" w:rsidTr="00D947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45769BED" w14:textId="77777777" w:rsidR="00FF6E09" w:rsidRPr="005C3D1E" w:rsidRDefault="00000000" w:rsidP="00D94737">
            <w:pPr>
              <w:jc w:val="both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cs="Arial Unicode MS"/>
              </w:rPr>
              <w:t>施工管理クラウド＋写真/出来形統一</w:t>
            </w:r>
          </w:p>
        </w:tc>
        <w:tc>
          <w:tcPr>
            <w:tcW w:w="2257" w:type="dxa"/>
          </w:tcPr>
          <w:p w14:paraId="7248BE05" w14:textId="77777777" w:rsidR="00FF6E09" w:rsidRPr="005C3D1E" w:rsidRDefault="00000000" w:rsidP="00D947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cs="Arial Unicode MS"/>
              </w:rPr>
              <w:t>20〜40百万円</w:t>
            </w:r>
          </w:p>
        </w:tc>
        <w:tc>
          <w:tcPr>
            <w:tcW w:w="2257" w:type="dxa"/>
          </w:tcPr>
          <w:p w14:paraId="6BAEA75F" w14:textId="77777777" w:rsidR="00FF6E09" w:rsidRPr="005C3D1E" w:rsidRDefault="00000000" w:rsidP="00D947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cs="Arial Unicode MS"/>
              </w:rPr>
              <w:t>書類工数▲20〜30%、代理人余力創出</w:t>
            </w:r>
          </w:p>
        </w:tc>
        <w:tc>
          <w:tcPr>
            <w:tcW w:w="2257" w:type="dxa"/>
          </w:tcPr>
          <w:p w14:paraId="2657D489" w14:textId="77777777" w:rsidR="00FF6E09" w:rsidRPr="005C3D1E" w:rsidRDefault="00000000" w:rsidP="00D947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cs="Arial Unicode MS"/>
              </w:rPr>
              <w:t>工数、残業時間、担当現場数</w:t>
            </w:r>
          </w:p>
        </w:tc>
      </w:tr>
      <w:tr w:rsidR="00FF6E09" w:rsidRPr="005C3D1E" w14:paraId="4066747B" w14:textId="77777777" w:rsidTr="00D947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050D926C" w14:textId="77777777" w:rsidR="00FF6E09" w:rsidRPr="005C3D1E" w:rsidRDefault="00000000" w:rsidP="00D94737">
            <w:pPr>
              <w:jc w:val="both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cs="Arial Unicode MS"/>
              </w:rPr>
              <w:t>見積〜原価の工事台帳月次締め</w:t>
            </w:r>
          </w:p>
        </w:tc>
        <w:tc>
          <w:tcPr>
            <w:tcW w:w="2257" w:type="dxa"/>
          </w:tcPr>
          <w:p w14:paraId="74B6F027" w14:textId="77777777" w:rsidR="00FF6E09" w:rsidRPr="005C3D1E" w:rsidRDefault="00000000" w:rsidP="00D947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cs="Arial Unicode MS"/>
              </w:rPr>
              <w:t>15〜30百万円</w:t>
            </w:r>
          </w:p>
        </w:tc>
        <w:tc>
          <w:tcPr>
            <w:tcW w:w="2257" w:type="dxa"/>
          </w:tcPr>
          <w:p w14:paraId="29280DD7" w14:textId="77777777" w:rsidR="00FF6E09" w:rsidRPr="005C3D1E" w:rsidRDefault="00000000" w:rsidP="00D947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cs="Arial Unicode MS"/>
              </w:rPr>
              <w:t>赤字工事の事前排除、粗利率+0.5pt</w:t>
            </w:r>
          </w:p>
        </w:tc>
        <w:tc>
          <w:tcPr>
            <w:tcW w:w="2257" w:type="dxa"/>
          </w:tcPr>
          <w:p w14:paraId="00A7CCBF" w14:textId="77777777" w:rsidR="00FF6E09" w:rsidRPr="005C3D1E" w:rsidRDefault="00000000" w:rsidP="00D947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cs="Arial Unicode MS"/>
              </w:rPr>
              <w:t>工事別粗利、損失工事件数</w:t>
            </w:r>
          </w:p>
        </w:tc>
      </w:tr>
    </w:tbl>
    <w:p w14:paraId="1233D63D" w14:textId="2BE09882" w:rsidR="00FF6E09" w:rsidRPr="005C3D1E" w:rsidRDefault="00FF6E09">
      <w:pPr>
        <w:rPr>
          <w:rFonts w:ascii="游明朝" w:eastAsia="游明朝" w:hAnsi="游明朝" w:hint="eastAsia"/>
        </w:rPr>
      </w:pPr>
    </w:p>
    <w:p w14:paraId="54045956" w14:textId="1AC45B3F" w:rsidR="00FF6E09" w:rsidRPr="005C3D1E" w:rsidRDefault="00000000" w:rsidP="00693AA9">
      <w:pPr>
        <w:pStyle w:val="1"/>
        <w:rPr>
          <w:rFonts w:ascii="游明朝" w:eastAsia="游明朝" w:hAnsi="游明朝"/>
        </w:rPr>
      </w:pPr>
      <w:bookmarkStart w:id="15" w:name="_isdg8hhj8glm" w:colFirst="0" w:colLast="0"/>
      <w:bookmarkEnd w:id="15"/>
      <w:r w:rsidRPr="005C3D1E">
        <w:rPr>
          <w:rFonts w:ascii="游明朝" w:eastAsia="游明朝" w:hAnsi="游明朝"/>
        </w:rPr>
        <w:t>6. 財務インパクトシミュレーション</w:t>
      </w:r>
    </w:p>
    <w:p w14:paraId="5EEDAB03" w14:textId="77777777" w:rsidR="00D94737" w:rsidRDefault="00000000" w:rsidP="00D94737">
      <w:pPr>
        <w:ind w:firstLineChars="100" w:firstLine="220"/>
        <w:rPr>
          <w:rFonts w:ascii="游明朝" w:eastAsia="游明朝" w:hAnsi="游明朝" w:cs="Arial Unicode MS"/>
        </w:rPr>
      </w:pPr>
      <w:r w:rsidRPr="005C3D1E">
        <w:rPr>
          <w:rFonts w:ascii="游明朝" w:eastAsia="游明朝" w:hAnsi="游明朝" w:cs="Arial Unicode MS"/>
        </w:rPr>
        <w:t>本提案の核心は、PL改善よりも先に「B/Sを締めてCFを出す」ことである。2025年実績を基準に、売上は維持（281.82億円）とし、</w:t>
      </w:r>
      <w:r w:rsidR="00D94737">
        <w:rPr>
          <w:rFonts w:ascii="游明朝" w:eastAsia="游明朝" w:hAnsi="游明朝" w:cs="Arial Unicode MS" w:hint="eastAsia"/>
        </w:rPr>
        <w:t>以下3点を</w:t>
      </w:r>
      <w:r w:rsidR="00D94737" w:rsidRPr="005C3D1E">
        <w:rPr>
          <w:rFonts w:ascii="游明朝" w:eastAsia="游明朝" w:hAnsi="游明朝" w:cs="Arial Unicode MS"/>
        </w:rPr>
        <w:t>12か月で実現する。</w:t>
      </w:r>
    </w:p>
    <w:p w14:paraId="67D9FF91" w14:textId="3ED3AE75" w:rsidR="00D94737" w:rsidRPr="00D94737" w:rsidRDefault="00000000" w:rsidP="00D94737">
      <w:pPr>
        <w:pStyle w:val="af4"/>
        <w:numPr>
          <w:ilvl w:val="0"/>
          <w:numId w:val="4"/>
        </w:numPr>
        <w:ind w:leftChars="0"/>
        <w:rPr>
          <w:rFonts w:ascii="游明朝" w:eastAsia="游明朝" w:hAnsi="游明朝" w:cs="Arial Unicode MS"/>
        </w:rPr>
      </w:pPr>
      <w:r w:rsidRPr="00D94737">
        <w:rPr>
          <w:rFonts w:ascii="游明朝" w:eastAsia="游明朝" w:hAnsi="游明朝" w:cs="Arial Unicode MS"/>
        </w:rPr>
        <w:t>粗利率+0.5pt</w:t>
      </w:r>
    </w:p>
    <w:p w14:paraId="23E11E2D" w14:textId="537073E1" w:rsidR="00D94737" w:rsidRPr="00D94737" w:rsidRDefault="00000000" w:rsidP="00D94737">
      <w:pPr>
        <w:pStyle w:val="af4"/>
        <w:numPr>
          <w:ilvl w:val="0"/>
          <w:numId w:val="4"/>
        </w:numPr>
        <w:ind w:leftChars="0"/>
        <w:rPr>
          <w:rFonts w:ascii="游明朝" w:eastAsia="游明朝" w:hAnsi="游明朝" w:cs="Arial Unicode MS"/>
        </w:rPr>
      </w:pPr>
      <w:r w:rsidRPr="00D94737">
        <w:rPr>
          <w:rFonts w:ascii="游明朝" w:eastAsia="游明朝" w:hAnsi="游明朝" w:cs="Arial Unicode MS"/>
        </w:rPr>
        <w:t>販管費率▲0.5pt</w:t>
      </w:r>
    </w:p>
    <w:p w14:paraId="5B626C9B" w14:textId="53434225" w:rsidR="00FF6E09" w:rsidRPr="00D94737" w:rsidRDefault="00000000" w:rsidP="00D94737">
      <w:pPr>
        <w:pStyle w:val="af4"/>
        <w:numPr>
          <w:ilvl w:val="0"/>
          <w:numId w:val="4"/>
        </w:numPr>
        <w:ind w:leftChars="0"/>
        <w:rPr>
          <w:rFonts w:ascii="游明朝" w:eastAsia="游明朝" w:hAnsi="游明朝"/>
        </w:rPr>
      </w:pPr>
      <w:r w:rsidRPr="00D94737">
        <w:rPr>
          <w:rFonts w:ascii="游明朝" w:eastAsia="游明朝" w:hAnsi="游明朝" w:cs="Arial Unicode MS"/>
        </w:rPr>
        <w:t>売上債権▲10億円（回収前倒し）</w:t>
      </w:r>
    </w:p>
    <w:tbl>
      <w:tblPr>
        <w:tblStyle w:val="5-1"/>
        <w:tblW w:w="9029" w:type="dxa"/>
        <w:tblLayout w:type="fixed"/>
        <w:tblLook w:val="04A0" w:firstRow="1" w:lastRow="0" w:firstColumn="1" w:lastColumn="0" w:noHBand="0" w:noVBand="1"/>
      </w:tblPr>
      <w:tblGrid>
        <w:gridCol w:w="2258"/>
        <w:gridCol w:w="2257"/>
        <w:gridCol w:w="2257"/>
        <w:gridCol w:w="2257"/>
      </w:tblGrid>
      <w:tr w:rsidR="00FF6E09" w:rsidRPr="005C3D1E" w14:paraId="5BAAF502" w14:textId="77777777" w:rsidTr="00D947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69ED6EDE" w14:textId="77777777" w:rsidR="00FF6E09" w:rsidRPr="005C3D1E" w:rsidRDefault="00000000" w:rsidP="00D94737">
            <w:pPr>
              <w:jc w:val="both"/>
              <w:rPr>
                <w:rFonts w:ascii="游明朝" w:eastAsia="游明朝" w:hAnsi="游明朝"/>
                <w:b w:val="0"/>
                <w:bCs w:val="0"/>
              </w:rPr>
            </w:pPr>
            <w:r w:rsidRPr="005C3D1E">
              <w:rPr>
                <w:rFonts w:ascii="游明朝" w:eastAsia="游明朝" w:hAnsi="游明朝" w:cs="Arial Unicode MS"/>
              </w:rPr>
              <w:t>指標</w:t>
            </w:r>
          </w:p>
        </w:tc>
        <w:tc>
          <w:tcPr>
            <w:tcW w:w="2257" w:type="dxa"/>
          </w:tcPr>
          <w:p w14:paraId="54C31E74" w14:textId="77777777" w:rsidR="00FF6E09" w:rsidRPr="005C3D1E" w:rsidRDefault="00000000" w:rsidP="00D9473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5C3D1E">
              <w:rPr>
                <w:rFonts w:ascii="游明朝" w:eastAsia="游明朝" w:hAnsi="游明朝" w:cs="Arial Unicode MS"/>
              </w:rPr>
              <w:t>2025実績</w:t>
            </w:r>
          </w:p>
        </w:tc>
        <w:tc>
          <w:tcPr>
            <w:tcW w:w="2257" w:type="dxa"/>
          </w:tcPr>
          <w:p w14:paraId="5C741FE1" w14:textId="77777777" w:rsidR="00FF6E09" w:rsidRPr="005C3D1E" w:rsidRDefault="00000000" w:rsidP="00D9473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5C3D1E">
              <w:rPr>
                <w:rFonts w:ascii="游明朝" w:eastAsia="游明朝" w:hAnsi="游明朝" w:cs="Arial Unicode MS"/>
              </w:rPr>
              <w:t>12か月後目標</w:t>
            </w:r>
          </w:p>
        </w:tc>
        <w:tc>
          <w:tcPr>
            <w:tcW w:w="2257" w:type="dxa"/>
          </w:tcPr>
          <w:p w14:paraId="6DF7EF79" w14:textId="77777777" w:rsidR="00FF6E09" w:rsidRPr="005C3D1E" w:rsidRDefault="00000000" w:rsidP="00D9473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5C3D1E">
              <w:rPr>
                <w:rFonts w:ascii="游明朝" w:eastAsia="游明朝" w:hAnsi="游明朝" w:cs="Arial Unicode MS"/>
              </w:rPr>
              <w:t>インパクト</w:t>
            </w:r>
          </w:p>
        </w:tc>
      </w:tr>
      <w:tr w:rsidR="00FF6E09" w:rsidRPr="005C3D1E" w14:paraId="475D5985" w14:textId="77777777" w:rsidTr="00D947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488637E6" w14:textId="77777777" w:rsidR="00FF6E09" w:rsidRPr="005C3D1E" w:rsidRDefault="00000000" w:rsidP="00D94737">
            <w:pPr>
              <w:jc w:val="both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cs="Arial Unicode MS"/>
              </w:rPr>
              <w:t>営業利益</w:t>
            </w:r>
          </w:p>
        </w:tc>
        <w:tc>
          <w:tcPr>
            <w:tcW w:w="2257" w:type="dxa"/>
          </w:tcPr>
          <w:p w14:paraId="601B5B27" w14:textId="77777777" w:rsidR="00FF6E09" w:rsidRPr="005C3D1E" w:rsidRDefault="00000000" w:rsidP="00D947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cs="Arial Unicode MS"/>
              </w:rPr>
              <w:t>284百万円</w:t>
            </w:r>
          </w:p>
        </w:tc>
        <w:tc>
          <w:tcPr>
            <w:tcW w:w="2257" w:type="dxa"/>
          </w:tcPr>
          <w:p w14:paraId="1484D6E4" w14:textId="77777777" w:rsidR="00FF6E09" w:rsidRPr="005C3D1E" w:rsidRDefault="00000000" w:rsidP="00D947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cs="Arial Unicode MS"/>
              </w:rPr>
              <w:t>566百万円</w:t>
            </w:r>
          </w:p>
        </w:tc>
        <w:tc>
          <w:tcPr>
            <w:tcW w:w="2257" w:type="dxa"/>
          </w:tcPr>
          <w:p w14:paraId="473495A3" w14:textId="77777777" w:rsidR="00FF6E09" w:rsidRPr="005C3D1E" w:rsidRDefault="00000000" w:rsidP="00D947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cs="Arial Unicode MS"/>
              </w:rPr>
              <w:t>+282百万円（利益率2.0%水準へ）</w:t>
            </w:r>
          </w:p>
        </w:tc>
      </w:tr>
      <w:tr w:rsidR="00FF6E09" w:rsidRPr="005C3D1E" w14:paraId="7144DE1D" w14:textId="77777777" w:rsidTr="00D947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63400BD8" w14:textId="77777777" w:rsidR="00FF6E09" w:rsidRPr="005C3D1E" w:rsidRDefault="00000000" w:rsidP="00D94737">
            <w:pPr>
              <w:jc w:val="both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cs="Arial Unicode MS"/>
              </w:rPr>
              <w:t>営業CF</w:t>
            </w:r>
          </w:p>
        </w:tc>
        <w:tc>
          <w:tcPr>
            <w:tcW w:w="2257" w:type="dxa"/>
          </w:tcPr>
          <w:p w14:paraId="2B135714" w14:textId="77777777" w:rsidR="00FF6E09" w:rsidRPr="005C3D1E" w:rsidRDefault="00000000" w:rsidP="00D947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cs="Arial Unicode MS"/>
              </w:rPr>
              <w:t>▲1,142百万円</w:t>
            </w:r>
          </w:p>
        </w:tc>
        <w:tc>
          <w:tcPr>
            <w:tcW w:w="2257" w:type="dxa"/>
          </w:tcPr>
          <w:p w14:paraId="20006C8A" w14:textId="77777777" w:rsidR="00FF6E09" w:rsidRPr="005C3D1E" w:rsidRDefault="00000000" w:rsidP="00D947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cs="Arial Unicode MS"/>
              </w:rPr>
              <w:t>+200百万円</w:t>
            </w:r>
          </w:p>
        </w:tc>
        <w:tc>
          <w:tcPr>
            <w:tcW w:w="2257" w:type="dxa"/>
          </w:tcPr>
          <w:p w14:paraId="4B50AE8B" w14:textId="77777777" w:rsidR="00FF6E09" w:rsidRPr="005C3D1E" w:rsidRDefault="00000000" w:rsidP="00D947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cs="Arial Unicode MS"/>
              </w:rPr>
              <w:t>+1,342百万円改善（構造転換）</w:t>
            </w:r>
          </w:p>
        </w:tc>
      </w:tr>
      <w:tr w:rsidR="00FF6E09" w:rsidRPr="005C3D1E" w14:paraId="52B4695A" w14:textId="77777777" w:rsidTr="00D947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7A09F3A5" w14:textId="77777777" w:rsidR="00FF6E09" w:rsidRPr="005C3D1E" w:rsidRDefault="00000000" w:rsidP="00D94737">
            <w:pPr>
              <w:jc w:val="both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cs="Arial Unicode MS"/>
              </w:rPr>
              <w:t>建設売上債権</w:t>
            </w:r>
          </w:p>
        </w:tc>
        <w:tc>
          <w:tcPr>
            <w:tcW w:w="2257" w:type="dxa"/>
          </w:tcPr>
          <w:p w14:paraId="6AD4FD8B" w14:textId="77777777" w:rsidR="00FF6E09" w:rsidRPr="005C3D1E" w:rsidRDefault="00000000" w:rsidP="00D947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cs="Arial Unicode MS"/>
              </w:rPr>
              <w:t>7,240百万円</w:t>
            </w:r>
          </w:p>
        </w:tc>
        <w:tc>
          <w:tcPr>
            <w:tcW w:w="2257" w:type="dxa"/>
          </w:tcPr>
          <w:p w14:paraId="080FC066" w14:textId="77777777" w:rsidR="00FF6E09" w:rsidRPr="005C3D1E" w:rsidRDefault="00000000" w:rsidP="00D947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cs="Arial Unicode MS"/>
              </w:rPr>
              <w:t>6,240百万円</w:t>
            </w:r>
          </w:p>
        </w:tc>
        <w:tc>
          <w:tcPr>
            <w:tcW w:w="2257" w:type="dxa"/>
          </w:tcPr>
          <w:p w14:paraId="5F54C91E" w14:textId="77777777" w:rsidR="00FF6E09" w:rsidRPr="005C3D1E" w:rsidRDefault="00000000" w:rsidP="00D947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C3D1E">
              <w:rPr>
                <w:rFonts w:ascii="游明朝" w:eastAsia="游明朝" w:hAnsi="游明朝" w:cs="Arial Unicode MS"/>
              </w:rPr>
              <w:t>▲1,000百万円（回収前倒し）</w:t>
            </w:r>
          </w:p>
        </w:tc>
      </w:tr>
    </w:tbl>
    <w:p w14:paraId="544BCC52" w14:textId="2264D683" w:rsidR="00FF6E09" w:rsidRPr="005C3D1E" w:rsidRDefault="00000000" w:rsidP="00D94737">
      <w:pPr>
        <w:ind w:firstLineChars="100" w:firstLine="220"/>
        <w:rPr>
          <w:rFonts w:ascii="游明朝" w:eastAsia="游明朝" w:hAnsi="游明朝"/>
        </w:rPr>
      </w:pPr>
      <w:r w:rsidRPr="005C3D1E">
        <w:rPr>
          <w:rFonts w:ascii="游明朝" w:eastAsia="游明朝" w:hAnsi="游明朝" w:cs="Arial Unicode MS"/>
        </w:rPr>
        <w:t>営業CFを反転させることにより、財務CF依存を下げ、DX/GX・人材投資を“自己資金で回せる会社”へ移行できる。結果として、金融機関に対しても「借入のための説明」から「成長投資のための調達」に交渉軸を転換できる。</w:t>
      </w:r>
    </w:p>
    <w:p w14:paraId="08CE4732" w14:textId="64AC6A43" w:rsidR="00FF6E09" w:rsidRPr="005C3D1E" w:rsidRDefault="00FF6E09">
      <w:pPr>
        <w:rPr>
          <w:rFonts w:ascii="游明朝" w:eastAsia="游明朝" w:hAnsi="游明朝"/>
        </w:rPr>
      </w:pPr>
    </w:p>
    <w:p w14:paraId="6C8E0BA0" w14:textId="5EC9E26D" w:rsidR="00FF6E09" w:rsidRPr="005C3D1E" w:rsidRDefault="00000000" w:rsidP="00693AA9">
      <w:pPr>
        <w:pStyle w:val="1"/>
        <w:rPr>
          <w:rFonts w:ascii="游明朝" w:eastAsia="游明朝" w:hAnsi="游明朝"/>
        </w:rPr>
      </w:pPr>
      <w:bookmarkStart w:id="16" w:name="_ulypuuq47kk1" w:colFirst="0" w:colLast="0"/>
      <w:bookmarkEnd w:id="16"/>
      <w:r w:rsidRPr="005C3D1E">
        <w:rPr>
          <w:rFonts w:ascii="游明朝" w:eastAsia="游明朝" w:hAnsi="游明朝"/>
        </w:rPr>
        <w:lastRenderedPageBreak/>
        <w:t>7. 結び</w:t>
      </w:r>
    </w:p>
    <w:p w14:paraId="1DB2D0BC" w14:textId="77777777" w:rsidR="00D94737" w:rsidRDefault="00000000" w:rsidP="00D94737">
      <w:pPr>
        <w:ind w:firstLineChars="100" w:firstLine="220"/>
        <w:rPr>
          <w:rFonts w:ascii="游明朝" w:eastAsia="游明朝" w:hAnsi="游明朝" w:cs="Arial Unicode MS"/>
        </w:rPr>
      </w:pPr>
      <w:r w:rsidRPr="005C3D1E">
        <w:rPr>
          <w:rFonts w:ascii="游明朝" w:eastAsia="游明朝" w:hAnsi="游明朝" w:cs="Arial Unicode MS"/>
        </w:rPr>
        <w:t>貴社は既に黒字化を果たし、自己資本も厚い。今やるべきは、黒字を“現金”へ変え、売上拡大期でも崩れない経営基盤へ再設計することである。本提案は、営業CFの犯人科目を特定した上で、運転資金PMOを最優先に据え、利益定着と地域戦略を同時に回す実装案である。</w:t>
      </w:r>
    </w:p>
    <w:p w14:paraId="6123B319" w14:textId="6FFE7C5C" w:rsidR="00FF6E09" w:rsidRPr="005C3D1E" w:rsidRDefault="00000000" w:rsidP="00D94737">
      <w:pPr>
        <w:ind w:firstLineChars="100" w:firstLine="220"/>
        <w:rPr>
          <w:rFonts w:ascii="游明朝" w:eastAsia="游明朝" w:hAnsi="游明朝"/>
        </w:rPr>
      </w:pPr>
      <w:r w:rsidRPr="005C3D1E">
        <w:rPr>
          <w:rFonts w:ascii="游明朝" w:eastAsia="游明朝" w:hAnsi="游明朝" w:cs="Arial Unicode MS"/>
        </w:rPr>
        <w:t>当方は、月次試算表・工事台帳・資金台帳の三点セットを軸に、現場運用まで落とし込み、12か月で「利益が出て、現金が残る会社」へ変革する。貴社の次の成長を、机上ではなく現場で共に実現する。</w:t>
      </w:r>
    </w:p>
    <w:sectPr w:rsidR="00FF6E09" w:rsidRPr="005C3D1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1A0AB" w14:textId="77777777" w:rsidR="00F12128" w:rsidRDefault="00F12128" w:rsidP="00FD1ABD">
      <w:pPr>
        <w:spacing w:after="0" w:line="240" w:lineRule="auto"/>
      </w:pPr>
      <w:r>
        <w:separator/>
      </w:r>
    </w:p>
  </w:endnote>
  <w:endnote w:type="continuationSeparator" w:id="0">
    <w:p w14:paraId="035C990D" w14:textId="77777777" w:rsidR="00F12128" w:rsidRDefault="00F12128" w:rsidP="00FD1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CE849" w14:textId="77777777" w:rsidR="00F12128" w:rsidRDefault="00F12128" w:rsidP="00FD1ABD">
      <w:pPr>
        <w:spacing w:after="0" w:line="240" w:lineRule="auto"/>
      </w:pPr>
      <w:r>
        <w:separator/>
      </w:r>
    </w:p>
  </w:footnote>
  <w:footnote w:type="continuationSeparator" w:id="0">
    <w:p w14:paraId="44601DCC" w14:textId="77777777" w:rsidR="00F12128" w:rsidRDefault="00F12128" w:rsidP="00FD1A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90D2A"/>
    <w:multiLevelType w:val="multilevel"/>
    <w:tmpl w:val="EF4AB01C"/>
    <w:lvl w:ilvl="0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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5802CA"/>
    <w:multiLevelType w:val="hybridMultilevel"/>
    <w:tmpl w:val="798449B2"/>
    <w:lvl w:ilvl="0" w:tplc="04090011">
      <w:start w:val="1"/>
      <w:numFmt w:val="decimalEnclosedCircle"/>
      <w:lvlText w:val="%1"/>
      <w:lvlJc w:val="left"/>
      <w:pPr>
        <w:ind w:left="660" w:hanging="440"/>
      </w:pPr>
    </w:lvl>
    <w:lvl w:ilvl="1" w:tplc="04090017" w:tentative="1">
      <w:start w:val="1"/>
      <w:numFmt w:val="aiueoFullWidth"/>
      <w:lvlText w:val="(%2)"/>
      <w:lvlJc w:val="left"/>
      <w:pPr>
        <w:ind w:left="11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7" w:tentative="1">
      <w:start w:val="1"/>
      <w:numFmt w:val="aiueoFullWidth"/>
      <w:lvlText w:val="(%5)"/>
      <w:lvlJc w:val="left"/>
      <w:pPr>
        <w:ind w:left="242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7" w:tentative="1">
      <w:start w:val="1"/>
      <w:numFmt w:val="aiueoFullWidth"/>
      <w:lvlText w:val="(%8)"/>
      <w:lvlJc w:val="left"/>
      <w:pPr>
        <w:ind w:left="37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80" w:hanging="440"/>
      </w:pPr>
    </w:lvl>
  </w:abstractNum>
  <w:abstractNum w:abstractNumId="2" w15:restartNumberingAfterBreak="0">
    <w:nsid w:val="5EDF52BE"/>
    <w:multiLevelType w:val="hybridMultilevel"/>
    <w:tmpl w:val="7D084152"/>
    <w:lvl w:ilvl="0" w:tplc="F6EC6510">
      <w:start w:val="2"/>
      <w:numFmt w:val="decimalEnclosedCircle"/>
      <w:lvlText w:val="%1"/>
      <w:lvlJc w:val="left"/>
      <w:pPr>
        <w:ind w:left="5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1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7" w:tentative="1">
      <w:start w:val="1"/>
      <w:numFmt w:val="aiueoFullWidth"/>
      <w:lvlText w:val="(%5)"/>
      <w:lvlJc w:val="left"/>
      <w:pPr>
        <w:ind w:left="242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7" w:tentative="1">
      <w:start w:val="1"/>
      <w:numFmt w:val="aiueoFullWidth"/>
      <w:lvlText w:val="(%8)"/>
      <w:lvlJc w:val="left"/>
      <w:pPr>
        <w:ind w:left="37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80" w:hanging="440"/>
      </w:pPr>
    </w:lvl>
  </w:abstractNum>
  <w:abstractNum w:abstractNumId="3" w15:restartNumberingAfterBreak="0">
    <w:nsid w:val="6CB067FE"/>
    <w:multiLevelType w:val="hybridMultilevel"/>
    <w:tmpl w:val="8C4CC9AC"/>
    <w:lvl w:ilvl="0" w:tplc="6528484A">
      <w:start w:val="1"/>
      <w:numFmt w:val="decimalEnclosedCircle"/>
      <w:lvlText w:val="%1"/>
      <w:lvlJc w:val="left"/>
      <w:pPr>
        <w:ind w:left="580" w:hanging="360"/>
      </w:pPr>
      <w:rPr>
        <w:rFonts w:cs="Arial Unicode MS" w:hint="default"/>
      </w:rPr>
    </w:lvl>
    <w:lvl w:ilvl="1" w:tplc="04090017" w:tentative="1">
      <w:start w:val="1"/>
      <w:numFmt w:val="aiueoFullWidth"/>
      <w:lvlText w:val="(%2)"/>
      <w:lvlJc w:val="left"/>
      <w:pPr>
        <w:ind w:left="11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7" w:tentative="1">
      <w:start w:val="1"/>
      <w:numFmt w:val="aiueoFullWidth"/>
      <w:lvlText w:val="(%5)"/>
      <w:lvlJc w:val="left"/>
      <w:pPr>
        <w:ind w:left="242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7" w:tentative="1">
      <w:start w:val="1"/>
      <w:numFmt w:val="aiueoFullWidth"/>
      <w:lvlText w:val="(%8)"/>
      <w:lvlJc w:val="left"/>
      <w:pPr>
        <w:ind w:left="37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80" w:hanging="440"/>
      </w:pPr>
    </w:lvl>
  </w:abstractNum>
  <w:abstractNum w:abstractNumId="4" w15:restartNumberingAfterBreak="0">
    <w:nsid w:val="6F37577E"/>
    <w:multiLevelType w:val="hybridMultilevel"/>
    <w:tmpl w:val="46D02D7C"/>
    <w:lvl w:ilvl="0" w:tplc="66320A8E">
      <w:start w:val="1"/>
      <w:numFmt w:val="decimalEnclosedCircle"/>
      <w:lvlText w:val="%1"/>
      <w:lvlJc w:val="left"/>
      <w:pPr>
        <w:ind w:left="216" w:hanging="216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27421072">
    <w:abstractNumId w:val="0"/>
  </w:num>
  <w:num w:numId="2" w16cid:durableId="1962879092">
    <w:abstractNumId w:val="3"/>
  </w:num>
  <w:num w:numId="3" w16cid:durableId="1946303641">
    <w:abstractNumId w:val="2"/>
  </w:num>
  <w:num w:numId="4" w16cid:durableId="1332559536">
    <w:abstractNumId w:val="1"/>
  </w:num>
  <w:num w:numId="5" w16cid:durableId="4478197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E09"/>
    <w:rsid w:val="00046D9E"/>
    <w:rsid w:val="005C3D1E"/>
    <w:rsid w:val="005D567C"/>
    <w:rsid w:val="005D5981"/>
    <w:rsid w:val="005D6E9C"/>
    <w:rsid w:val="00693AA9"/>
    <w:rsid w:val="009018FA"/>
    <w:rsid w:val="00981193"/>
    <w:rsid w:val="00C33D6C"/>
    <w:rsid w:val="00CA2AE8"/>
    <w:rsid w:val="00D94737"/>
    <w:rsid w:val="00EB32AE"/>
    <w:rsid w:val="00EB61D5"/>
    <w:rsid w:val="00F12128"/>
    <w:rsid w:val="00FD1ABD"/>
    <w:rsid w:val="00FF6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0CF6389"/>
  <w15:docId w15:val="{B7B515C8-9A66-4624-9EE4-E8E566772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ja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3AA9"/>
  </w:style>
  <w:style w:type="paragraph" w:styleId="1">
    <w:name w:val="heading 1"/>
    <w:basedOn w:val="a"/>
    <w:next w:val="a"/>
    <w:link w:val="10"/>
    <w:uiPriority w:val="9"/>
    <w:qFormat/>
    <w:rsid w:val="00693A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93AA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93AA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3AA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3AA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3AA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3AA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3AA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3AA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693AA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693AA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character" w:customStyle="1" w:styleId="10">
    <w:name w:val="見出し 1 (文字)"/>
    <w:basedOn w:val="a0"/>
    <w:link w:val="1"/>
    <w:uiPriority w:val="9"/>
    <w:rsid w:val="00693A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見出し 2 (文字)"/>
    <w:basedOn w:val="a0"/>
    <w:link w:val="2"/>
    <w:uiPriority w:val="9"/>
    <w:rsid w:val="00693AA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見出し 3 (文字)"/>
    <w:basedOn w:val="a0"/>
    <w:link w:val="3"/>
    <w:uiPriority w:val="9"/>
    <w:rsid w:val="00693AA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見出し 4 (文字)"/>
    <w:basedOn w:val="a0"/>
    <w:link w:val="4"/>
    <w:uiPriority w:val="9"/>
    <w:semiHidden/>
    <w:rsid w:val="00693AA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0"/>
    <w:link w:val="5"/>
    <w:uiPriority w:val="9"/>
    <w:semiHidden/>
    <w:rsid w:val="00693AA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0"/>
    <w:link w:val="6"/>
    <w:uiPriority w:val="9"/>
    <w:semiHidden/>
    <w:rsid w:val="00693AA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0"/>
    <w:link w:val="7"/>
    <w:uiPriority w:val="9"/>
    <w:semiHidden/>
    <w:rsid w:val="00693AA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0"/>
    <w:link w:val="8"/>
    <w:uiPriority w:val="9"/>
    <w:semiHidden/>
    <w:rsid w:val="00693AA9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0"/>
    <w:link w:val="9"/>
    <w:uiPriority w:val="9"/>
    <w:semiHidden/>
    <w:rsid w:val="00693AA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a">
    <w:name w:val="caption"/>
    <w:basedOn w:val="a"/>
    <w:next w:val="a"/>
    <w:uiPriority w:val="35"/>
    <w:semiHidden/>
    <w:unhideWhenUsed/>
    <w:qFormat/>
    <w:rsid w:val="00693AA9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a4">
    <w:name w:val="表題 (文字)"/>
    <w:basedOn w:val="a0"/>
    <w:link w:val="a3"/>
    <w:uiPriority w:val="10"/>
    <w:rsid w:val="00693AA9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6">
    <w:name w:val="副題 (文字)"/>
    <w:basedOn w:val="a0"/>
    <w:link w:val="a5"/>
    <w:uiPriority w:val="11"/>
    <w:rsid w:val="00693AA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b">
    <w:name w:val="Strong"/>
    <w:basedOn w:val="a0"/>
    <w:uiPriority w:val="22"/>
    <w:qFormat/>
    <w:rsid w:val="00693AA9"/>
    <w:rPr>
      <w:b/>
      <w:bCs/>
    </w:rPr>
  </w:style>
  <w:style w:type="character" w:styleId="ac">
    <w:name w:val="Emphasis"/>
    <w:basedOn w:val="a0"/>
    <w:uiPriority w:val="20"/>
    <w:qFormat/>
    <w:rsid w:val="00693AA9"/>
    <w:rPr>
      <w:i/>
      <w:iCs/>
    </w:rPr>
  </w:style>
  <w:style w:type="paragraph" w:styleId="ad">
    <w:name w:val="No Spacing"/>
    <w:uiPriority w:val="1"/>
    <w:qFormat/>
    <w:rsid w:val="00693AA9"/>
    <w:pPr>
      <w:spacing w:after="0" w:line="240" w:lineRule="auto"/>
    </w:pPr>
  </w:style>
  <w:style w:type="paragraph" w:styleId="ae">
    <w:name w:val="Quote"/>
    <w:basedOn w:val="a"/>
    <w:next w:val="a"/>
    <w:link w:val="af"/>
    <w:uiPriority w:val="29"/>
    <w:qFormat/>
    <w:rsid w:val="00693AA9"/>
    <w:rPr>
      <w:i/>
      <w:iCs/>
      <w:color w:val="000000" w:themeColor="text1"/>
    </w:rPr>
  </w:style>
  <w:style w:type="character" w:customStyle="1" w:styleId="af">
    <w:name w:val="引用文 (文字)"/>
    <w:basedOn w:val="a0"/>
    <w:link w:val="ae"/>
    <w:uiPriority w:val="29"/>
    <w:rsid w:val="00693AA9"/>
    <w:rPr>
      <w:i/>
      <w:iCs/>
      <w:color w:val="000000" w:themeColor="text1"/>
    </w:rPr>
  </w:style>
  <w:style w:type="paragraph" w:styleId="21">
    <w:name w:val="Intense Quote"/>
    <w:basedOn w:val="a"/>
    <w:next w:val="a"/>
    <w:link w:val="22"/>
    <w:uiPriority w:val="30"/>
    <w:qFormat/>
    <w:rsid w:val="00693AA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2">
    <w:name w:val="引用文 2 (文字)"/>
    <w:basedOn w:val="a0"/>
    <w:link w:val="21"/>
    <w:uiPriority w:val="30"/>
    <w:rsid w:val="00693AA9"/>
    <w:rPr>
      <w:b/>
      <w:bCs/>
      <w:i/>
      <w:iCs/>
      <w:color w:val="4F81BD" w:themeColor="accent1"/>
    </w:rPr>
  </w:style>
  <w:style w:type="character" w:styleId="af0">
    <w:name w:val="Subtle Emphasis"/>
    <w:basedOn w:val="a0"/>
    <w:uiPriority w:val="19"/>
    <w:qFormat/>
    <w:rsid w:val="00693AA9"/>
    <w:rPr>
      <w:i/>
      <w:iCs/>
      <w:color w:val="808080" w:themeColor="text1" w:themeTint="7F"/>
    </w:rPr>
  </w:style>
  <w:style w:type="character" w:styleId="23">
    <w:name w:val="Intense Emphasis"/>
    <w:basedOn w:val="a0"/>
    <w:uiPriority w:val="21"/>
    <w:qFormat/>
    <w:rsid w:val="00693AA9"/>
    <w:rPr>
      <w:b/>
      <w:bCs/>
      <w:i/>
      <w:iCs/>
      <w:color w:val="4F81BD" w:themeColor="accent1"/>
    </w:rPr>
  </w:style>
  <w:style w:type="character" w:styleId="af1">
    <w:name w:val="Subtle Reference"/>
    <w:basedOn w:val="a0"/>
    <w:uiPriority w:val="31"/>
    <w:qFormat/>
    <w:rsid w:val="00693AA9"/>
    <w:rPr>
      <w:smallCaps/>
      <w:color w:val="C0504D" w:themeColor="accent2"/>
      <w:u w:val="single"/>
    </w:rPr>
  </w:style>
  <w:style w:type="character" w:styleId="24">
    <w:name w:val="Intense Reference"/>
    <w:basedOn w:val="a0"/>
    <w:uiPriority w:val="32"/>
    <w:qFormat/>
    <w:rsid w:val="00693AA9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qFormat/>
    <w:rsid w:val="00693AA9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693AA9"/>
    <w:pPr>
      <w:outlineLvl w:val="9"/>
    </w:pPr>
  </w:style>
  <w:style w:type="paragraph" w:styleId="af4">
    <w:name w:val="List Paragraph"/>
    <w:basedOn w:val="a"/>
    <w:uiPriority w:val="34"/>
    <w:qFormat/>
    <w:rsid w:val="00693AA9"/>
    <w:pPr>
      <w:ind w:leftChars="400" w:left="840"/>
    </w:pPr>
  </w:style>
  <w:style w:type="table" w:styleId="5-1">
    <w:name w:val="Grid Table 5 Dark Accent 1"/>
    <w:basedOn w:val="a1"/>
    <w:uiPriority w:val="50"/>
    <w:rsid w:val="00693AA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f5">
    <w:name w:val="header"/>
    <w:basedOn w:val="a"/>
    <w:link w:val="af6"/>
    <w:uiPriority w:val="99"/>
    <w:unhideWhenUsed/>
    <w:rsid w:val="00FD1ABD"/>
    <w:pPr>
      <w:tabs>
        <w:tab w:val="center" w:pos="4252"/>
        <w:tab w:val="right" w:pos="8504"/>
      </w:tabs>
      <w:snapToGrid w:val="0"/>
    </w:pPr>
  </w:style>
  <w:style w:type="character" w:customStyle="1" w:styleId="af6">
    <w:name w:val="ヘッダー (文字)"/>
    <w:basedOn w:val="a0"/>
    <w:link w:val="af5"/>
    <w:uiPriority w:val="99"/>
    <w:rsid w:val="00FD1ABD"/>
  </w:style>
  <w:style w:type="paragraph" w:styleId="af7">
    <w:name w:val="footer"/>
    <w:basedOn w:val="a"/>
    <w:link w:val="af8"/>
    <w:uiPriority w:val="99"/>
    <w:unhideWhenUsed/>
    <w:rsid w:val="00FD1ABD"/>
    <w:pPr>
      <w:tabs>
        <w:tab w:val="center" w:pos="4252"/>
        <w:tab w:val="right" w:pos="8504"/>
      </w:tabs>
      <w:snapToGrid w:val="0"/>
    </w:pPr>
  </w:style>
  <w:style w:type="character" w:customStyle="1" w:styleId="af8">
    <w:name w:val="フッター (文字)"/>
    <w:basedOn w:val="a0"/>
    <w:link w:val="af7"/>
    <w:uiPriority w:val="99"/>
    <w:rsid w:val="00FD1A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1969</Words>
  <Characters>1969</Characters>
  <Application>Microsoft Office Word</Application>
  <DocSecurity>0</DocSecurity>
  <Lines>123</Lines>
  <Paragraphs>171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龍彦 上野</cp:lastModifiedBy>
  <cp:revision>7</cp:revision>
  <dcterms:created xsi:type="dcterms:W3CDTF">2026-02-02T07:26:00Z</dcterms:created>
  <dcterms:modified xsi:type="dcterms:W3CDTF">2026-02-06T12:21:00Z</dcterms:modified>
</cp:coreProperties>
</file>