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6C73" w14:textId="07CE33AD" w:rsidR="00A21747" w:rsidRPr="007725DD" w:rsidRDefault="00000000" w:rsidP="007725DD">
      <w:pPr>
        <w:pStyle w:val="a3"/>
        <w:jc w:val="center"/>
        <w:rPr>
          <w:rFonts w:ascii="游明朝" w:eastAsia="游明朝" w:hAnsi="游明朝"/>
        </w:rPr>
      </w:pPr>
      <w:r w:rsidRPr="007725DD">
        <w:rPr>
          <w:rFonts w:ascii="游明朝" w:eastAsia="游明朝" w:hAnsi="游明朝"/>
        </w:rPr>
        <w:t>企業価値最大化に向けた経営基盤構築のご提案</w:t>
      </w:r>
    </w:p>
    <w:p w14:paraId="24D4537E" w14:textId="484A606A" w:rsidR="00A21747" w:rsidRPr="007725DD" w:rsidRDefault="00000000" w:rsidP="007725DD">
      <w:pPr>
        <w:pStyle w:val="1"/>
        <w:rPr>
          <w:rFonts w:ascii="游明朝" w:eastAsia="游明朝" w:hAnsi="游明朝"/>
        </w:rPr>
      </w:pPr>
      <w:bookmarkStart w:id="0" w:name="_gfvbm6n3urz" w:colFirst="0" w:colLast="0"/>
      <w:bookmarkEnd w:id="0"/>
      <w:r w:rsidRPr="007725DD">
        <w:rPr>
          <w:rFonts w:ascii="游明朝" w:eastAsia="游明朝" w:hAnsi="游明朝"/>
        </w:rPr>
        <w:t>1. エグゼクティブ・サマリー</w:t>
      </w:r>
    </w:p>
    <w:p w14:paraId="63C63124" w14:textId="17CFB391" w:rsidR="007725DD" w:rsidRDefault="007725DD" w:rsidP="00330D65">
      <w:pPr>
        <w:ind w:firstLineChars="100" w:firstLine="220"/>
        <w:rPr>
          <w:rFonts w:ascii="游明朝" w:eastAsia="游明朝" w:hAnsi="游明朝" w:cs="Arial Unicode MS"/>
        </w:rPr>
      </w:pPr>
      <w:r w:rsidRPr="007725DD">
        <w:rPr>
          <w:rFonts w:ascii="游明朝" w:eastAsia="游明朝" w:hAnsi="游明朝" w:cs="Arial Unicode MS"/>
        </w:rPr>
        <w:t>株式会社瀬戸内ホームズ</w:t>
      </w:r>
      <w:r>
        <w:rPr>
          <w:rFonts w:ascii="游明朝" w:eastAsia="游明朝" w:hAnsi="游明朝" w:cs="Arial Unicode MS" w:hint="eastAsia"/>
        </w:rPr>
        <w:t>（以下、</w:t>
      </w:r>
      <w:r w:rsidRPr="007725DD">
        <w:rPr>
          <w:rFonts w:ascii="游明朝" w:eastAsia="游明朝" w:hAnsi="游明朝" w:cs="Arial Unicode MS"/>
        </w:rPr>
        <w:t>貴社</w:t>
      </w:r>
      <w:r>
        <w:rPr>
          <w:rFonts w:ascii="游明朝" w:eastAsia="游明朝" w:hAnsi="游明朝" w:cs="Arial Unicode MS" w:hint="eastAsia"/>
        </w:rPr>
        <w:t>）</w:t>
      </w:r>
      <w:r w:rsidRPr="007725DD">
        <w:rPr>
          <w:rFonts w:ascii="游明朝" w:eastAsia="游明朝" w:hAnsi="游明朝" w:cs="Arial Unicode MS"/>
        </w:rPr>
        <w:t>は2023年の営業赤字から2024–2025年に黒字転換し、売上高も3年で+68.8%成長した。一方で、営業CFは3期連続で約▲13億円と恒常的にマイナスであり、「利益は出るが現金が増えない」構造が固定化している。財務面では自己資本比率約89%と極めて健全であるが、2025年に完成工事未収入金が13.7億円→34.7億円へ急増し、加えて販売用不動産が0→80.9億円まで積み上がっている。これは成長の裏側で、請負（工事）と分譲/不動産（在庫）という商流が混在したまま、運転資金とリスク管理の設計が追いついていないことを示す。</w:t>
      </w:r>
    </w:p>
    <w:p w14:paraId="1E0A5CBE" w14:textId="46940C7D" w:rsidR="007725DD" w:rsidRPr="007725DD" w:rsidRDefault="00000000" w:rsidP="007725DD">
      <w:pPr>
        <w:ind w:firstLineChars="100" w:firstLine="220"/>
        <w:rPr>
          <w:rFonts w:ascii="游明朝" w:eastAsia="游明朝" w:hAnsi="游明朝"/>
        </w:rPr>
      </w:pPr>
      <w:r w:rsidRPr="007725DD">
        <w:rPr>
          <w:rFonts w:ascii="游明朝" w:eastAsia="游明朝" w:hAnsi="游明朝" w:cs="Arial Unicode MS"/>
        </w:rPr>
        <w:t>本提案は、</w:t>
      </w:r>
      <w:r w:rsidR="007725DD">
        <w:rPr>
          <w:rFonts w:ascii="游明朝" w:eastAsia="游明朝" w:hAnsi="游明朝" w:cs="Arial Unicode MS" w:hint="eastAsia"/>
        </w:rPr>
        <w:t>以下</w:t>
      </w:r>
      <w:r w:rsidR="007725DD" w:rsidRPr="007725DD">
        <w:rPr>
          <w:rFonts w:ascii="游明朝" w:eastAsia="游明朝" w:hAnsi="游明朝" w:cs="Arial Unicode MS"/>
        </w:rPr>
        <w:t>3点を最優先課題として、12か月で営業CF黒字化の道筋を確定させ、岡山商圏で「更新・省力・環境」型の安定成長へ接続する経営基盤を構築するものである。</w:t>
      </w:r>
    </w:p>
    <w:p w14:paraId="6DC21AC7" w14:textId="0CEB0DC9" w:rsidR="007725DD" w:rsidRPr="007725DD" w:rsidRDefault="00000000" w:rsidP="007725DD">
      <w:pPr>
        <w:pStyle w:val="af3"/>
        <w:numPr>
          <w:ilvl w:val="0"/>
          <w:numId w:val="2"/>
        </w:numPr>
        <w:ind w:leftChars="0"/>
        <w:rPr>
          <w:rFonts w:ascii="游明朝" w:eastAsia="游明朝" w:hAnsi="游明朝"/>
        </w:rPr>
      </w:pPr>
      <w:r w:rsidRPr="007725DD">
        <w:rPr>
          <w:rFonts w:ascii="游明朝" w:eastAsia="游明朝" w:hAnsi="游明朝" w:cs="Arial Unicode MS"/>
        </w:rPr>
        <w:t>請負と不動産を分けた「資金・KPI・審査ゲート」の再設計</w:t>
      </w:r>
    </w:p>
    <w:p w14:paraId="0D8A47A4" w14:textId="377E7C19" w:rsidR="007725DD" w:rsidRPr="007725DD" w:rsidRDefault="00000000" w:rsidP="007725DD">
      <w:pPr>
        <w:pStyle w:val="af3"/>
        <w:numPr>
          <w:ilvl w:val="0"/>
          <w:numId w:val="2"/>
        </w:numPr>
        <w:ind w:leftChars="0"/>
        <w:rPr>
          <w:rFonts w:ascii="游明朝" w:eastAsia="游明朝" w:hAnsi="游明朝"/>
        </w:rPr>
      </w:pPr>
      <w:r w:rsidRPr="007725DD">
        <w:rPr>
          <w:rFonts w:ascii="游明朝" w:eastAsia="游明朝" w:hAnsi="游明朝" w:cs="Arial Unicode MS"/>
        </w:rPr>
        <w:t>現場DX/原価・工程・請求の一気通貫標準化による粗利とCFの同時改善</w:t>
      </w:r>
    </w:p>
    <w:p w14:paraId="0093C8D7" w14:textId="0A6BAA52" w:rsidR="00A21747" w:rsidRPr="007725DD" w:rsidRDefault="00000000" w:rsidP="007725DD">
      <w:pPr>
        <w:pStyle w:val="af3"/>
        <w:numPr>
          <w:ilvl w:val="0"/>
          <w:numId w:val="2"/>
        </w:numPr>
        <w:ind w:leftChars="0"/>
        <w:rPr>
          <w:rFonts w:ascii="游明朝" w:eastAsia="游明朝" w:hAnsi="游明朝"/>
        </w:rPr>
      </w:pPr>
      <w:r w:rsidRPr="007725DD">
        <w:rPr>
          <w:rFonts w:ascii="游明朝" w:eastAsia="游明朝" w:hAnsi="游明朝" w:cs="Arial Unicode MS"/>
        </w:rPr>
        <w:t>急増した人員を戦力化する生産性KPIと育成・権限統制の仕組み化</w:t>
      </w:r>
    </w:p>
    <w:p w14:paraId="0F1A62D0" w14:textId="024D79F1" w:rsidR="00A21747" w:rsidRPr="007725DD" w:rsidRDefault="007725DD">
      <w:pPr>
        <w:rPr>
          <w:rFonts w:ascii="游明朝" w:eastAsia="游明朝" w:hAnsi="游明朝"/>
        </w:rPr>
      </w:pPr>
      <w:r>
        <w:rPr>
          <w:rFonts w:ascii="游明朝" w:eastAsia="游明朝" w:hAnsi="游明朝"/>
        </w:rPr>
        <w:br w:type="page"/>
      </w:r>
    </w:p>
    <w:p w14:paraId="16F69662" w14:textId="162884D0" w:rsidR="00A21747" w:rsidRPr="007725DD" w:rsidRDefault="00000000" w:rsidP="007725DD">
      <w:pPr>
        <w:pStyle w:val="1"/>
        <w:rPr>
          <w:rFonts w:ascii="游明朝" w:eastAsia="游明朝" w:hAnsi="游明朝"/>
        </w:rPr>
      </w:pPr>
      <w:bookmarkStart w:id="1" w:name="_myf4u05xnmmu" w:colFirst="0" w:colLast="0"/>
      <w:bookmarkEnd w:id="1"/>
      <w:r w:rsidRPr="007725DD">
        <w:rPr>
          <w:rFonts w:ascii="游明朝" w:eastAsia="游明朝" w:hAnsi="游明朝"/>
        </w:rPr>
        <w:lastRenderedPageBreak/>
        <w:t>2. 財務諸表による現状診断</w:t>
      </w:r>
    </w:p>
    <w:p w14:paraId="0CF3E13B" w14:textId="20E54796" w:rsidR="00A21747" w:rsidRPr="007725DD" w:rsidRDefault="00B14C69" w:rsidP="007725DD">
      <w:pPr>
        <w:pStyle w:val="2"/>
        <w:rPr>
          <w:rFonts w:ascii="游明朝" w:eastAsia="游明朝" w:hAnsi="游明朝"/>
        </w:rPr>
      </w:pPr>
      <w:bookmarkStart w:id="2" w:name="_xl8k2ie27dhn" w:colFirst="0" w:colLast="0"/>
      <w:bookmarkEnd w:id="2"/>
      <w:r>
        <w:rPr>
          <w:rFonts w:ascii="游明朝" w:eastAsia="游明朝" w:hAnsi="游明朝" w:hint="eastAsia"/>
        </w:rPr>
        <w:t xml:space="preserve">2-1. </w:t>
      </w:r>
      <w:r w:rsidRPr="007725DD">
        <w:rPr>
          <w:rFonts w:ascii="游明朝" w:eastAsia="游明朝" w:hAnsi="游明朝"/>
        </w:rPr>
        <w:t>【安全性】倒産リスクは低いが、資金拘束リスクが顕在化</w:t>
      </w:r>
    </w:p>
    <w:tbl>
      <w:tblPr>
        <w:tblStyle w:val="5-1"/>
        <w:tblW w:w="5000" w:type="pct"/>
        <w:tblLook w:val="04A0" w:firstRow="1" w:lastRow="0" w:firstColumn="1" w:lastColumn="0" w:noHBand="0" w:noVBand="1"/>
      </w:tblPr>
      <w:tblGrid>
        <w:gridCol w:w="1116"/>
        <w:gridCol w:w="1538"/>
        <w:gridCol w:w="1539"/>
        <w:gridCol w:w="1539"/>
        <w:gridCol w:w="1539"/>
        <w:gridCol w:w="1748"/>
      </w:tblGrid>
      <w:tr w:rsidR="007725DD" w14:paraId="0E78B8E4" w14:textId="46FF421F" w:rsidTr="00330D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Pr>
          <w:p w14:paraId="7B9C7B9A" w14:textId="2E84FA12" w:rsidR="007725DD" w:rsidRDefault="007725DD" w:rsidP="007725DD">
            <w:pPr>
              <w:rPr>
                <w:rFonts w:ascii="游明朝" w:eastAsia="游明朝" w:hAnsi="游明朝" w:cs="Arial Unicode MS"/>
              </w:rPr>
            </w:pPr>
            <w:r>
              <w:rPr>
                <w:rFonts w:ascii="游明朝" w:eastAsia="游明朝" w:hAnsi="游明朝" w:cs="Arial Unicode MS" w:hint="eastAsia"/>
              </w:rPr>
              <w:t>年度</w:t>
            </w:r>
          </w:p>
        </w:tc>
        <w:tc>
          <w:tcPr>
            <w:tcW w:w="853" w:type="pct"/>
          </w:tcPr>
          <w:p w14:paraId="3D3EC193" w14:textId="7AA9DE68" w:rsidR="007725DD" w:rsidRDefault="007725DD" w:rsidP="007725DD">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純資産</w:t>
            </w:r>
          </w:p>
        </w:tc>
        <w:tc>
          <w:tcPr>
            <w:tcW w:w="853" w:type="pct"/>
          </w:tcPr>
          <w:p w14:paraId="2B94FD58" w14:textId="067915FD" w:rsidR="007725DD" w:rsidRDefault="007725DD" w:rsidP="007725DD">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総資産</w:t>
            </w:r>
          </w:p>
        </w:tc>
        <w:tc>
          <w:tcPr>
            <w:tcW w:w="853" w:type="pct"/>
          </w:tcPr>
          <w:p w14:paraId="4878FADE" w14:textId="674EF779" w:rsidR="007725DD" w:rsidRDefault="007725DD" w:rsidP="007725DD">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財務CF</w:t>
            </w:r>
          </w:p>
        </w:tc>
        <w:tc>
          <w:tcPr>
            <w:tcW w:w="853" w:type="pct"/>
          </w:tcPr>
          <w:p w14:paraId="643CE060" w14:textId="440778BA" w:rsidR="007725DD" w:rsidRDefault="007725DD" w:rsidP="007725DD">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営業CF</w:t>
            </w:r>
          </w:p>
        </w:tc>
        <w:tc>
          <w:tcPr>
            <w:tcW w:w="969" w:type="pct"/>
          </w:tcPr>
          <w:p w14:paraId="49988949" w14:textId="3EDF6A38" w:rsidR="007725DD" w:rsidRDefault="007725DD" w:rsidP="007725DD">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自己資本比率</w:t>
            </w:r>
          </w:p>
        </w:tc>
      </w:tr>
      <w:tr w:rsidR="007725DD" w14:paraId="19FDE666" w14:textId="7BD7902E" w:rsidTr="00330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Pr>
          <w:p w14:paraId="4859B987" w14:textId="70D60E81" w:rsidR="007725DD" w:rsidRDefault="007725DD" w:rsidP="007725DD">
            <w:pPr>
              <w:rPr>
                <w:rFonts w:ascii="游明朝" w:eastAsia="游明朝" w:hAnsi="游明朝" w:cs="Arial Unicode MS"/>
              </w:rPr>
            </w:pPr>
            <w:r>
              <w:rPr>
                <w:rFonts w:ascii="游明朝" w:eastAsia="游明朝" w:hAnsi="游明朝" w:cs="Arial Unicode MS" w:hint="eastAsia"/>
              </w:rPr>
              <w:t>2023年</w:t>
            </w:r>
          </w:p>
        </w:tc>
        <w:tc>
          <w:tcPr>
            <w:tcW w:w="853" w:type="pct"/>
          </w:tcPr>
          <w:p w14:paraId="352F3A73" w14:textId="68210697"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460億</w:t>
            </w:r>
          </w:p>
        </w:tc>
        <w:tc>
          <w:tcPr>
            <w:tcW w:w="853" w:type="pct"/>
          </w:tcPr>
          <w:p w14:paraId="6FE20F69" w14:textId="1B7A1CCD"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513億</w:t>
            </w:r>
          </w:p>
        </w:tc>
        <w:tc>
          <w:tcPr>
            <w:tcW w:w="853" w:type="pct"/>
          </w:tcPr>
          <w:p w14:paraId="27AFB352" w14:textId="2D67EEEC"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13億</w:t>
            </w:r>
          </w:p>
        </w:tc>
        <w:tc>
          <w:tcPr>
            <w:tcW w:w="853" w:type="pct"/>
          </w:tcPr>
          <w:p w14:paraId="1A7F2011" w14:textId="7FD315DE"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▲13億</w:t>
            </w:r>
          </w:p>
        </w:tc>
        <w:tc>
          <w:tcPr>
            <w:tcW w:w="969" w:type="pct"/>
          </w:tcPr>
          <w:p w14:paraId="17C32CAD" w14:textId="416104C2"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89.8%</w:t>
            </w:r>
          </w:p>
        </w:tc>
      </w:tr>
      <w:tr w:rsidR="007725DD" w14:paraId="4D3D527B" w14:textId="359594FB" w:rsidTr="00330D65">
        <w:tc>
          <w:tcPr>
            <w:cnfStyle w:val="001000000000" w:firstRow="0" w:lastRow="0" w:firstColumn="1" w:lastColumn="0" w:oddVBand="0" w:evenVBand="0" w:oddHBand="0" w:evenHBand="0" w:firstRowFirstColumn="0" w:firstRowLastColumn="0" w:lastRowFirstColumn="0" w:lastRowLastColumn="0"/>
            <w:tcW w:w="619" w:type="pct"/>
          </w:tcPr>
          <w:p w14:paraId="3C7C8FB3" w14:textId="2281F034" w:rsidR="007725DD" w:rsidRDefault="007725DD" w:rsidP="007725DD">
            <w:pPr>
              <w:rPr>
                <w:rFonts w:ascii="游明朝" w:eastAsia="游明朝" w:hAnsi="游明朝" w:cs="Arial Unicode MS"/>
              </w:rPr>
            </w:pPr>
            <w:r>
              <w:rPr>
                <w:rFonts w:ascii="游明朝" w:eastAsia="游明朝" w:hAnsi="游明朝" w:cs="Arial Unicode MS" w:hint="eastAsia"/>
              </w:rPr>
              <w:t>2024年</w:t>
            </w:r>
          </w:p>
        </w:tc>
        <w:tc>
          <w:tcPr>
            <w:tcW w:w="853" w:type="pct"/>
          </w:tcPr>
          <w:p w14:paraId="11A1AC28" w14:textId="5DD50909" w:rsidR="007725DD" w:rsidRDefault="007725DD" w:rsidP="007725DD">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465億</w:t>
            </w:r>
          </w:p>
        </w:tc>
        <w:tc>
          <w:tcPr>
            <w:tcW w:w="853" w:type="pct"/>
          </w:tcPr>
          <w:p w14:paraId="0256441D" w14:textId="308ACF02" w:rsidR="007725DD" w:rsidRDefault="007725DD" w:rsidP="007725DD">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523億</w:t>
            </w:r>
          </w:p>
        </w:tc>
        <w:tc>
          <w:tcPr>
            <w:tcW w:w="853" w:type="pct"/>
          </w:tcPr>
          <w:p w14:paraId="3C182C31" w14:textId="0105077E" w:rsidR="007725DD" w:rsidRDefault="007725DD" w:rsidP="007725DD">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192億</w:t>
            </w:r>
          </w:p>
        </w:tc>
        <w:tc>
          <w:tcPr>
            <w:tcW w:w="853" w:type="pct"/>
          </w:tcPr>
          <w:p w14:paraId="06643476" w14:textId="6669B7C6" w:rsidR="007725DD" w:rsidRDefault="007725DD" w:rsidP="007725DD">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▲13億</w:t>
            </w:r>
          </w:p>
        </w:tc>
        <w:tc>
          <w:tcPr>
            <w:tcW w:w="969" w:type="pct"/>
          </w:tcPr>
          <w:p w14:paraId="46813A7F" w14:textId="7111ED08" w:rsidR="007725DD" w:rsidRDefault="007725DD" w:rsidP="007725DD">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88.9%</w:t>
            </w:r>
          </w:p>
        </w:tc>
      </w:tr>
      <w:tr w:rsidR="007725DD" w14:paraId="5C97882A" w14:textId="66AE07C1" w:rsidTr="00330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Pr>
          <w:p w14:paraId="44921AB1" w14:textId="280C5F27" w:rsidR="007725DD" w:rsidRDefault="007725DD" w:rsidP="007725DD">
            <w:pPr>
              <w:rPr>
                <w:rFonts w:ascii="游明朝" w:eastAsia="游明朝" w:hAnsi="游明朝" w:cs="Arial Unicode MS"/>
              </w:rPr>
            </w:pPr>
            <w:r>
              <w:rPr>
                <w:rFonts w:ascii="游明朝" w:eastAsia="游明朝" w:hAnsi="游明朝" w:cs="Arial Unicode MS" w:hint="eastAsia"/>
              </w:rPr>
              <w:t>2025年</w:t>
            </w:r>
          </w:p>
        </w:tc>
        <w:tc>
          <w:tcPr>
            <w:tcW w:w="853" w:type="pct"/>
          </w:tcPr>
          <w:p w14:paraId="3416C242" w14:textId="361C1730"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475億</w:t>
            </w:r>
          </w:p>
        </w:tc>
        <w:tc>
          <w:tcPr>
            <w:tcW w:w="853" w:type="pct"/>
          </w:tcPr>
          <w:p w14:paraId="68271C2A" w14:textId="060EEB70"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535億</w:t>
            </w:r>
          </w:p>
        </w:tc>
        <w:tc>
          <w:tcPr>
            <w:tcW w:w="853" w:type="pct"/>
          </w:tcPr>
          <w:p w14:paraId="57450B51" w14:textId="0B9DCF42"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▲58億</w:t>
            </w:r>
          </w:p>
        </w:tc>
        <w:tc>
          <w:tcPr>
            <w:tcW w:w="853" w:type="pct"/>
          </w:tcPr>
          <w:p w14:paraId="0ECFFFDD" w14:textId="6794E7FC"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▲13億</w:t>
            </w:r>
          </w:p>
        </w:tc>
        <w:tc>
          <w:tcPr>
            <w:tcW w:w="969" w:type="pct"/>
          </w:tcPr>
          <w:p w14:paraId="3D6C6D5A" w14:textId="77BC4A50" w:rsidR="007725DD" w:rsidRDefault="007725DD" w:rsidP="007725DD">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88.8%</w:t>
            </w:r>
          </w:p>
        </w:tc>
      </w:tr>
    </w:tbl>
    <w:p w14:paraId="4B12423B" w14:textId="1683B698" w:rsidR="007725DD" w:rsidRDefault="00000000" w:rsidP="00330D65">
      <w:pPr>
        <w:ind w:firstLineChars="100" w:firstLine="220"/>
        <w:rPr>
          <w:rFonts w:ascii="游明朝" w:eastAsia="游明朝" w:hAnsi="游明朝" w:cs="Arial Unicode MS"/>
        </w:rPr>
      </w:pPr>
      <w:r w:rsidRPr="007725DD">
        <w:rPr>
          <w:rFonts w:ascii="游明朝" w:eastAsia="游明朝" w:hAnsi="游明朝" w:cs="Arial Unicode MS"/>
        </w:rPr>
        <w:t>自己資本比率は2023:89.8%→2024:89.0%→2025:88.8%と高水準であり、短期耐性も手元流動性約5.5か月分（2025年現金144億円÷月商約26億円）と厚い。よって「資金ショート」自体の確率は低い。</w:t>
      </w:r>
    </w:p>
    <w:p w14:paraId="1AB16717" w14:textId="77777777" w:rsidR="00330D65" w:rsidRDefault="00000000" w:rsidP="00330D65">
      <w:pPr>
        <w:ind w:firstLineChars="100" w:firstLine="220"/>
        <w:rPr>
          <w:rFonts w:ascii="游明朝" w:eastAsia="游明朝" w:hAnsi="游明朝"/>
        </w:rPr>
      </w:pPr>
      <w:r w:rsidRPr="007725DD">
        <w:rPr>
          <w:rFonts w:ascii="游明朝" w:eastAsia="游明朝" w:hAnsi="游明朝" w:cs="Arial Unicode MS"/>
        </w:rPr>
        <w:t>しかし、営業CFが3期連続で▲12〜13億円規模で固定化している事実は、成長が進むほど資金拘束が増え、意思決定の自由度が損なわれることを意味する。特に2025年のBSには、運転資金の“犯人”が明確に表れている。</w:t>
      </w:r>
    </w:p>
    <w:p w14:paraId="750D3802" w14:textId="479ADA31" w:rsidR="00A21747" w:rsidRPr="007725DD" w:rsidRDefault="00000000" w:rsidP="00330D65">
      <w:pPr>
        <w:ind w:firstLineChars="100" w:firstLine="220"/>
        <w:rPr>
          <w:rFonts w:ascii="游明朝" w:eastAsia="游明朝" w:hAnsi="游明朝"/>
        </w:rPr>
      </w:pPr>
      <w:r w:rsidRPr="007725DD">
        <w:rPr>
          <w:rFonts w:ascii="游明朝" w:eastAsia="游明朝" w:hAnsi="游明朝" w:cs="Arial Unicode MS"/>
        </w:rPr>
        <w:t>ここから、営業CFマイナスの主要因は「請負の未収・滞留」と「不動産在庫の積み上がり」であり、両者が同時に進むことでキャッシュ化が阻害されていると断定できる。</w:t>
      </w:r>
    </w:p>
    <w:p w14:paraId="172AADC6" w14:textId="78AFDBF5" w:rsidR="00A21747" w:rsidRDefault="00B14C69" w:rsidP="007725DD">
      <w:pPr>
        <w:pStyle w:val="2"/>
        <w:rPr>
          <w:rFonts w:ascii="游明朝" w:eastAsia="游明朝" w:hAnsi="游明朝"/>
        </w:rPr>
      </w:pPr>
      <w:bookmarkStart w:id="3" w:name="_leba63jyncwk" w:colFirst="0" w:colLast="0"/>
      <w:bookmarkEnd w:id="3"/>
      <w:r w:rsidRPr="00B14C69">
        <w:rPr>
          <w:rFonts w:ascii="游明朝" w:eastAsia="游明朝" w:hAnsi="游明朝"/>
        </w:rPr>
        <w:t>2-</w:t>
      </w:r>
      <w:r>
        <w:rPr>
          <w:rFonts w:ascii="游明朝" w:eastAsia="游明朝" w:hAnsi="游明朝" w:hint="eastAsia"/>
        </w:rPr>
        <w:t>2</w:t>
      </w:r>
      <w:r w:rsidRPr="00B14C69">
        <w:rPr>
          <w:rFonts w:ascii="游明朝" w:eastAsia="游明朝" w:hAnsi="游明朝"/>
        </w:rPr>
        <w:t>.</w:t>
      </w:r>
      <w:r>
        <w:rPr>
          <w:rFonts w:ascii="游明朝" w:eastAsia="游明朝" w:hAnsi="游明朝" w:hint="eastAsia"/>
        </w:rPr>
        <w:t xml:space="preserve"> </w:t>
      </w:r>
      <w:r w:rsidRPr="007725DD">
        <w:rPr>
          <w:rFonts w:ascii="游明朝" w:eastAsia="游明朝" w:hAnsi="游明朝"/>
        </w:rPr>
        <w:t>【収益性】粗利は改善したが、販管費急増で再現性が揺らぐ</w:t>
      </w:r>
    </w:p>
    <w:tbl>
      <w:tblPr>
        <w:tblStyle w:val="5-1"/>
        <w:tblW w:w="5000" w:type="pct"/>
        <w:tblLook w:val="04A0" w:firstRow="1" w:lastRow="0" w:firstColumn="1" w:lastColumn="0" w:noHBand="0" w:noVBand="1"/>
      </w:tblPr>
      <w:tblGrid>
        <w:gridCol w:w="1089"/>
        <w:gridCol w:w="1288"/>
        <w:gridCol w:w="1288"/>
        <w:gridCol w:w="1288"/>
        <w:gridCol w:w="1288"/>
        <w:gridCol w:w="1290"/>
        <w:gridCol w:w="1488"/>
      </w:tblGrid>
      <w:tr w:rsidR="006E32C6" w:rsidRPr="00947CFB" w14:paraId="520F89E9" w14:textId="0E2E660C" w:rsidTr="00947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671A966D" w14:textId="4BECB7D3" w:rsidR="006E32C6" w:rsidRPr="00947CFB" w:rsidRDefault="006E32C6" w:rsidP="00330D65">
            <w:pPr>
              <w:rPr>
                <w:rFonts w:ascii="游明朝" w:eastAsia="游明朝" w:hAnsi="游明朝"/>
              </w:rPr>
            </w:pPr>
            <w:r w:rsidRPr="00947CFB">
              <w:rPr>
                <w:rFonts w:ascii="游明朝" w:eastAsia="游明朝" w:hAnsi="游明朝" w:hint="eastAsia"/>
              </w:rPr>
              <w:t>年度</w:t>
            </w:r>
          </w:p>
        </w:tc>
        <w:tc>
          <w:tcPr>
            <w:tcW w:w="714" w:type="pct"/>
          </w:tcPr>
          <w:p w14:paraId="0209C80A" w14:textId="40FC73E0" w:rsidR="006E32C6" w:rsidRPr="00947CFB" w:rsidRDefault="006E32C6" w:rsidP="00330D65">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売上高</w:t>
            </w:r>
          </w:p>
        </w:tc>
        <w:tc>
          <w:tcPr>
            <w:tcW w:w="714" w:type="pct"/>
          </w:tcPr>
          <w:p w14:paraId="4C4BE573" w14:textId="1CC60D01" w:rsidR="006E32C6" w:rsidRPr="00947CFB" w:rsidRDefault="006E32C6" w:rsidP="00330D65">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売上原価</w:t>
            </w:r>
          </w:p>
        </w:tc>
        <w:tc>
          <w:tcPr>
            <w:tcW w:w="714" w:type="pct"/>
          </w:tcPr>
          <w:p w14:paraId="16AE4100" w14:textId="77C400C2" w:rsidR="006E32C6" w:rsidRPr="00947CFB" w:rsidRDefault="006E32C6" w:rsidP="00330D65">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粗利</w:t>
            </w:r>
          </w:p>
        </w:tc>
        <w:tc>
          <w:tcPr>
            <w:tcW w:w="714" w:type="pct"/>
          </w:tcPr>
          <w:p w14:paraId="36006DC6" w14:textId="45D4618A" w:rsidR="006E32C6" w:rsidRPr="00947CFB" w:rsidRDefault="006E32C6" w:rsidP="00330D65">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粗利率</w:t>
            </w:r>
          </w:p>
        </w:tc>
        <w:tc>
          <w:tcPr>
            <w:tcW w:w="715" w:type="pct"/>
          </w:tcPr>
          <w:p w14:paraId="4980176D" w14:textId="1C10FC31" w:rsidR="006E32C6" w:rsidRPr="00947CFB" w:rsidRDefault="006E32C6" w:rsidP="00330D65">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販管費率</w:t>
            </w:r>
          </w:p>
        </w:tc>
        <w:tc>
          <w:tcPr>
            <w:tcW w:w="826" w:type="pct"/>
          </w:tcPr>
          <w:p w14:paraId="250D843F" w14:textId="06BAE47E" w:rsidR="006E32C6" w:rsidRPr="00947CFB" w:rsidRDefault="006E32C6" w:rsidP="00330D65">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営業利益率</w:t>
            </w:r>
          </w:p>
        </w:tc>
      </w:tr>
      <w:tr w:rsidR="006E32C6" w:rsidRPr="00947CFB" w14:paraId="7B815E21" w14:textId="12972CF9" w:rsidTr="00947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392A9D44" w14:textId="6E9552C6" w:rsidR="006E32C6" w:rsidRPr="00947CFB" w:rsidRDefault="006E32C6" w:rsidP="00330D65">
            <w:pPr>
              <w:rPr>
                <w:rFonts w:ascii="游明朝" w:eastAsia="游明朝" w:hAnsi="游明朝"/>
              </w:rPr>
            </w:pPr>
            <w:r w:rsidRPr="00947CFB">
              <w:rPr>
                <w:rFonts w:ascii="游明朝" w:eastAsia="游明朝" w:hAnsi="游明朝" w:hint="eastAsia"/>
              </w:rPr>
              <w:t>2023年</w:t>
            </w:r>
          </w:p>
        </w:tc>
        <w:tc>
          <w:tcPr>
            <w:tcW w:w="714" w:type="pct"/>
          </w:tcPr>
          <w:p w14:paraId="32E00994" w14:textId="6F6A795A" w:rsidR="006E32C6" w:rsidRPr="00947CFB" w:rsidRDefault="006E32C6"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186億</w:t>
            </w:r>
          </w:p>
        </w:tc>
        <w:tc>
          <w:tcPr>
            <w:tcW w:w="714" w:type="pct"/>
          </w:tcPr>
          <w:p w14:paraId="57DC3E5E" w14:textId="6BF326E0"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164億</w:t>
            </w:r>
          </w:p>
        </w:tc>
        <w:tc>
          <w:tcPr>
            <w:tcW w:w="714" w:type="pct"/>
          </w:tcPr>
          <w:p w14:paraId="3751808E" w14:textId="364A40F6"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22億</w:t>
            </w:r>
          </w:p>
        </w:tc>
        <w:tc>
          <w:tcPr>
            <w:tcW w:w="714" w:type="pct"/>
          </w:tcPr>
          <w:p w14:paraId="4CBD8A59" w14:textId="2F8F4BAA"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11.9%</w:t>
            </w:r>
          </w:p>
        </w:tc>
        <w:tc>
          <w:tcPr>
            <w:tcW w:w="715" w:type="pct"/>
          </w:tcPr>
          <w:p w14:paraId="1E714C1B" w14:textId="358328CE"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13.2%</w:t>
            </w:r>
          </w:p>
        </w:tc>
        <w:tc>
          <w:tcPr>
            <w:tcW w:w="826" w:type="pct"/>
          </w:tcPr>
          <w:p w14:paraId="4CA4F5E4" w14:textId="56EB5177"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▲1.2%</w:t>
            </w:r>
          </w:p>
        </w:tc>
      </w:tr>
      <w:tr w:rsidR="006E32C6" w:rsidRPr="00947CFB" w14:paraId="4ED2465D" w14:textId="6F7A16D3" w:rsidTr="00947CFB">
        <w:tc>
          <w:tcPr>
            <w:cnfStyle w:val="001000000000" w:firstRow="0" w:lastRow="0" w:firstColumn="1" w:lastColumn="0" w:oddVBand="0" w:evenVBand="0" w:oddHBand="0" w:evenHBand="0" w:firstRowFirstColumn="0" w:firstRowLastColumn="0" w:lastRowFirstColumn="0" w:lastRowLastColumn="0"/>
            <w:tcW w:w="604" w:type="pct"/>
          </w:tcPr>
          <w:p w14:paraId="2D050C47" w14:textId="47F96F75" w:rsidR="006E32C6" w:rsidRPr="00947CFB" w:rsidRDefault="006E32C6" w:rsidP="00330D65">
            <w:pPr>
              <w:rPr>
                <w:rFonts w:ascii="游明朝" w:eastAsia="游明朝" w:hAnsi="游明朝"/>
              </w:rPr>
            </w:pPr>
            <w:r w:rsidRPr="00947CFB">
              <w:rPr>
                <w:rFonts w:ascii="游明朝" w:eastAsia="游明朝" w:hAnsi="游明朝" w:hint="eastAsia"/>
              </w:rPr>
              <w:t>2024年</w:t>
            </w:r>
          </w:p>
        </w:tc>
        <w:tc>
          <w:tcPr>
            <w:tcW w:w="714" w:type="pct"/>
          </w:tcPr>
          <w:p w14:paraId="35B4D609" w14:textId="524FF53E" w:rsidR="006E32C6" w:rsidRPr="00947CFB" w:rsidRDefault="006E32C6" w:rsidP="00330D65">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276億</w:t>
            </w:r>
          </w:p>
        </w:tc>
        <w:tc>
          <w:tcPr>
            <w:tcW w:w="714" w:type="pct"/>
          </w:tcPr>
          <w:p w14:paraId="7583F3BA" w14:textId="1E84AE46" w:rsidR="006E32C6" w:rsidRPr="00947CFB" w:rsidRDefault="00947CFB" w:rsidP="00330D65">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240億</w:t>
            </w:r>
          </w:p>
        </w:tc>
        <w:tc>
          <w:tcPr>
            <w:tcW w:w="714" w:type="pct"/>
          </w:tcPr>
          <w:p w14:paraId="622A2C51" w14:textId="2B48568E" w:rsidR="006E32C6" w:rsidRPr="00947CFB" w:rsidRDefault="00947CFB" w:rsidP="00330D65">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36億</w:t>
            </w:r>
          </w:p>
        </w:tc>
        <w:tc>
          <w:tcPr>
            <w:tcW w:w="714" w:type="pct"/>
          </w:tcPr>
          <w:p w14:paraId="06F3021C" w14:textId="51412B9A" w:rsidR="006E32C6" w:rsidRPr="00947CFB" w:rsidRDefault="00947CFB" w:rsidP="00330D65">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13.1%</w:t>
            </w:r>
          </w:p>
        </w:tc>
        <w:tc>
          <w:tcPr>
            <w:tcW w:w="715" w:type="pct"/>
          </w:tcPr>
          <w:p w14:paraId="33A4A81E" w14:textId="7A30C560" w:rsidR="006E32C6" w:rsidRPr="00947CFB" w:rsidRDefault="00947CFB" w:rsidP="00330D65">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10.0%</w:t>
            </w:r>
          </w:p>
        </w:tc>
        <w:tc>
          <w:tcPr>
            <w:tcW w:w="826" w:type="pct"/>
          </w:tcPr>
          <w:p w14:paraId="39CA852E" w14:textId="1CA12D75" w:rsidR="006E32C6" w:rsidRPr="00947CFB" w:rsidRDefault="00947CFB" w:rsidP="00330D65">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947CFB">
              <w:rPr>
                <w:rFonts w:ascii="游明朝" w:eastAsia="游明朝" w:hAnsi="游明朝" w:hint="eastAsia"/>
              </w:rPr>
              <w:t>3.1%</w:t>
            </w:r>
          </w:p>
        </w:tc>
      </w:tr>
      <w:tr w:rsidR="006E32C6" w:rsidRPr="00947CFB" w14:paraId="319F827F" w14:textId="2963F82D" w:rsidTr="00947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73E231DA" w14:textId="6A2048DF" w:rsidR="006E32C6" w:rsidRPr="00947CFB" w:rsidRDefault="006E32C6" w:rsidP="00330D65">
            <w:pPr>
              <w:rPr>
                <w:rFonts w:ascii="游明朝" w:eastAsia="游明朝" w:hAnsi="游明朝"/>
              </w:rPr>
            </w:pPr>
            <w:r w:rsidRPr="00947CFB">
              <w:rPr>
                <w:rFonts w:ascii="游明朝" w:eastAsia="游明朝" w:hAnsi="游明朝" w:hint="eastAsia"/>
              </w:rPr>
              <w:t>2025年</w:t>
            </w:r>
          </w:p>
        </w:tc>
        <w:tc>
          <w:tcPr>
            <w:tcW w:w="714" w:type="pct"/>
          </w:tcPr>
          <w:p w14:paraId="479F70C1" w14:textId="3846AA0E" w:rsidR="006E32C6" w:rsidRPr="00947CFB" w:rsidRDefault="006E32C6"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315億</w:t>
            </w:r>
          </w:p>
        </w:tc>
        <w:tc>
          <w:tcPr>
            <w:tcW w:w="714" w:type="pct"/>
          </w:tcPr>
          <w:p w14:paraId="4AB57FFE" w14:textId="50CD4FAC"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246億</w:t>
            </w:r>
          </w:p>
        </w:tc>
        <w:tc>
          <w:tcPr>
            <w:tcW w:w="714" w:type="pct"/>
          </w:tcPr>
          <w:p w14:paraId="2FFC11FC" w14:textId="11C6FCD1"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68億</w:t>
            </w:r>
          </w:p>
        </w:tc>
        <w:tc>
          <w:tcPr>
            <w:tcW w:w="714" w:type="pct"/>
          </w:tcPr>
          <w:p w14:paraId="744ABACC" w14:textId="7C1EDD4D"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21.8%</w:t>
            </w:r>
          </w:p>
        </w:tc>
        <w:tc>
          <w:tcPr>
            <w:tcW w:w="715" w:type="pct"/>
          </w:tcPr>
          <w:p w14:paraId="71ED2489" w14:textId="0F7293B8"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16.9%</w:t>
            </w:r>
          </w:p>
        </w:tc>
        <w:tc>
          <w:tcPr>
            <w:tcW w:w="826" w:type="pct"/>
          </w:tcPr>
          <w:p w14:paraId="7B348E3E" w14:textId="0F2D84F3" w:rsidR="006E32C6" w:rsidRPr="00947CFB" w:rsidRDefault="00947CFB" w:rsidP="00330D65">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947CFB">
              <w:rPr>
                <w:rFonts w:ascii="游明朝" w:eastAsia="游明朝" w:hAnsi="游明朝" w:hint="eastAsia"/>
              </w:rPr>
              <w:t>4.8%</w:t>
            </w:r>
          </w:p>
        </w:tc>
      </w:tr>
    </w:tbl>
    <w:p w14:paraId="74F077BD" w14:textId="77777777" w:rsidR="00330D65" w:rsidRDefault="00000000" w:rsidP="00947CFB">
      <w:pPr>
        <w:ind w:firstLineChars="100" w:firstLine="220"/>
        <w:rPr>
          <w:rFonts w:ascii="游明朝" w:eastAsia="游明朝" w:hAnsi="游明朝" w:cs="Arial Unicode MS"/>
          <w:b/>
          <w:bCs/>
        </w:rPr>
      </w:pPr>
      <w:r w:rsidRPr="007725DD">
        <w:rPr>
          <w:rFonts w:ascii="游明朝" w:eastAsia="游明朝" w:hAnsi="游明朝" w:cs="Arial Unicode MS"/>
        </w:rPr>
        <w:t>貴社の強みは2025年の実質粗利益率が</w:t>
      </w:r>
      <w:r w:rsidRPr="007725DD">
        <w:rPr>
          <w:rFonts w:ascii="游明朝" w:eastAsia="游明朝" w:hAnsi="游明朝" w:cs="Arial Unicode MS"/>
          <w:b/>
          <w:bCs/>
        </w:rPr>
        <w:t>21.80%まで急改善している点である。これは価格転嫁・原価改善・ミックス改善のいずれかが効いた証左であり、成長戦略の原資となる。</w:t>
      </w:r>
    </w:p>
    <w:p w14:paraId="5B5940F2" w14:textId="4CABC6A5" w:rsidR="00A21747" w:rsidRPr="007725DD" w:rsidRDefault="00000000" w:rsidP="00330D65">
      <w:pPr>
        <w:ind w:firstLineChars="100" w:firstLine="220"/>
        <w:rPr>
          <w:rFonts w:ascii="游明朝" w:eastAsia="游明朝" w:hAnsi="游明朝"/>
        </w:rPr>
      </w:pPr>
      <w:r w:rsidRPr="007725DD">
        <w:rPr>
          <w:rFonts w:ascii="游明朝" w:eastAsia="游明朝" w:hAnsi="游明朝" w:cs="Arial Unicode MS"/>
          <w:b/>
          <w:bCs/>
        </w:rPr>
        <w:t>一方で販管費率は2024:10.01%→2025:16.92%へ急上昇し、販管費額も2025年は5,332百万円</w:t>
      </w:r>
      <w:r w:rsidRPr="007725DD">
        <w:rPr>
          <w:rFonts w:ascii="游明朝" w:eastAsia="游明朝" w:hAnsi="游明朝" w:cs="Arial Unicode MS"/>
        </w:rPr>
        <w:t>と大きい。成長に伴う採用・教育・間接部門・広告（2025年広告宣伝費</w:t>
      </w:r>
      <w:r w:rsidRPr="007725DD">
        <w:rPr>
          <w:rFonts w:ascii="游明朝" w:eastAsia="游明朝" w:hAnsi="游明朝" w:cs="Arial Unicode MS"/>
          <w:b/>
          <w:bCs/>
        </w:rPr>
        <w:t>74百万円</w:t>
      </w:r>
      <w:r w:rsidRPr="007725DD">
        <w:rPr>
          <w:rFonts w:ascii="游明朝" w:eastAsia="游明朝" w:hAnsi="游明朝" w:cs="Arial Unicode MS"/>
        </w:rPr>
        <w:t>）が同時に膨らんだ可能性が高く、案件別粗利と紐づくROI管理がなければ、黒字化が「たまたま」になり、来期以降の利益の再現性が損なわれる。</w:t>
      </w:r>
    </w:p>
    <w:p w14:paraId="16E40DC8" w14:textId="77777777" w:rsidR="00701900" w:rsidRDefault="00701900">
      <w:pPr>
        <w:rPr>
          <w:rFonts w:ascii="游明朝" w:eastAsia="游明朝" w:hAnsi="游明朝" w:cstheme="majorBidi"/>
          <w:b/>
          <w:bCs/>
          <w:color w:val="4F81BD" w:themeColor="accent1"/>
          <w:sz w:val="26"/>
          <w:szCs w:val="26"/>
        </w:rPr>
      </w:pPr>
      <w:bookmarkStart w:id="4" w:name="_avdp3kxpwlh4" w:colFirst="0" w:colLast="0"/>
      <w:bookmarkEnd w:id="4"/>
      <w:r>
        <w:rPr>
          <w:rFonts w:ascii="游明朝" w:eastAsia="游明朝" w:hAnsi="游明朝"/>
        </w:rPr>
        <w:br w:type="page"/>
      </w:r>
    </w:p>
    <w:p w14:paraId="0A1D70B7" w14:textId="55FAF05D" w:rsidR="00A21747" w:rsidRDefault="00B14C69" w:rsidP="007725DD">
      <w:pPr>
        <w:pStyle w:val="2"/>
        <w:rPr>
          <w:rFonts w:ascii="游明朝" w:eastAsia="游明朝" w:hAnsi="游明朝"/>
        </w:rPr>
      </w:pPr>
      <w:r w:rsidRPr="00B14C69">
        <w:rPr>
          <w:rFonts w:ascii="游明朝" w:eastAsia="游明朝" w:hAnsi="游明朝"/>
        </w:rPr>
        <w:lastRenderedPageBreak/>
        <w:t>2-</w:t>
      </w:r>
      <w:r>
        <w:rPr>
          <w:rFonts w:ascii="游明朝" w:eastAsia="游明朝" w:hAnsi="游明朝" w:hint="eastAsia"/>
        </w:rPr>
        <w:t>3</w:t>
      </w:r>
      <w:r w:rsidRPr="00B14C69">
        <w:rPr>
          <w:rFonts w:ascii="游明朝" w:eastAsia="游明朝" w:hAnsi="游明朝"/>
        </w:rPr>
        <w:t>.</w:t>
      </w:r>
      <w:r>
        <w:rPr>
          <w:rFonts w:ascii="游明朝" w:eastAsia="游明朝" w:hAnsi="游明朝" w:hint="eastAsia"/>
        </w:rPr>
        <w:t xml:space="preserve"> </w:t>
      </w:r>
      <w:r w:rsidRPr="007725DD">
        <w:rPr>
          <w:rFonts w:ascii="游明朝" w:eastAsia="游明朝" w:hAnsi="游明朝"/>
        </w:rPr>
        <w:t>【効率性】人員急増で売上生産性が毀損、統制不全の兆候</w:t>
      </w:r>
    </w:p>
    <w:p w14:paraId="24062380" w14:textId="6E6A4C56" w:rsidR="00701900" w:rsidRPr="00701900" w:rsidRDefault="00C41297" w:rsidP="00701900">
      <w:pPr>
        <w:jc w:val="center"/>
      </w:pPr>
      <w:r>
        <w:rPr>
          <w:rFonts w:hint="eastAsia"/>
          <w:noProof/>
          <w:lang w:val="ja-JP"/>
        </w:rPr>
        <w:drawing>
          <wp:inline distT="0" distB="0" distL="0" distR="0" wp14:anchorId="7EFF77B9" wp14:editId="245E20F4">
            <wp:extent cx="5733415" cy="2787650"/>
            <wp:effectExtent l="19050" t="19050" r="19685" b="12700"/>
            <wp:docPr id="196477422"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7422" name="図 1" descr="グラフ&#10;&#10;AI 生成コンテンツは誤りを含む可能性があります。"/>
                    <pic:cNvPicPr/>
                  </pic:nvPicPr>
                  <pic:blipFill>
                    <a:blip r:embed="rId8">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28B04CC0" w14:textId="45F17E02" w:rsidR="00A21747" w:rsidRPr="007725DD" w:rsidRDefault="00000000" w:rsidP="00701900">
      <w:pPr>
        <w:ind w:firstLineChars="100" w:firstLine="220"/>
        <w:rPr>
          <w:rFonts w:ascii="游明朝" w:eastAsia="游明朝" w:hAnsi="游明朝"/>
        </w:rPr>
      </w:pPr>
      <w:r w:rsidRPr="007725DD">
        <w:rPr>
          <w:rFonts w:ascii="游明朝" w:eastAsia="游明朝" w:hAnsi="游明朝" w:cs="Arial Unicode MS"/>
        </w:rPr>
        <w:t>従業員数が250→364→627人と急増し、売上高/人は2024約</w:t>
      </w:r>
      <w:r w:rsidRPr="007725DD">
        <w:rPr>
          <w:rFonts w:ascii="游明朝" w:eastAsia="游明朝" w:hAnsi="游明朝" w:cs="Arial Unicode MS"/>
          <w:b/>
          <w:bCs/>
        </w:rPr>
        <w:t>76百万円/人</w:t>
      </w:r>
      <w:r w:rsidRPr="007725DD">
        <w:rPr>
          <w:rFonts w:ascii="游明朝" w:eastAsia="游明朝" w:hAnsi="游明朝" w:cs="Arial Unicode MS"/>
        </w:rPr>
        <w:t>→2025約</w:t>
      </w:r>
      <w:r w:rsidRPr="007725DD">
        <w:rPr>
          <w:rFonts w:ascii="游明朝" w:eastAsia="游明朝" w:hAnsi="游明朝" w:cs="Arial Unicode MS"/>
          <w:b/>
          <w:bCs/>
        </w:rPr>
        <w:t>50百万円/人</w:t>
      </w:r>
      <w:r w:rsidRPr="007725DD">
        <w:rPr>
          <w:rFonts w:ascii="游明朝" w:eastAsia="游明朝" w:hAnsi="游明朝" w:cs="Arial Unicode MS"/>
        </w:rPr>
        <w:t>へ大幅低下した。これは先行投資として許容し得るが、現場統制が弱い状態で人だけ増えると、以下が連鎖して起きる。</w:t>
      </w:r>
    </w:p>
    <w:p w14:paraId="0E7D1BAC" w14:textId="77777777" w:rsidR="00A21747" w:rsidRPr="007725DD" w:rsidRDefault="00000000">
      <w:pPr>
        <w:numPr>
          <w:ilvl w:val="0"/>
          <w:numId w:val="1"/>
        </w:numPr>
        <w:rPr>
          <w:rFonts w:ascii="游明朝" w:eastAsia="游明朝" w:hAnsi="游明朝"/>
          <w:color w:val="000000"/>
        </w:rPr>
      </w:pPr>
      <w:r w:rsidRPr="007725DD">
        <w:rPr>
          <w:rFonts w:ascii="游明朝" w:eastAsia="游明朝" w:hAnsi="游明朝" w:cs="Arial Unicode MS"/>
        </w:rPr>
        <w:t>監督・職長のマネジメントスパン超過 → 手戻り増 → 原価悪化</w:t>
      </w:r>
    </w:p>
    <w:p w14:paraId="709B589E" w14:textId="77777777" w:rsidR="00A21747" w:rsidRPr="007725DD" w:rsidRDefault="00000000">
      <w:pPr>
        <w:numPr>
          <w:ilvl w:val="0"/>
          <w:numId w:val="1"/>
        </w:numPr>
        <w:rPr>
          <w:rFonts w:ascii="游明朝" w:eastAsia="游明朝" w:hAnsi="游明朝"/>
          <w:color w:val="000000"/>
        </w:rPr>
      </w:pPr>
      <w:r w:rsidRPr="007725DD">
        <w:rPr>
          <w:rFonts w:ascii="游明朝" w:eastAsia="游明朝" w:hAnsi="游明朝" w:cs="Arial Unicode MS"/>
        </w:rPr>
        <w:t>積算・契約条件のばらつき → 未収・滞留増 → 営業CF悪化</w:t>
      </w:r>
    </w:p>
    <w:p w14:paraId="29A4E73F" w14:textId="606F59C4" w:rsidR="00A21747" w:rsidRPr="00701900" w:rsidRDefault="00000000" w:rsidP="00701900">
      <w:pPr>
        <w:numPr>
          <w:ilvl w:val="0"/>
          <w:numId w:val="1"/>
        </w:numPr>
        <w:rPr>
          <w:rFonts w:ascii="游明朝" w:eastAsia="游明朝" w:hAnsi="游明朝"/>
          <w:color w:val="000000"/>
        </w:rPr>
      </w:pPr>
      <w:r w:rsidRPr="007725DD">
        <w:rPr>
          <w:rFonts w:ascii="游明朝" w:eastAsia="游明朝" w:hAnsi="游明朝" w:cs="Arial Unicode MS"/>
        </w:rPr>
        <w:t>権限規程未整備 → 例外承認が常態化 → 不動産在庫の増加リスク拡大</w:t>
      </w:r>
    </w:p>
    <w:p w14:paraId="364832A8" w14:textId="77777777" w:rsidR="00A21747" w:rsidRPr="007725DD" w:rsidRDefault="00000000" w:rsidP="00701900">
      <w:pPr>
        <w:ind w:firstLineChars="100" w:firstLine="220"/>
        <w:rPr>
          <w:rFonts w:ascii="游明朝" w:eastAsia="游明朝" w:hAnsi="游明朝"/>
        </w:rPr>
      </w:pPr>
      <w:r w:rsidRPr="007725DD">
        <w:rPr>
          <w:rFonts w:ascii="游明朝" w:eastAsia="游明朝" w:hAnsi="游明朝" w:cs="Arial Unicode MS"/>
        </w:rPr>
        <w:t>貴社が次にやるべきことは「受注拡大」ではなく、成長を崩さない統制とキャッシュ化の仕組みの実装である。</w:t>
      </w:r>
    </w:p>
    <w:p w14:paraId="623B5B73" w14:textId="1A3040A4" w:rsidR="00A21747" w:rsidRPr="007725DD" w:rsidRDefault="00C41297">
      <w:pPr>
        <w:rPr>
          <w:rFonts w:ascii="游明朝" w:eastAsia="游明朝" w:hAnsi="游明朝"/>
        </w:rPr>
      </w:pPr>
      <w:r>
        <w:rPr>
          <w:rFonts w:ascii="游明朝" w:eastAsia="游明朝" w:hAnsi="游明朝"/>
        </w:rPr>
        <w:br w:type="page"/>
      </w:r>
    </w:p>
    <w:p w14:paraId="48A4BFEB" w14:textId="56BD0E5C" w:rsidR="00A21747" w:rsidRPr="007725DD" w:rsidRDefault="00000000" w:rsidP="007725DD">
      <w:pPr>
        <w:pStyle w:val="1"/>
        <w:rPr>
          <w:rFonts w:ascii="游明朝" w:eastAsia="游明朝" w:hAnsi="游明朝"/>
        </w:rPr>
      </w:pPr>
      <w:bookmarkStart w:id="5" w:name="_e3v6z3pu01qs" w:colFirst="0" w:colLast="0"/>
      <w:bookmarkEnd w:id="5"/>
      <w:r w:rsidRPr="007725DD">
        <w:rPr>
          <w:rFonts w:ascii="游明朝" w:eastAsia="游明朝" w:hAnsi="游明朝"/>
        </w:rPr>
        <w:lastRenderedPageBreak/>
        <w:t>3. 経営課題の特定と優先順位</w:t>
      </w:r>
    </w:p>
    <w:p w14:paraId="7363836B" w14:textId="356F1BD8" w:rsidR="00A21747" w:rsidRPr="007725DD" w:rsidRDefault="00C41297" w:rsidP="007725DD">
      <w:pPr>
        <w:pStyle w:val="2"/>
        <w:rPr>
          <w:rFonts w:ascii="游明朝" w:eastAsia="游明朝" w:hAnsi="游明朝"/>
        </w:rPr>
      </w:pPr>
      <w:bookmarkStart w:id="6" w:name="_ylwtgxdnha3r" w:colFirst="0" w:colLast="0"/>
      <w:bookmarkEnd w:id="6"/>
      <w:r>
        <w:rPr>
          <w:rFonts w:ascii="游明朝" w:eastAsia="游明朝" w:hAnsi="游明朝" w:hint="eastAsia"/>
        </w:rPr>
        <w:t xml:space="preserve">3-1. </w:t>
      </w:r>
      <w:r w:rsidRPr="007725DD">
        <w:rPr>
          <w:rFonts w:ascii="游明朝" w:eastAsia="游明朝" w:hAnsi="游明朝"/>
        </w:rPr>
        <w:t>課題①：営業CF恒常マイナスの構造要因（請負×不動産）を分離して</w:t>
      </w:r>
      <w:r w:rsidR="0059630B">
        <w:rPr>
          <w:rFonts w:ascii="游明朝" w:eastAsia="游明朝" w:hAnsi="游明朝" w:hint="eastAsia"/>
        </w:rPr>
        <w:t>安定化</w:t>
      </w:r>
    </w:p>
    <w:p w14:paraId="4BB59309" w14:textId="77777777" w:rsidR="00A21747" w:rsidRPr="007725DD" w:rsidRDefault="00000000" w:rsidP="00C41297">
      <w:pPr>
        <w:ind w:firstLineChars="100" w:firstLine="220"/>
        <w:rPr>
          <w:rFonts w:ascii="游明朝" w:eastAsia="游明朝" w:hAnsi="游明朝"/>
        </w:rPr>
      </w:pPr>
      <w:r w:rsidRPr="007725DD">
        <w:rPr>
          <w:rFonts w:ascii="游明朝" w:eastAsia="游明朝" w:hAnsi="游明朝" w:cs="Arial Unicode MS"/>
        </w:rPr>
        <w:t>2025年の完成工事未収入金急増と販売用不動産の新規積み上がりは、どちらも資金拘束が大きく、放置すれば成長のアクセルを踏むほど資金が減る。請負と不動産でKPIも審査基準も異なるため、同一の管理では必ず破綻する。</w:t>
      </w:r>
    </w:p>
    <w:p w14:paraId="0FD6A128" w14:textId="736AA609" w:rsidR="00A21747" w:rsidRPr="007725DD" w:rsidRDefault="00C41297" w:rsidP="007725DD">
      <w:pPr>
        <w:pStyle w:val="2"/>
        <w:rPr>
          <w:rFonts w:ascii="游明朝" w:eastAsia="游明朝" w:hAnsi="游明朝"/>
        </w:rPr>
      </w:pPr>
      <w:bookmarkStart w:id="7" w:name="_9w99yjvj747m" w:colFirst="0" w:colLast="0"/>
      <w:bookmarkEnd w:id="7"/>
      <w:r>
        <w:rPr>
          <w:rFonts w:ascii="游明朝" w:eastAsia="游明朝" w:hAnsi="游明朝" w:hint="eastAsia"/>
        </w:rPr>
        <w:t xml:space="preserve">3-2. </w:t>
      </w:r>
      <w:r w:rsidRPr="007725DD">
        <w:rPr>
          <w:rFonts w:ascii="游明朝" w:eastAsia="游明朝" w:hAnsi="游明朝"/>
        </w:rPr>
        <w:t>課題②：原価・工程・請求回収の標準化が不十分で、粗利とCFがブレる</w:t>
      </w:r>
    </w:p>
    <w:p w14:paraId="37F129B0" w14:textId="77777777" w:rsidR="00A21747" w:rsidRPr="007725DD" w:rsidRDefault="00000000" w:rsidP="00C41297">
      <w:pPr>
        <w:ind w:firstLineChars="100" w:firstLine="220"/>
        <w:rPr>
          <w:rFonts w:ascii="游明朝" w:eastAsia="游明朝" w:hAnsi="游明朝"/>
        </w:rPr>
      </w:pPr>
      <w:r w:rsidRPr="007725DD">
        <w:rPr>
          <w:rFonts w:ascii="游明朝" w:eastAsia="游明朝" w:hAnsi="游明朝" w:cs="Arial Unicode MS"/>
        </w:rPr>
        <w:t>2024年問題、資材・労務費上昇が続く環境下では、「標準化と例外排除」が利益の源泉となる。BIM/CIMやクラウド施工管理を“導入”するだけでは不十分であり、出来高請求精度、手戻り削減、積算VEに直結させる運用設計が必要である。</w:t>
      </w:r>
    </w:p>
    <w:p w14:paraId="39D91A95" w14:textId="272CC7FD" w:rsidR="00A21747" w:rsidRPr="007725DD" w:rsidRDefault="00C41297" w:rsidP="007725DD">
      <w:pPr>
        <w:pStyle w:val="2"/>
        <w:rPr>
          <w:rFonts w:ascii="游明朝" w:eastAsia="游明朝" w:hAnsi="游明朝"/>
        </w:rPr>
      </w:pPr>
      <w:bookmarkStart w:id="8" w:name="_h9ncofzc2d7u" w:colFirst="0" w:colLast="0"/>
      <w:bookmarkEnd w:id="8"/>
      <w:r>
        <w:rPr>
          <w:rFonts w:ascii="游明朝" w:eastAsia="游明朝" w:hAnsi="游明朝" w:hint="eastAsia"/>
        </w:rPr>
        <w:t xml:space="preserve">3-3. </w:t>
      </w:r>
      <w:r w:rsidRPr="007725DD">
        <w:rPr>
          <w:rFonts w:ascii="游明朝" w:eastAsia="游明朝" w:hAnsi="游明朝"/>
        </w:rPr>
        <w:t>課題③：人員急増局面の統制（生産性KPI・育成・権限）が追いついていない</w:t>
      </w:r>
    </w:p>
    <w:p w14:paraId="10C9C223" w14:textId="65F912F9" w:rsidR="00A21747" w:rsidRPr="007725DD" w:rsidRDefault="00000000" w:rsidP="0054123F">
      <w:pPr>
        <w:ind w:firstLineChars="100" w:firstLine="220"/>
        <w:rPr>
          <w:rFonts w:ascii="游明朝" w:eastAsia="游明朝" w:hAnsi="游明朝"/>
        </w:rPr>
      </w:pPr>
      <w:r w:rsidRPr="007725DD">
        <w:rPr>
          <w:rFonts w:ascii="游明朝" w:eastAsia="游明朝" w:hAnsi="游明朝" w:cs="Arial Unicode MS"/>
        </w:rPr>
        <w:t>2025年の生産性低下は、教育期間のばらつき、役割分担の曖昧さ、間接部門肥大の兆候である。増員を成長エンジンへ転換するには、職種別KPIと育成カリキュラム、権限規程を同時に整備すべきである。</w:t>
      </w:r>
    </w:p>
    <w:p w14:paraId="7B9032C8" w14:textId="77777777" w:rsidR="0054123F" w:rsidRDefault="0054123F">
      <w:pPr>
        <w:rPr>
          <w:rFonts w:ascii="游明朝" w:eastAsia="游明朝" w:hAnsi="游明朝" w:cstheme="majorBidi"/>
          <w:b/>
          <w:bCs/>
          <w:color w:val="365F91" w:themeColor="accent1" w:themeShade="BF"/>
          <w:sz w:val="28"/>
          <w:szCs w:val="28"/>
        </w:rPr>
      </w:pPr>
      <w:bookmarkStart w:id="9" w:name="_8fu7e8ruzpbv" w:colFirst="0" w:colLast="0"/>
      <w:bookmarkEnd w:id="9"/>
      <w:r>
        <w:rPr>
          <w:rFonts w:ascii="游明朝" w:eastAsia="游明朝" w:hAnsi="游明朝"/>
        </w:rPr>
        <w:br w:type="page"/>
      </w:r>
    </w:p>
    <w:p w14:paraId="27296380" w14:textId="3EC1446A" w:rsidR="00A21747" w:rsidRPr="00AA7EDC" w:rsidRDefault="00000000" w:rsidP="007725DD">
      <w:pPr>
        <w:pStyle w:val="1"/>
        <w:rPr>
          <w:rFonts w:ascii="游明朝" w:eastAsia="游明朝" w:hAnsi="游明朝"/>
          <w:lang w:val="en-US"/>
        </w:rPr>
      </w:pPr>
      <w:r w:rsidRPr="00AA7EDC">
        <w:rPr>
          <w:rFonts w:ascii="游明朝" w:eastAsia="游明朝" w:hAnsi="游明朝"/>
          <w:lang w:val="en-US"/>
        </w:rPr>
        <w:lastRenderedPageBreak/>
        <w:t xml:space="preserve">4. </w:t>
      </w:r>
      <w:r w:rsidRPr="007725DD">
        <w:rPr>
          <w:rFonts w:ascii="游明朝" w:eastAsia="游明朝" w:hAnsi="游明朝"/>
        </w:rPr>
        <w:t>具体的解決策</w:t>
      </w:r>
      <w:r w:rsidRPr="00AA7EDC">
        <w:rPr>
          <w:rFonts w:ascii="游明朝" w:eastAsia="游明朝" w:hAnsi="游明朝"/>
          <w:lang w:val="en-US"/>
        </w:rPr>
        <w:t>（Action Plan）</w:t>
      </w:r>
    </w:p>
    <w:p w14:paraId="79DAF479" w14:textId="77777777" w:rsidR="00A21747" w:rsidRPr="007725DD" w:rsidRDefault="00000000">
      <w:pPr>
        <w:pStyle w:val="2"/>
        <w:rPr>
          <w:rFonts w:ascii="游明朝" w:eastAsia="游明朝" w:hAnsi="游明朝"/>
        </w:rPr>
      </w:pPr>
      <w:bookmarkStart w:id="10" w:name="_arw7lgq8227k" w:colFirst="0" w:colLast="0"/>
      <w:bookmarkEnd w:id="10"/>
      <w:r w:rsidRPr="007725DD">
        <w:rPr>
          <w:rFonts w:ascii="游明朝" w:eastAsia="游明朝" w:hAnsi="游明朝" w:cs="Arial Unicode MS"/>
        </w:rPr>
        <w:t>4-1.【最優先】請負と不動産を分けた「運転資金モデル」再設計（CF黒字化の本丸）</w:t>
      </w:r>
    </w:p>
    <w:p w14:paraId="7051491C" w14:textId="2C689D0E" w:rsidR="00A21747" w:rsidRPr="007725DD" w:rsidRDefault="00000000" w:rsidP="00C41297">
      <w:pPr>
        <w:rPr>
          <w:rFonts w:ascii="游明朝" w:eastAsia="游明朝" w:hAnsi="游明朝"/>
        </w:rPr>
      </w:pPr>
      <w:r w:rsidRPr="007725DD">
        <w:rPr>
          <w:rFonts w:ascii="游明朝" w:eastAsia="游明朝" w:hAnsi="游明朝" w:cs="Arial Unicode MS"/>
        </w:rPr>
        <w:t>貴社の営業CFは、単なる回収遅れではなく「事業ポートフォリオの資金設計不足」が原因である。よって、請負と不動産で管理単位を分け、受注/仕入にゲートを設けて資金拘束を上限管理する。</w:t>
      </w:r>
    </w:p>
    <w:p w14:paraId="2467331D" w14:textId="0AEAE3FE"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請負（完成工事高）側の必須施策</w:t>
      </w:r>
    </w:p>
    <w:p w14:paraId="2620A765"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出来高請求の標準化（工程マイルストン連動、検収条件の統一）</w:t>
      </w:r>
    </w:p>
    <w:p w14:paraId="4DC28896"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中間金比率の引上げ（契約時30%・上棟時30%等、商品別に標準化）</w:t>
      </w:r>
    </w:p>
    <w:p w14:paraId="3AFEB37E"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完成工事未収入金の滞留日数KPI化（60日超は社長/役員レビュー対象）</w:t>
      </w:r>
    </w:p>
    <w:p w14:paraId="10D75D84" w14:textId="3609E9DC" w:rsidR="00A21747" w:rsidRPr="00C41297" w:rsidRDefault="00000000" w:rsidP="00C41297">
      <w:pPr>
        <w:numPr>
          <w:ilvl w:val="1"/>
          <w:numId w:val="1"/>
        </w:numPr>
        <w:rPr>
          <w:rFonts w:ascii="游明朝" w:eastAsia="游明朝" w:hAnsi="游明朝"/>
          <w:color w:val="000000"/>
        </w:rPr>
      </w:pPr>
      <w:r w:rsidRPr="007725DD">
        <w:rPr>
          <w:rFonts w:ascii="游明朝" w:eastAsia="游明朝" w:hAnsi="游明朝" w:cs="Arial Unicode MS"/>
        </w:rPr>
        <w:t>協力会社支払条件の統一（早期支払は値引きと交換し例外を廃止）</w:t>
      </w:r>
    </w:p>
    <w:p w14:paraId="670EFD8C" w14:textId="500CA917"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不動産（販売用不動産）側の必須施策</w:t>
      </w:r>
    </w:p>
    <w:p w14:paraId="4521E4BC"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在庫回転日数の上限設定（例：180日超は価格改定/販促/損切り判断）</w:t>
      </w:r>
    </w:p>
    <w:p w14:paraId="4050EA52"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仕入・造成・販売の「案件採算＋資金拘束」審査ゲート（IRRではなくキャッシュ回収期間を最上位指標にする）</w:t>
      </w:r>
    </w:p>
    <w:p w14:paraId="7B3A2673"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評価損リスクの早期検知（エリア別、商品タイプ別の値下げ率をモニタ）</w:t>
      </w:r>
    </w:p>
    <w:p w14:paraId="00E201BE" w14:textId="77777777" w:rsidR="00A21747" w:rsidRPr="007725DD" w:rsidRDefault="00000000">
      <w:pPr>
        <w:pStyle w:val="2"/>
        <w:rPr>
          <w:rFonts w:ascii="游明朝" w:eastAsia="游明朝" w:hAnsi="游明朝"/>
        </w:rPr>
      </w:pPr>
      <w:bookmarkStart w:id="11" w:name="_4inbqbsu2oz6" w:colFirst="0" w:colLast="0"/>
      <w:bookmarkEnd w:id="11"/>
      <w:r w:rsidRPr="007725DD">
        <w:rPr>
          <w:rFonts w:ascii="游明朝" w:eastAsia="游明朝" w:hAnsi="游明朝" w:cs="Arial Unicode MS"/>
        </w:rPr>
        <w:t>4-2.【粗利×CFに直結】現場DXを「請求精度・手戻り削減・原価標準」に接続する</w:t>
      </w:r>
    </w:p>
    <w:p w14:paraId="5FB311D8" w14:textId="355D6767" w:rsidR="00A21747" w:rsidRPr="007725DD" w:rsidRDefault="00000000" w:rsidP="00C41297">
      <w:pPr>
        <w:rPr>
          <w:rFonts w:ascii="游明朝" w:eastAsia="游明朝" w:hAnsi="游明朝"/>
        </w:rPr>
      </w:pPr>
      <w:r w:rsidRPr="007725DD">
        <w:rPr>
          <w:rFonts w:ascii="游明朝" w:eastAsia="游明朝" w:hAnsi="游明朝" w:cs="Arial Unicode MS"/>
        </w:rPr>
        <w:t>2024年問題対応としてDXを掲げる企業は多いが、貴社は「粗利改善が出ている」点で優位である。次はDXを、利益ではなくキャッシュ化まで貫通させるべきである。</w:t>
      </w:r>
    </w:p>
    <w:p w14:paraId="3BACE350" w14:textId="02FEAAEE"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仕組み化する対象（優先順位順）</w:t>
      </w:r>
    </w:p>
    <w:p w14:paraId="72995132"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積算・見積：標準仕様マスタ化、単価改定の即時反映、VE提案テンプレ</w:t>
      </w:r>
    </w:p>
    <w:p w14:paraId="7ECCE2E5"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工程：クラウド工程表、職種別手配の前倒し、遅延の自動アラート</w:t>
      </w:r>
    </w:p>
    <w:p w14:paraId="15297596"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検査・写真：是正ゼロを目的にしたチェックリスト統一（手戻り削減）</w:t>
      </w:r>
    </w:p>
    <w:p w14:paraId="3669912D" w14:textId="359A753A" w:rsidR="00A21747" w:rsidRPr="00C41297" w:rsidRDefault="00000000" w:rsidP="00C41297">
      <w:pPr>
        <w:numPr>
          <w:ilvl w:val="1"/>
          <w:numId w:val="1"/>
        </w:numPr>
        <w:rPr>
          <w:rFonts w:ascii="游明朝" w:eastAsia="游明朝" w:hAnsi="游明朝"/>
          <w:color w:val="000000"/>
        </w:rPr>
      </w:pPr>
      <w:r w:rsidRPr="007725DD">
        <w:rPr>
          <w:rFonts w:ascii="游明朝" w:eastAsia="游明朝" w:hAnsi="游明朝" w:cs="Arial Unicode MS"/>
        </w:rPr>
        <w:lastRenderedPageBreak/>
        <w:t>出来高請求：工程進捗データと請求書を連動し、請求漏れをゼロ化</w:t>
      </w:r>
    </w:p>
    <w:p w14:paraId="313F1949" w14:textId="786ED85C"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追うべきKPI（経営会議で月次レビュー）</w:t>
      </w:r>
    </w:p>
    <w:p w14:paraId="5CB9C3EF"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案件別粗利率（計画差異：±1.0ptを逸脱した案件は原因報告）</w:t>
      </w:r>
    </w:p>
    <w:p w14:paraId="5D9E8D6D"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手戻り工数（是正件数×標準工数で金額換算し原価へ直結）</w:t>
      </w:r>
    </w:p>
    <w:p w14:paraId="26A47421"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出来高請求実施率（対象案件のうち実施割合）</w:t>
      </w:r>
    </w:p>
    <w:p w14:paraId="0E07CE30" w14:textId="39861943" w:rsidR="00C41297" w:rsidRDefault="00000000">
      <w:pPr>
        <w:numPr>
          <w:ilvl w:val="1"/>
          <w:numId w:val="1"/>
        </w:numPr>
        <w:rPr>
          <w:rFonts w:ascii="游明朝" w:eastAsia="游明朝" w:hAnsi="游明朝" w:cs="Arial Unicode MS"/>
        </w:rPr>
      </w:pPr>
      <w:r w:rsidRPr="007725DD">
        <w:rPr>
          <w:rFonts w:ascii="游明朝" w:eastAsia="游明朝" w:hAnsi="游明朝" w:cs="Arial Unicode MS"/>
        </w:rPr>
        <w:t>未収滞留日数（60日/90日ラインでアラート）</w:t>
      </w:r>
    </w:p>
    <w:p w14:paraId="0B543BC8" w14:textId="275ED97E" w:rsidR="00A21747" w:rsidRPr="00C41297" w:rsidRDefault="00C41297" w:rsidP="00C41297">
      <w:pPr>
        <w:rPr>
          <w:rFonts w:ascii="游明朝" w:eastAsia="游明朝" w:hAnsi="游明朝" w:cs="Arial Unicode MS"/>
        </w:rPr>
      </w:pPr>
      <w:r>
        <w:rPr>
          <w:rFonts w:ascii="游明朝" w:eastAsia="游明朝" w:hAnsi="游明朝" w:cs="Arial Unicode MS"/>
        </w:rPr>
        <w:br w:type="page"/>
      </w:r>
    </w:p>
    <w:p w14:paraId="5C7DC3C1" w14:textId="77777777" w:rsidR="00A21747" w:rsidRPr="007725DD" w:rsidRDefault="00000000">
      <w:pPr>
        <w:pStyle w:val="2"/>
        <w:rPr>
          <w:rFonts w:ascii="游明朝" w:eastAsia="游明朝" w:hAnsi="游明朝"/>
        </w:rPr>
      </w:pPr>
      <w:bookmarkStart w:id="12" w:name="_8iwm1xyfa02r" w:colFirst="0" w:colLast="0"/>
      <w:bookmarkEnd w:id="12"/>
      <w:r w:rsidRPr="007725DD">
        <w:rPr>
          <w:rFonts w:ascii="游明朝" w:eastAsia="游明朝" w:hAnsi="游明朝" w:cs="Arial Unicode MS"/>
        </w:rPr>
        <w:lastRenderedPageBreak/>
        <w:t>4-3.【急増人員を戦力化】職種別生産性KPI・育成・権限規程の3点セット</w:t>
      </w:r>
    </w:p>
    <w:p w14:paraId="2295DFB3" w14:textId="7CCA6C58" w:rsidR="00A21747" w:rsidRPr="007725DD" w:rsidRDefault="00000000" w:rsidP="00C41297">
      <w:pPr>
        <w:rPr>
          <w:rFonts w:ascii="游明朝" w:eastAsia="游明朝" w:hAnsi="游明朝"/>
        </w:rPr>
      </w:pPr>
      <w:r w:rsidRPr="007725DD">
        <w:rPr>
          <w:rFonts w:ascii="游明朝" w:eastAsia="游明朝" w:hAnsi="游明朝" w:cs="Arial Unicode MS"/>
        </w:rPr>
        <w:t>売上/人の低下は「成長の痛み」ではなく、統制の遅れを示すサインである。人を増やした分だけ現場が強くなる設計へ変える。</w:t>
      </w:r>
    </w:p>
    <w:p w14:paraId="09915348" w14:textId="508BAB25"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職種別KPI設計（例）</w:t>
      </w:r>
    </w:p>
    <w:p w14:paraId="2734AE99"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施工管理：担当案件数、是正件数、出来高請求実施率、担当粗利</w:t>
      </w:r>
    </w:p>
    <w:p w14:paraId="2B1AFB53"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営業：獲得単価（広告/紹介料含む）、成約率、案件粗利率</w:t>
      </w:r>
    </w:p>
    <w:p w14:paraId="3AFEADBC" w14:textId="531D62CC" w:rsidR="00A21747" w:rsidRPr="00C41297" w:rsidRDefault="00000000" w:rsidP="00C41297">
      <w:pPr>
        <w:numPr>
          <w:ilvl w:val="1"/>
          <w:numId w:val="1"/>
        </w:numPr>
        <w:rPr>
          <w:rFonts w:ascii="游明朝" w:eastAsia="游明朝" w:hAnsi="游明朝"/>
          <w:color w:val="000000"/>
        </w:rPr>
      </w:pPr>
      <w:r w:rsidRPr="007725DD">
        <w:rPr>
          <w:rFonts w:ascii="游明朝" w:eastAsia="游明朝" w:hAnsi="游明朝" w:cs="Arial Unicode MS"/>
        </w:rPr>
        <w:t>設計・積算：見積リードタイム、VE採用率、仕様逸脱率</w:t>
      </w:r>
    </w:p>
    <w:p w14:paraId="773C1989" w14:textId="3B90D214"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育成・定着の標準化</w:t>
      </w:r>
    </w:p>
    <w:p w14:paraId="57AC909C"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90日育成パス（現場ルール、写真・検査、請求手順まで含む）</w:t>
      </w:r>
    </w:p>
    <w:p w14:paraId="1234839F"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多能工化は「施工管理×デジタル運用」を軸に設計する</w:t>
      </w:r>
    </w:p>
    <w:p w14:paraId="30C6F6CA" w14:textId="2DFE96CF" w:rsidR="00A21747" w:rsidRPr="00C41297" w:rsidRDefault="00000000" w:rsidP="00C41297">
      <w:pPr>
        <w:numPr>
          <w:ilvl w:val="1"/>
          <w:numId w:val="1"/>
        </w:numPr>
        <w:rPr>
          <w:rFonts w:ascii="游明朝" w:eastAsia="游明朝" w:hAnsi="游明朝"/>
          <w:color w:val="000000"/>
        </w:rPr>
      </w:pPr>
      <w:r w:rsidRPr="007725DD">
        <w:rPr>
          <w:rFonts w:ascii="游明朝" w:eastAsia="游明朝" w:hAnsi="游明朝" w:cs="Arial Unicode MS"/>
        </w:rPr>
        <w:t>外国人材は受入より定着がKPIであり、現場標準（多言語マニュアル）と生活支援をセット化</w:t>
      </w:r>
    </w:p>
    <w:p w14:paraId="1906B2B4" w14:textId="6A93120F"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権限規程（例外を潰す）</w:t>
      </w:r>
    </w:p>
    <w:p w14:paraId="310258E4"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受注条件（中間金・出来高請求）が標準から外れる場合の承認フローを役員決裁へ格上げ</w:t>
      </w:r>
    </w:p>
    <w:p w14:paraId="791CD368" w14:textId="3A88E81E" w:rsidR="00A21747" w:rsidRPr="00C41297" w:rsidRDefault="00000000" w:rsidP="00C41297">
      <w:pPr>
        <w:numPr>
          <w:ilvl w:val="1"/>
          <w:numId w:val="1"/>
        </w:numPr>
        <w:rPr>
          <w:rFonts w:ascii="游明朝" w:eastAsia="游明朝" w:hAnsi="游明朝"/>
          <w:color w:val="000000"/>
        </w:rPr>
      </w:pPr>
      <w:r w:rsidRPr="007725DD">
        <w:rPr>
          <w:rFonts w:ascii="游明朝" w:eastAsia="游明朝" w:hAnsi="游明朝" w:cs="Arial Unicode MS"/>
        </w:rPr>
        <w:t>不動産仕入は「資金拘束期間」と「出口（販売計画）」の2条件を満たさない限り否決する</w:t>
      </w:r>
    </w:p>
    <w:p w14:paraId="14045FF1" w14:textId="77777777" w:rsidR="00C41297" w:rsidRDefault="00C41297">
      <w:pPr>
        <w:rPr>
          <w:rFonts w:ascii="游明朝" w:eastAsia="游明朝" w:hAnsi="游明朝" w:cstheme="majorBidi"/>
          <w:b/>
          <w:bCs/>
          <w:color w:val="365F91" w:themeColor="accent1" w:themeShade="BF"/>
          <w:sz w:val="28"/>
          <w:szCs w:val="28"/>
        </w:rPr>
      </w:pPr>
      <w:bookmarkStart w:id="13" w:name="_yiey6vw1hoah" w:colFirst="0" w:colLast="0"/>
      <w:bookmarkEnd w:id="13"/>
      <w:r>
        <w:rPr>
          <w:rFonts w:ascii="游明朝" w:eastAsia="游明朝" w:hAnsi="游明朝"/>
        </w:rPr>
        <w:br w:type="page"/>
      </w:r>
    </w:p>
    <w:p w14:paraId="61E742E7" w14:textId="176A66FC" w:rsidR="00A21747" w:rsidRPr="007725DD" w:rsidRDefault="00000000" w:rsidP="007725DD">
      <w:pPr>
        <w:pStyle w:val="1"/>
        <w:rPr>
          <w:rFonts w:ascii="游明朝" w:eastAsia="游明朝" w:hAnsi="游明朝"/>
        </w:rPr>
      </w:pPr>
      <w:r w:rsidRPr="007725DD">
        <w:rPr>
          <w:rFonts w:ascii="游明朝" w:eastAsia="游明朝" w:hAnsi="游明朝"/>
        </w:rPr>
        <w:lastRenderedPageBreak/>
        <w:t>5. 導入コストと期待リターン</w:t>
      </w:r>
    </w:p>
    <w:p w14:paraId="602DE7D6" w14:textId="313D8F6E" w:rsidR="00A21747" w:rsidRPr="007725DD" w:rsidRDefault="00000000" w:rsidP="00C41297">
      <w:pPr>
        <w:ind w:firstLineChars="100" w:firstLine="220"/>
        <w:rPr>
          <w:rFonts w:ascii="游明朝" w:eastAsia="游明朝" w:hAnsi="游明朝"/>
        </w:rPr>
      </w:pPr>
      <w:r w:rsidRPr="007725DD">
        <w:rPr>
          <w:rFonts w:ascii="游明朝" w:eastAsia="游明朝" w:hAnsi="游明朝" w:cs="Arial Unicode MS"/>
        </w:rPr>
        <w:t>下表は、貴社の現状（営業CF▲約13億円/年、未収・棚卸の増加）に対し、最短で効く施策から順に投資対効果を整理したものである。</w:t>
      </w:r>
    </w:p>
    <w:tbl>
      <w:tblPr>
        <w:tblStyle w:val="5-1"/>
        <w:tblW w:w="9029" w:type="dxa"/>
        <w:tblLayout w:type="fixed"/>
        <w:tblLook w:val="04A0" w:firstRow="1" w:lastRow="0" w:firstColumn="1" w:lastColumn="0" w:noHBand="0" w:noVBand="1"/>
      </w:tblPr>
      <w:tblGrid>
        <w:gridCol w:w="2258"/>
        <w:gridCol w:w="2257"/>
        <w:gridCol w:w="2257"/>
        <w:gridCol w:w="2257"/>
      </w:tblGrid>
      <w:tr w:rsidR="00A21747" w:rsidRPr="007725DD" w14:paraId="44FB7E0D" w14:textId="77777777" w:rsidTr="00C41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C23E078" w14:textId="77777777" w:rsidR="00A21747" w:rsidRPr="007725DD" w:rsidRDefault="00000000" w:rsidP="00C41297">
            <w:pPr>
              <w:jc w:val="both"/>
              <w:rPr>
                <w:rFonts w:ascii="游明朝" w:eastAsia="游明朝" w:hAnsi="游明朝"/>
                <w:b w:val="0"/>
                <w:bCs w:val="0"/>
              </w:rPr>
            </w:pPr>
            <w:r w:rsidRPr="007725DD">
              <w:rPr>
                <w:rFonts w:ascii="游明朝" w:eastAsia="游明朝" w:hAnsi="游明朝" w:cs="Arial Unicode MS"/>
              </w:rPr>
              <w:t>施策パッケージ</w:t>
            </w:r>
          </w:p>
        </w:tc>
        <w:tc>
          <w:tcPr>
            <w:tcW w:w="2257" w:type="dxa"/>
          </w:tcPr>
          <w:p w14:paraId="676752BA" w14:textId="77777777" w:rsidR="00A21747" w:rsidRPr="007725DD" w:rsidRDefault="00000000" w:rsidP="00C41297">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7725DD">
              <w:rPr>
                <w:rFonts w:ascii="游明朝" w:eastAsia="游明朝" w:hAnsi="游明朝" w:cs="Arial Unicode MS"/>
              </w:rPr>
              <w:t>初期コスト（概算）</w:t>
            </w:r>
          </w:p>
        </w:tc>
        <w:tc>
          <w:tcPr>
            <w:tcW w:w="2257" w:type="dxa"/>
          </w:tcPr>
          <w:p w14:paraId="01DDA26F" w14:textId="77777777" w:rsidR="00A21747" w:rsidRPr="007725DD" w:rsidRDefault="00000000" w:rsidP="00C41297">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7725DD">
              <w:rPr>
                <w:rFonts w:ascii="游明朝" w:eastAsia="游明朝" w:hAnsi="游明朝" w:cs="Arial Unicode MS"/>
              </w:rPr>
              <w:t>期待リターン（12か月）</w:t>
            </w:r>
          </w:p>
        </w:tc>
        <w:tc>
          <w:tcPr>
            <w:tcW w:w="2257" w:type="dxa"/>
          </w:tcPr>
          <w:p w14:paraId="2EAD2F47" w14:textId="77777777" w:rsidR="00A21747" w:rsidRPr="007725DD" w:rsidRDefault="00000000" w:rsidP="00C41297">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7725DD">
              <w:rPr>
                <w:rFonts w:ascii="游明朝" w:eastAsia="游明朝" w:hAnsi="游明朝" w:cs="Arial Unicode MS"/>
              </w:rPr>
              <w:t>主KPI（閾値）</w:t>
            </w:r>
          </w:p>
        </w:tc>
      </w:tr>
      <w:tr w:rsidR="00A21747" w:rsidRPr="007725DD" w14:paraId="38682856" w14:textId="77777777" w:rsidTr="00C4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F1F9F98" w14:textId="77777777" w:rsidR="00A21747" w:rsidRPr="007725DD" w:rsidRDefault="00000000" w:rsidP="00C41297">
            <w:pPr>
              <w:jc w:val="both"/>
              <w:rPr>
                <w:rFonts w:ascii="游明朝" w:eastAsia="游明朝" w:hAnsi="游明朝"/>
              </w:rPr>
            </w:pPr>
            <w:r w:rsidRPr="007725DD">
              <w:rPr>
                <w:rFonts w:ascii="游明朝" w:eastAsia="游明朝" w:hAnsi="游明朝" w:cs="Arial Unicode MS"/>
              </w:rPr>
              <w:t>請負の請求・回収標準化（出来高請求/中間金/滞留管理）</w:t>
            </w:r>
          </w:p>
        </w:tc>
        <w:tc>
          <w:tcPr>
            <w:tcW w:w="2257" w:type="dxa"/>
          </w:tcPr>
          <w:p w14:paraId="7B3A997A"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20〜50百万円</w:t>
            </w:r>
          </w:p>
        </w:tc>
        <w:tc>
          <w:tcPr>
            <w:tcW w:w="2257" w:type="dxa"/>
          </w:tcPr>
          <w:p w14:paraId="121EE8EA"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営業CF +600〜1,200百万円</w:t>
            </w:r>
          </w:p>
        </w:tc>
        <w:tc>
          <w:tcPr>
            <w:tcW w:w="2257" w:type="dxa"/>
          </w:tcPr>
          <w:p w14:paraId="46DA1BC5"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未収滞留&gt;60日ゼロ、出来高請求実施率&gt;90%</w:t>
            </w:r>
          </w:p>
        </w:tc>
      </w:tr>
      <w:tr w:rsidR="00A21747" w:rsidRPr="007725DD" w14:paraId="22381FDE" w14:textId="77777777" w:rsidTr="00C41297">
        <w:tc>
          <w:tcPr>
            <w:cnfStyle w:val="001000000000" w:firstRow="0" w:lastRow="0" w:firstColumn="1" w:lastColumn="0" w:oddVBand="0" w:evenVBand="0" w:oddHBand="0" w:evenHBand="0" w:firstRowFirstColumn="0" w:firstRowLastColumn="0" w:lastRowFirstColumn="0" w:lastRowLastColumn="0"/>
            <w:tcW w:w="2257" w:type="dxa"/>
          </w:tcPr>
          <w:p w14:paraId="0EE047EF" w14:textId="77777777" w:rsidR="00A21747" w:rsidRPr="007725DD" w:rsidRDefault="00000000" w:rsidP="00C41297">
            <w:pPr>
              <w:jc w:val="both"/>
              <w:rPr>
                <w:rFonts w:ascii="游明朝" w:eastAsia="游明朝" w:hAnsi="游明朝"/>
              </w:rPr>
            </w:pPr>
            <w:r w:rsidRPr="007725DD">
              <w:rPr>
                <w:rFonts w:ascii="游明朝" w:eastAsia="游明朝" w:hAnsi="游明朝" w:cs="Arial Unicode MS"/>
              </w:rPr>
              <w:t>不動産在庫PMO（回転日数上限・仕入ゲート・価格改定ルール）</w:t>
            </w:r>
          </w:p>
        </w:tc>
        <w:tc>
          <w:tcPr>
            <w:tcW w:w="2257" w:type="dxa"/>
          </w:tcPr>
          <w:p w14:paraId="4D344363" w14:textId="77777777" w:rsidR="00A21747" w:rsidRPr="007725DD" w:rsidRDefault="00000000" w:rsidP="00C4129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10〜30百万円</w:t>
            </w:r>
          </w:p>
        </w:tc>
        <w:tc>
          <w:tcPr>
            <w:tcW w:w="2257" w:type="dxa"/>
          </w:tcPr>
          <w:p w14:paraId="690A0335" w14:textId="77777777" w:rsidR="00A21747" w:rsidRPr="007725DD" w:rsidRDefault="00000000" w:rsidP="00C4129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資金拘束 ▲1,000〜2,000百万円圧縮</w:t>
            </w:r>
          </w:p>
        </w:tc>
        <w:tc>
          <w:tcPr>
            <w:tcW w:w="2257" w:type="dxa"/>
          </w:tcPr>
          <w:p w14:paraId="4029E4B7" w14:textId="77777777" w:rsidR="00A21747" w:rsidRPr="007725DD" w:rsidRDefault="00000000" w:rsidP="00C4129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在庫回転日数&lt;180日、180日超は即対策</w:t>
            </w:r>
          </w:p>
        </w:tc>
      </w:tr>
      <w:tr w:rsidR="00A21747" w:rsidRPr="007725DD" w14:paraId="61EBE1FE" w14:textId="77777777" w:rsidTr="00C4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E2B43E4" w14:textId="77777777" w:rsidR="00A21747" w:rsidRPr="007725DD" w:rsidRDefault="00000000" w:rsidP="00C41297">
            <w:pPr>
              <w:jc w:val="both"/>
              <w:rPr>
                <w:rFonts w:ascii="游明朝" w:eastAsia="游明朝" w:hAnsi="游明朝"/>
              </w:rPr>
            </w:pPr>
            <w:r w:rsidRPr="007725DD">
              <w:rPr>
                <w:rFonts w:ascii="游明朝" w:eastAsia="游明朝" w:hAnsi="游明朝" w:cs="Arial Unicode MS"/>
              </w:rPr>
              <w:t>現場DX（工程・検査・原価・請求の一気通貫運用）</w:t>
            </w:r>
          </w:p>
        </w:tc>
        <w:tc>
          <w:tcPr>
            <w:tcW w:w="2257" w:type="dxa"/>
          </w:tcPr>
          <w:p w14:paraId="3CD85D2B"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50〜150百万円</w:t>
            </w:r>
          </w:p>
        </w:tc>
        <w:tc>
          <w:tcPr>
            <w:tcW w:w="2257" w:type="dxa"/>
          </w:tcPr>
          <w:p w14:paraId="537AFE35"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粗利 +200〜500百万円、CF +200〜400百万円</w:t>
            </w:r>
          </w:p>
        </w:tc>
        <w:tc>
          <w:tcPr>
            <w:tcW w:w="2257" w:type="dxa"/>
          </w:tcPr>
          <w:p w14:paraId="30770AF3"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手戻り工数▲20%、見積LT▲30%</w:t>
            </w:r>
          </w:p>
        </w:tc>
      </w:tr>
    </w:tbl>
    <w:p w14:paraId="7631A070" w14:textId="77777777" w:rsidR="00A21747" w:rsidRPr="007725DD" w:rsidRDefault="00000000" w:rsidP="00C41297">
      <w:pPr>
        <w:ind w:firstLineChars="100" w:firstLine="220"/>
        <w:rPr>
          <w:rFonts w:ascii="游明朝" w:eastAsia="游明朝" w:hAnsi="游明朝"/>
        </w:rPr>
      </w:pPr>
      <w:r w:rsidRPr="007725DD">
        <w:rPr>
          <w:rFonts w:ascii="游明朝" w:eastAsia="游明朝" w:hAnsi="游明朝" w:cs="Arial Unicode MS"/>
        </w:rPr>
        <w:t>投資の順序は「DX先行」ではなく、請求回収と在庫圧縮でキャッシュを確保し、その原資でDXを全社展開する設計が最も確実である。</w:t>
      </w:r>
    </w:p>
    <w:p w14:paraId="750FDEDA" w14:textId="65CCA4C2" w:rsidR="00A21747" w:rsidRPr="007725DD" w:rsidRDefault="00A21747">
      <w:pPr>
        <w:rPr>
          <w:rFonts w:ascii="游明朝" w:eastAsia="游明朝" w:hAnsi="游明朝"/>
        </w:rPr>
      </w:pPr>
    </w:p>
    <w:p w14:paraId="3A2C86CC" w14:textId="67FD882B" w:rsidR="00A21747" w:rsidRPr="007725DD" w:rsidRDefault="00000000" w:rsidP="007725DD">
      <w:pPr>
        <w:pStyle w:val="1"/>
        <w:rPr>
          <w:rFonts w:ascii="游明朝" w:eastAsia="游明朝" w:hAnsi="游明朝"/>
        </w:rPr>
      </w:pPr>
      <w:bookmarkStart w:id="14" w:name="_qpqx3rdjx5hh" w:colFirst="0" w:colLast="0"/>
      <w:bookmarkEnd w:id="14"/>
      <w:r w:rsidRPr="007725DD">
        <w:rPr>
          <w:rFonts w:ascii="游明朝" w:eastAsia="游明朝" w:hAnsi="游明朝"/>
        </w:rPr>
        <w:t>6. 財務インパクトシミュレーション</w:t>
      </w:r>
    </w:p>
    <w:p w14:paraId="6E3B794C" w14:textId="019C2865" w:rsidR="00A21747" w:rsidRPr="007725DD" w:rsidRDefault="00000000" w:rsidP="00C41297">
      <w:pPr>
        <w:ind w:firstLineChars="100" w:firstLine="220"/>
        <w:rPr>
          <w:rFonts w:ascii="游明朝" w:eastAsia="游明朝" w:hAnsi="游明朝"/>
        </w:rPr>
      </w:pPr>
      <w:r w:rsidRPr="007725DD">
        <w:rPr>
          <w:rFonts w:ascii="游明朝" w:eastAsia="游明朝" w:hAnsi="游明朝" w:cs="Arial Unicode MS"/>
        </w:rPr>
        <w:t>本シミュレーションは、2025年実績を起点に、最重要の2論点（完成工事未収入金と販売用不動産）を圧縮した場合のBS・CF改善幅を示す。</w:t>
      </w:r>
    </w:p>
    <w:tbl>
      <w:tblPr>
        <w:tblStyle w:val="5-1"/>
        <w:tblW w:w="9029" w:type="dxa"/>
        <w:tblLayout w:type="fixed"/>
        <w:tblLook w:val="04A0" w:firstRow="1" w:lastRow="0" w:firstColumn="1" w:lastColumn="0" w:noHBand="0" w:noVBand="1"/>
      </w:tblPr>
      <w:tblGrid>
        <w:gridCol w:w="2258"/>
        <w:gridCol w:w="2257"/>
        <w:gridCol w:w="2257"/>
        <w:gridCol w:w="2257"/>
      </w:tblGrid>
      <w:tr w:rsidR="00A21747" w:rsidRPr="007725DD" w14:paraId="474E8AE1" w14:textId="77777777" w:rsidTr="00C41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AA945C7" w14:textId="77777777" w:rsidR="00A21747" w:rsidRPr="00C41297" w:rsidRDefault="00000000" w:rsidP="00C41297">
            <w:pPr>
              <w:jc w:val="both"/>
              <w:rPr>
                <w:rFonts w:ascii="游明朝" w:eastAsia="游明朝" w:hAnsi="游明朝"/>
              </w:rPr>
            </w:pPr>
            <w:r w:rsidRPr="00C41297">
              <w:rPr>
                <w:rFonts w:ascii="游明朝" w:eastAsia="游明朝" w:hAnsi="游明朝" w:cs="Arial Unicode MS"/>
              </w:rPr>
              <w:t>項目</w:t>
            </w:r>
          </w:p>
        </w:tc>
        <w:tc>
          <w:tcPr>
            <w:tcW w:w="2257" w:type="dxa"/>
          </w:tcPr>
          <w:p w14:paraId="4AE6D628" w14:textId="77777777" w:rsidR="00A21747" w:rsidRPr="007725DD" w:rsidRDefault="00000000" w:rsidP="00C41297">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7725DD">
              <w:rPr>
                <w:rFonts w:ascii="游明朝" w:eastAsia="游明朝" w:hAnsi="游明朝" w:cs="Arial Unicode MS"/>
              </w:rPr>
              <w:t>2025実績</w:t>
            </w:r>
          </w:p>
        </w:tc>
        <w:tc>
          <w:tcPr>
            <w:tcW w:w="2257" w:type="dxa"/>
          </w:tcPr>
          <w:p w14:paraId="14B2A7E8" w14:textId="77777777" w:rsidR="00A21747" w:rsidRPr="007725DD" w:rsidRDefault="00000000" w:rsidP="00C41297">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7725DD">
              <w:rPr>
                <w:rFonts w:ascii="游明朝" w:eastAsia="游明朝" w:hAnsi="游明朝" w:cs="Arial Unicode MS"/>
              </w:rPr>
              <w:t>12か月後目標</w:t>
            </w:r>
          </w:p>
        </w:tc>
        <w:tc>
          <w:tcPr>
            <w:tcW w:w="2257" w:type="dxa"/>
          </w:tcPr>
          <w:p w14:paraId="24E02DEC" w14:textId="77777777" w:rsidR="00A21747" w:rsidRPr="007725DD" w:rsidRDefault="00000000" w:rsidP="00C41297">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7725DD">
              <w:rPr>
                <w:rFonts w:ascii="游明朝" w:eastAsia="游明朝" w:hAnsi="游明朝" w:cs="Arial Unicode MS"/>
              </w:rPr>
              <w:t>財務インパクト</w:t>
            </w:r>
          </w:p>
        </w:tc>
      </w:tr>
      <w:tr w:rsidR="00A21747" w:rsidRPr="007725DD" w14:paraId="2BD1E435" w14:textId="77777777" w:rsidTr="00C4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B32B2E8" w14:textId="77777777" w:rsidR="00A21747" w:rsidRPr="00C41297" w:rsidRDefault="00000000" w:rsidP="00C41297">
            <w:pPr>
              <w:jc w:val="both"/>
              <w:rPr>
                <w:rFonts w:ascii="游明朝" w:eastAsia="游明朝" w:hAnsi="游明朝"/>
              </w:rPr>
            </w:pPr>
            <w:r w:rsidRPr="00C41297">
              <w:rPr>
                <w:rFonts w:ascii="游明朝" w:eastAsia="游明朝" w:hAnsi="游明朝" w:cs="Arial Unicode MS"/>
              </w:rPr>
              <w:t>完成工事未収入金</w:t>
            </w:r>
          </w:p>
        </w:tc>
        <w:tc>
          <w:tcPr>
            <w:tcW w:w="2257" w:type="dxa"/>
          </w:tcPr>
          <w:p w14:paraId="5306279A"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3,470百万円</w:t>
            </w:r>
          </w:p>
        </w:tc>
        <w:tc>
          <w:tcPr>
            <w:tcW w:w="2257" w:type="dxa"/>
          </w:tcPr>
          <w:p w14:paraId="2E2A1710"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2,500百万円</w:t>
            </w:r>
          </w:p>
        </w:tc>
        <w:tc>
          <w:tcPr>
            <w:tcW w:w="2257" w:type="dxa"/>
          </w:tcPr>
          <w:p w14:paraId="1FC38BAB"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CF +970百万円</w:t>
            </w:r>
          </w:p>
        </w:tc>
      </w:tr>
      <w:tr w:rsidR="00A21747" w:rsidRPr="007725DD" w14:paraId="78249388" w14:textId="77777777" w:rsidTr="00C41297">
        <w:tc>
          <w:tcPr>
            <w:cnfStyle w:val="001000000000" w:firstRow="0" w:lastRow="0" w:firstColumn="1" w:lastColumn="0" w:oddVBand="0" w:evenVBand="0" w:oddHBand="0" w:evenHBand="0" w:firstRowFirstColumn="0" w:firstRowLastColumn="0" w:lastRowFirstColumn="0" w:lastRowLastColumn="0"/>
            <w:tcW w:w="2257" w:type="dxa"/>
          </w:tcPr>
          <w:p w14:paraId="2E2C8ADD" w14:textId="77777777" w:rsidR="00A21747" w:rsidRPr="00C41297" w:rsidRDefault="00000000" w:rsidP="00C41297">
            <w:pPr>
              <w:jc w:val="both"/>
              <w:rPr>
                <w:rFonts w:ascii="游明朝" w:eastAsia="游明朝" w:hAnsi="游明朝"/>
              </w:rPr>
            </w:pPr>
            <w:r w:rsidRPr="00C41297">
              <w:rPr>
                <w:rFonts w:ascii="游明朝" w:eastAsia="游明朝" w:hAnsi="游明朝" w:cs="Arial Unicode MS"/>
              </w:rPr>
              <w:t>販売用不動産</w:t>
            </w:r>
          </w:p>
        </w:tc>
        <w:tc>
          <w:tcPr>
            <w:tcW w:w="2257" w:type="dxa"/>
          </w:tcPr>
          <w:p w14:paraId="7DD8104E" w14:textId="77777777" w:rsidR="00A21747" w:rsidRPr="007725DD" w:rsidRDefault="00000000" w:rsidP="00C4129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8,094百万円</w:t>
            </w:r>
          </w:p>
        </w:tc>
        <w:tc>
          <w:tcPr>
            <w:tcW w:w="2257" w:type="dxa"/>
          </w:tcPr>
          <w:p w14:paraId="64F6803D" w14:textId="77777777" w:rsidR="00A21747" w:rsidRPr="007725DD" w:rsidRDefault="00000000" w:rsidP="00C4129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6,500百万円</w:t>
            </w:r>
          </w:p>
        </w:tc>
        <w:tc>
          <w:tcPr>
            <w:tcW w:w="2257" w:type="dxa"/>
          </w:tcPr>
          <w:p w14:paraId="5FA28065" w14:textId="77777777" w:rsidR="00A21747" w:rsidRPr="007725DD" w:rsidRDefault="00000000" w:rsidP="00C4129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CF +1,594百万円</w:t>
            </w:r>
          </w:p>
        </w:tc>
      </w:tr>
      <w:tr w:rsidR="00A21747" w:rsidRPr="007725DD" w14:paraId="64F5AB64" w14:textId="77777777" w:rsidTr="00C4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E3CB760" w14:textId="77777777" w:rsidR="00A21747" w:rsidRPr="00C41297" w:rsidRDefault="00000000" w:rsidP="00C41297">
            <w:pPr>
              <w:jc w:val="both"/>
              <w:rPr>
                <w:rFonts w:ascii="游明朝" w:eastAsia="游明朝" w:hAnsi="游明朝"/>
              </w:rPr>
            </w:pPr>
            <w:r w:rsidRPr="00C41297">
              <w:rPr>
                <w:rFonts w:ascii="游明朝" w:eastAsia="游明朝" w:hAnsi="游明朝" w:cs="Arial Unicode MS"/>
              </w:rPr>
              <w:t>営業CF</w:t>
            </w:r>
          </w:p>
        </w:tc>
        <w:tc>
          <w:tcPr>
            <w:tcW w:w="2257" w:type="dxa"/>
          </w:tcPr>
          <w:p w14:paraId="6A53B829"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▲1,337百万円</w:t>
            </w:r>
          </w:p>
        </w:tc>
        <w:tc>
          <w:tcPr>
            <w:tcW w:w="2257" w:type="dxa"/>
          </w:tcPr>
          <w:p w14:paraId="28CCF861"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+800百万円</w:t>
            </w:r>
          </w:p>
        </w:tc>
        <w:tc>
          <w:tcPr>
            <w:tcW w:w="2257" w:type="dxa"/>
          </w:tcPr>
          <w:p w14:paraId="5A6161E6" w14:textId="77777777" w:rsidR="00A21747" w:rsidRPr="007725DD" w:rsidRDefault="00000000" w:rsidP="00C41297">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7725DD">
              <w:rPr>
                <w:rFonts w:ascii="游明朝" w:eastAsia="游明朝" w:hAnsi="游明朝" w:cs="Arial Unicode MS"/>
              </w:rPr>
              <w:t>改善幅 +2,137百万円</w:t>
            </w:r>
          </w:p>
        </w:tc>
      </w:tr>
    </w:tbl>
    <w:p w14:paraId="555DC5F5" w14:textId="455E6CAF" w:rsidR="00C41297" w:rsidRDefault="00000000" w:rsidP="00C41297">
      <w:pPr>
        <w:ind w:firstLineChars="100" w:firstLine="220"/>
        <w:rPr>
          <w:rFonts w:ascii="游明朝" w:eastAsia="游明朝" w:hAnsi="游明朝"/>
        </w:rPr>
      </w:pPr>
      <w:r w:rsidRPr="007725DD">
        <w:rPr>
          <w:rFonts w:ascii="游明朝" w:eastAsia="游明朝" w:hAnsi="游明朝" w:cs="Arial Unicode MS"/>
        </w:rPr>
        <w:t>営業CFを黒字化できれば、成長投資を「借入や手元資金の取り崩し」に依存せず回せる。結果として財務CFの大振れも抑制され、企業価値（将来キャッシュ創出力）を根本から引き上げる。</w:t>
      </w:r>
    </w:p>
    <w:p w14:paraId="4DFB865D" w14:textId="07893577" w:rsidR="00A21747" w:rsidRPr="007725DD" w:rsidRDefault="00C41297" w:rsidP="00C41297">
      <w:pPr>
        <w:rPr>
          <w:rFonts w:ascii="游明朝" w:eastAsia="游明朝" w:hAnsi="游明朝"/>
        </w:rPr>
      </w:pPr>
      <w:r>
        <w:rPr>
          <w:rFonts w:ascii="游明朝" w:eastAsia="游明朝" w:hAnsi="游明朝"/>
        </w:rPr>
        <w:br w:type="page"/>
      </w:r>
    </w:p>
    <w:p w14:paraId="0980194E" w14:textId="3E4D7D07" w:rsidR="00A21747" w:rsidRPr="007725DD" w:rsidRDefault="00000000" w:rsidP="007725DD">
      <w:pPr>
        <w:pStyle w:val="1"/>
        <w:rPr>
          <w:rFonts w:ascii="游明朝" w:eastAsia="游明朝" w:hAnsi="游明朝"/>
        </w:rPr>
      </w:pPr>
      <w:bookmarkStart w:id="15" w:name="_9zlv3lkv9ooz" w:colFirst="0" w:colLast="0"/>
      <w:bookmarkEnd w:id="15"/>
      <w:r w:rsidRPr="007725DD">
        <w:rPr>
          <w:rFonts w:ascii="游明朝" w:eastAsia="游明朝" w:hAnsi="游明朝"/>
        </w:rPr>
        <w:lastRenderedPageBreak/>
        <w:t>7. 12か月ロードマップ</w:t>
      </w:r>
    </w:p>
    <w:p w14:paraId="41386FEF" w14:textId="153FD626"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0〜3か月（</w:t>
      </w:r>
      <w:r w:rsidR="00C41297">
        <w:rPr>
          <w:rFonts w:ascii="游明朝" w:eastAsia="游明朝" w:hAnsi="游明朝" w:cs="Arial Unicode MS" w:hint="eastAsia"/>
        </w:rPr>
        <w:t>安定化</w:t>
      </w:r>
      <w:r w:rsidRPr="007725DD">
        <w:rPr>
          <w:rFonts w:ascii="游明朝" w:eastAsia="游明朝" w:hAnsi="游明朝" w:cs="Arial Unicode MS"/>
        </w:rPr>
        <w:t>）</w:t>
      </w:r>
    </w:p>
    <w:p w14:paraId="2D2AEDB4"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請負と不動産をセグメント分離（管理会計・KPI・会議体）</w:t>
      </w:r>
    </w:p>
    <w:p w14:paraId="62EDEFF9"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出来高請求・中間金・滞留の標準ルールを制定し、例外承認制へ移行</w:t>
      </w:r>
    </w:p>
    <w:p w14:paraId="5D1C1EA3"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不動産の在庫台帳を整備し、回転日数で赤黄緑管理を開始</w:t>
      </w:r>
    </w:p>
    <w:p w14:paraId="1AD044BC" w14:textId="77777777" w:rsidR="00A21747" w:rsidRPr="007725DD" w:rsidRDefault="00A21747">
      <w:pPr>
        <w:pBdr>
          <w:top w:val="nil"/>
          <w:left w:val="nil"/>
          <w:bottom w:val="nil"/>
          <w:right w:val="nil"/>
          <w:between w:val="nil"/>
        </w:pBdr>
        <w:ind w:left="720"/>
        <w:rPr>
          <w:rFonts w:ascii="游明朝" w:eastAsia="游明朝" w:hAnsi="游明朝"/>
        </w:rPr>
      </w:pPr>
    </w:p>
    <w:p w14:paraId="16E7F852" w14:textId="42697309"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4〜6か月（再現性の確立）</w:t>
      </w:r>
    </w:p>
    <w:p w14:paraId="5C2E0CF2"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案件別採算（粗利・手戻り・遅延・未収）を月次で見える化</w:t>
      </w:r>
    </w:p>
    <w:p w14:paraId="6DB391BA"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協力会社支払条件の統一、早期支払ディスカウント導入</w:t>
      </w:r>
    </w:p>
    <w:p w14:paraId="1CEA8967"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育成90日パスと権限規程を施行</w:t>
      </w:r>
    </w:p>
    <w:p w14:paraId="6CA5FF92" w14:textId="77777777" w:rsidR="00A21747" w:rsidRPr="007725DD" w:rsidRDefault="00A21747">
      <w:pPr>
        <w:pBdr>
          <w:top w:val="nil"/>
          <w:left w:val="nil"/>
          <w:bottom w:val="nil"/>
          <w:right w:val="nil"/>
          <w:between w:val="nil"/>
        </w:pBdr>
        <w:ind w:left="720"/>
        <w:rPr>
          <w:rFonts w:ascii="游明朝" w:eastAsia="游明朝" w:hAnsi="游明朝"/>
        </w:rPr>
      </w:pPr>
    </w:p>
    <w:p w14:paraId="3C116646" w14:textId="0F05DE22" w:rsidR="00A21747" w:rsidRPr="00C41297" w:rsidRDefault="00000000" w:rsidP="00C41297">
      <w:pPr>
        <w:numPr>
          <w:ilvl w:val="0"/>
          <w:numId w:val="1"/>
        </w:numPr>
        <w:rPr>
          <w:rFonts w:ascii="游明朝" w:eastAsia="游明朝" w:hAnsi="游明朝"/>
          <w:color w:val="000000"/>
        </w:rPr>
      </w:pPr>
      <w:r w:rsidRPr="007725DD">
        <w:rPr>
          <w:rFonts w:ascii="游明朝" w:eastAsia="游明朝" w:hAnsi="游明朝" w:cs="Arial Unicode MS"/>
        </w:rPr>
        <w:t>7〜12か月（成長エンジン化）</w:t>
      </w:r>
    </w:p>
    <w:p w14:paraId="028D6AE4"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現場DXを「工程・検査・請求」から全社展開し、運用定着を監査</w:t>
      </w:r>
    </w:p>
    <w:p w14:paraId="064A700B"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不動産は仕入ゲートを完全運用し、資金拘束上限を経営管理指標化</w:t>
      </w:r>
    </w:p>
    <w:p w14:paraId="70B906D9" w14:textId="77777777" w:rsidR="00A21747" w:rsidRPr="007725DD" w:rsidRDefault="00000000">
      <w:pPr>
        <w:numPr>
          <w:ilvl w:val="1"/>
          <w:numId w:val="1"/>
        </w:numPr>
        <w:rPr>
          <w:rFonts w:ascii="游明朝" w:eastAsia="游明朝" w:hAnsi="游明朝"/>
          <w:color w:val="000000"/>
        </w:rPr>
      </w:pPr>
      <w:r w:rsidRPr="007725DD">
        <w:rPr>
          <w:rFonts w:ascii="游明朝" w:eastAsia="游明朝" w:hAnsi="游明朝" w:cs="Arial Unicode MS"/>
        </w:rPr>
        <w:t>営業CFを通期で黒字化し、来期投資枠をキャッシュ創出から設計</w:t>
      </w:r>
    </w:p>
    <w:p w14:paraId="49A4F077" w14:textId="57A9E25D" w:rsidR="00A21747" w:rsidRPr="007725DD" w:rsidRDefault="00C41297">
      <w:pPr>
        <w:rPr>
          <w:rFonts w:ascii="游明朝" w:eastAsia="游明朝" w:hAnsi="游明朝"/>
        </w:rPr>
      </w:pPr>
      <w:r>
        <w:rPr>
          <w:rFonts w:ascii="游明朝" w:eastAsia="游明朝" w:hAnsi="游明朝"/>
        </w:rPr>
        <w:br w:type="page"/>
      </w:r>
    </w:p>
    <w:p w14:paraId="5129D6DA" w14:textId="77777777" w:rsidR="00A21747" w:rsidRPr="007725DD" w:rsidRDefault="00000000" w:rsidP="007725DD">
      <w:pPr>
        <w:pStyle w:val="1"/>
        <w:rPr>
          <w:rFonts w:ascii="游明朝" w:eastAsia="游明朝" w:hAnsi="游明朝"/>
        </w:rPr>
      </w:pPr>
      <w:bookmarkStart w:id="16" w:name="_vqaa2cy4s3c9" w:colFirst="0" w:colLast="0"/>
      <w:bookmarkEnd w:id="16"/>
      <w:r w:rsidRPr="007725DD">
        <w:rPr>
          <w:rFonts w:ascii="游明朝" w:eastAsia="游明朝" w:hAnsi="游明朝"/>
        </w:rPr>
        <w:lastRenderedPageBreak/>
        <w:t>8. 結び</w:t>
      </w:r>
    </w:p>
    <w:p w14:paraId="27ACA20B" w14:textId="77777777" w:rsidR="00C41297" w:rsidRDefault="00000000" w:rsidP="00C41297">
      <w:pPr>
        <w:ind w:firstLineChars="100" w:firstLine="220"/>
        <w:rPr>
          <w:rFonts w:ascii="游明朝" w:eastAsia="游明朝" w:hAnsi="游明朝" w:cs="Arial Unicode MS"/>
        </w:rPr>
      </w:pPr>
      <w:r w:rsidRPr="007725DD">
        <w:rPr>
          <w:rFonts w:ascii="游明朝" w:eastAsia="游明朝" w:hAnsi="游明朝" w:cs="Arial Unicode MS"/>
        </w:rPr>
        <w:t>貴社は黒字化と急成長を同時に実現した稀有な局面にある。次の勝負所は、利益ではなくキャッシュ創出力の最大化である。完成工事未収入金と販売用不動産の増加は、成長の成果であると同時に、経営の自由度を奪う最大リスクでもある。ここにメスを入れ、請負と不動産を分けた資金設計、DXの運用定着、人材急増を戦力化する統制を12か月で実装することが、企業価値最大化への最短ルートである。</w:t>
      </w:r>
    </w:p>
    <w:p w14:paraId="1DF8D18C" w14:textId="2C5C9CE1" w:rsidR="00A21747" w:rsidRPr="007725DD" w:rsidRDefault="00000000" w:rsidP="0054123F">
      <w:pPr>
        <w:ind w:firstLineChars="100" w:firstLine="220"/>
        <w:rPr>
          <w:rFonts w:ascii="游明朝" w:eastAsia="游明朝" w:hAnsi="游明朝"/>
        </w:rPr>
      </w:pPr>
      <w:r w:rsidRPr="007725DD">
        <w:rPr>
          <w:rFonts w:ascii="游明朝" w:eastAsia="游明朝" w:hAnsi="游明朝" w:cs="Arial Unicode MS"/>
        </w:rPr>
        <w:t>当方は資金提供に留まらず、PMOとしてKPI設計・会議体・運用定着まで踏み込み、貴社の「伸びるほど強くなる経営基盤」を共に創り切る。</w:t>
      </w:r>
    </w:p>
    <w:sectPr w:rsidR="00A21747" w:rsidRPr="007725D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BFFF" w14:textId="77777777" w:rsidR="00D24BBC" w:rsidRDefault="00D24BBC" w:rsidP="007C3CAF">
      <w:pPr>
        <w:spacing w:after="0" w:line="240" w:lineRule="auto"/>
      </w:pPr>
      <w:r>
        <w:separator/>
      </w:r>
    </w:p>
  </w:endnote>
  <w:endnote w:type="continuationSeparator" w:id="0">
    <w:p w14:paraId="2AF7CC30" w14:textId="77777777" w:rsidR="00D24BBC" w:rsidRDefault="00D24BBC" w:rsidP="007C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DC2C3" w14:textId="77777777" w:rsidR="00D24BBC" w:rsidRDefault="00D24BBC" w:rsidP="007C3CAF">
      <w:pPr>
        <w:spacing w:after="0" w:line="240" w:lineRule="auto"/>
      </w:pPr>
      <w:r>
        <w:separator/>
      </w:r>
    </w:p>
  </w:footnote>
  <w:footnote w:type="continuationSeparator" w:id="0">
    <w:p w14:paraId="37CE4684" w14:textId="77777777" w:rsidR="00D24BBC" w:rsidRDefault="00D24BBC" w:rsidP="007C3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234"/>
    <w:multiLevelType w:val="hybridMultilevel"/>
    <w:tmpl w:val="1F9032CC"/>
    <w:lvl w:ilvl="0" w:tplc="4BAC5F08">
      <w:start w:val="1"/>
      <w:numFmt w:val="decimalEnclosedCircle"/>
      <w:lvlText w:val="%1"/>
      <w:lvlJc w:val="left"/>
      <w:pPr>
        <w:ind w:left="580" w:hanging="360"/>
      </w:pPr>
      <w:rPr>
        <w:rFonts w:cs="Arial Unicode M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1" w15:restartNumberingAfterBreak="0">
    <w:nsid w:val="25B30847"/>
    <w:multiLevelType w:val="multilevel"/>
    <w:tmpl w:val="421ECC7A"/>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6302238">
    <w:abstractNumId w:val="1"/>
  </w:num>
  <w:num w:numId="2" w16cid:durableId="146079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747"/>
    <w:rsid w:val="000A07D5"/>
    <w:rsid w:val="000F31FC"/>
    <w:rsid w:val="00330D65"/>
    <w:rsid w:val="004C67B7"/>
    <w:rsid w:val="0054123F"/>
    <w:rsid w:val="0059630B"/>
    <w:rsid w:val="005B76C2"/>
    <w:rsid w:val="006E32C6"/>
    <w:rsid w:val="006F2D22"/>
    <w:rsid w:val="00701900"/>
    <w:rsid w:val="007725DD"/>
    <w:rsid w:val="007C3CAF"/>
    <w:rsid w:val="008A39A6"/>
    <w:rsid w:val="0093760D"/>
    <w:rsid w:val="00947CFB"/>
    <w:rsid w:val="00A21747"/>
    <w:rsid w:val="00AA7EDC"/>
    <w:rsid w:val="00B14C69"/>
    <w:rsid w:val="00C0165F"/>
    <w:rsid w:val="00C41297"/>
    <w:rsid w:val="00D24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144B9C"/>
  <w15:docId w15:val="{1A19D0B6-A457-49A2-ABEA-0A14AA72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5DD"/>
  </w:style>
  <w:style w:type="paragraph" w:styleId="1">
    <w:name w:val="heading 1"/>
    <w:basedOn w:val="a"/>
    <w:next w:val="a"/>
    <w:link w:val="10"/>
    <w:uiPriority w:val="9"/>
    <w:qFormat/>
    <w:rsid w:val="007725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7725D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7725DD"/>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7725DD"/>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7725DD"/>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7725D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7725D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725DD"/>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7725D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7725D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7725DD"/>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customStyle="1" w:styleId="10">
    <w:name w:val="見出し 1 (文字)"/>
    <w:basedOn w:val="a0"/>
    <w:link w:val="1"/>
    <w:uiPriority w:val="9"/>
    <w:rsid w:val="007725DD"/>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7725DD"/>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7725DD"/>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7725DD"/>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7725DD"/>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7725DD"/>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7725DD"/>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7725DD"/>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7725DD"/>
    <w:rPr>
      <w:rFonts w:asciiTheme="majorHAnsi" w:eastAsiaTheme="majorEastAsia" w:hAnsiTheme="majorHAnsi" w:cstheme="majorBidi"/>
      <w:i/>
      <w:iCs/>
      <w:color w:val="404040" w:themeColor="text1" w:themeTint="BF"/>
      <w:sz w:val="20"/>
      <w:szCs w:val="20"/>
    </w:rPr>
  </w:style>
  <w:style w:type="paragraph" w:styleId="a9">
    <w:name w:val="caption"/>
    <w:basedOn w:val="a"/>
    <w:next w:val="a"/>
    <w:uiPriority w:val="35"/>
    <w:semiHidden/>
    <w:unhideWhenUsed/>
    <w:qFormat/>
    <w:rsid w:val="007725DD"/>
    <w:pPr>
      <w:spacing w:line="240" w:lineRule="auto"/>
    </w:pPr>
    <w:rPr>
      <w:b/>
      <w:bCs/>
      <w:color w:val="4F81BD" w:themeColor="accent1"/>
      <w:sz w:val="18"/>
      <w:szCs w:val="18"/>
    </w:rPr>
  </w:style>
  <w:style w:type="character" w:customStyle="1" w:styleId="a4">
    <w:name w:val="表題 (文字)"/>
    <w:basedOn w:val="a0"/>
    <w:link w:val="a3"/>
    <w:uiPriority w:val="10"/>
    <w:rsid w:val="007725DD"/>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7725DD"/>
    <w:rPr>
      <w:rFonts w:asciiTheme="majorHAnsi" w:eastAsiaTheme="majorEastAsia" w:hAnsiTheme="majorHAnsi" w:cstheme="majorBidi"/>
      <w:i/>
      <w:iCs/>
      <w:color w:val="4F81BD" w:themeColor="accent1"/>
      <w:spacing w:val="15"/>
      <w:sz w:val="24"/>
      <w:szCs w:val="24"/>
    </w:rPr>
  </w:style>
  <w:style w:type="character" w:styleId="aa">
    <w:name w:val="Strong"/>
    <w:basedOn w:val="a0"/>
    <w:uiPriority w:val="22"/>
    <w:qFormat/>
    <w:rsid w:val="007725DD"/>
    <w:rPr>
      <w:b/>
      <w:bCs/>
    </w:rPr>
  </w:style>
  <w:style w:type="character" w:styleId="ab">
    <w:name w:val="Emphasis"/>
    <w:basedOn w:val="a0"/>
    <w:uiPriority w:val="20"/>
    <w:qFormat/>
    <w:rsid w:val="007725DD"/>
    <w:rPr>
      <w:i/>
      <w:iCs/>
    </w:rPr>
  </w:style>
  <w:style w:type="paragraph" w:styleId="ac">
    <w:name w:val="No Spacing"/>
    <w:uiPriority w:val="1"/>
    <w:qFormat/>
    <w:rsid w:val="007725DD"/>
    <w:pPr>
      <w:spacing w:after="0" w:line="240" w:lineRule="auto"/>
    </w:pPr>
  </w:style>
  <w:style w:type="paragraph" w:styleId="ad">
    <w:name w:val="Quote"/>
    <w:basedOn w:val="a"/>
    <w:next w:val="a"/>
    <w:link w:val="ae"/>
    <w:uiPriority w:val="29"/>
    <w:qFormat/>
    <w:rsid w:val="007725DD"/>
    <w:rPr>
      <w:i/>
      <w:iCs/>
      <w:color w:val="000000" w:themeColor="text1"/>
    </w:rPr>
  </w:style>
  <w:style w:type="character" w:customStyle="1" w:styleId="ae">
    <w:name w:val="引用文 (文字)"/>
    <w:basedOn w:val="a0"/>
    <w:link w:val="ad"/>
    <w:uiPriority w:val="29"/>
    <w:rsid w:val="007725DD"/>
    <w:rPr>
      <w:i/>
      <w:iCs/>
      <w:color w:val="000000" w:themeColor="text1"/>
    </w:rPr>
  </w:style>
  <w:style w:type="paragraph" w:styleId="21">
    <w:name w:val="Intense Quote"/>
    <w:basedOn w:val="a"/>
    <w:next w:val="a"/>
    <w:link w:val="22"/>
    <w:uiPriority w:val="30"/>
    <w:qFormat/>
    <w:rsid w:val="007725DD"/>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7725DD"/>
    <w:rPr>
      <w:b/>
      <w:bCs/>
      <w:i/>
      <w:iCs/>
      <w:color w:val="4F81BD" w:themeColor="accent1"/>
    </w:rPr>
  </w:style>
  <w:style w:type="character" w:styleId="af">
    <w:name w:val="Subtle Emphasis"/>
    <w:basedOn w:val="a0"/>
    <w:uiPriority w:val="19"/>
    <w:qFormat/>
    <w:rsid w:val="007725DD"/>
    <w:rPr>
      <w:i/>
      <w:iCs/>
      <w:color w:val="808080" w:themeColor="text1" w:themeTint="7F"/>
    </w:rPr>
  </w:style>
  <w:style w:type="character" w:styleId="23">
    <w:name w:val="Intense Emphasis"/>
    <w:basedOn w:val="a0"/>
    <w:uiPriority w:val="21"/>
    <w:qFormat/>
    <w:rsid w:val="007725DD"/>
    <w:rPr>
      <w:b/>
      <w:bCs/>
      <w:i/>
      <w:iCs/>
      <w:color w:val="4F81BD" w:themeColor="accent1"/>
    </w:rPr>
  </w:style>
  <w:style w:type="character" w:styleId="af0">
    <w:name w:val="Subtle Reference"/>
    <w:basedOn w:val="a0"/>
    <w:uiPriority w:val="31"/>
    <w:qFormat/>
    <w:rsid w:val="007725DD"/>
    <w:rPr>
      <w:smallCaps/>
      <w:color w:val="C0504D" w:themeColor="accent2"/>
      <w:u w:val="single"/>
    </w:rPr>
  </w:style>
  <w:style w:type="character" w:styleId="24">
    <w:name w:val="Intense Reference"/>
    <w:basedOn w:val="a0"/>
    <w:uiPriority w:val="32"/>
    <w:qFormat/>
    <w:rsid w:val="007725DD"/>
    <w:rPr>
      <w:b/>
      <w:bCs/>
      <w:smallCaps/>
      <w:color w:val="C0504D" w:themeColor="accent2"/>
      <w:spacing w:val="5"/>
      <w:u w:val="single"/>
    </w:rPr>
  </w:style>
  <w:style w:type="character" w:styleId="af1">
    <w:name w:val="Book Title"/>
    <w:basedOn w:val="a0"/>
    <w:uiPriority w:val="33"/>
    <w:qFormat/>
    <w:rsid w:val="007725DD"/>
    <w:rPr>
      <w:b/>
      <w:bCs/>
      <w:smallCaps/>
      <w:spacing w:val="5"/>
    </w:rPr>
  </w:style>
  <w:style w:type="paragraph" w:styleId="af2">
    <w:name w:val="TOC Heading"/>
    <w:basedOn w:val="1"/>
    <w:next w:val="a"/>
    <w:uiPriority w:val="39"/>
    <w:semiHidden/>
    <w:unhideWhenUsed/>
    <w:qFormat/>
    <w:rsid w:val="007725DD"/>
    <w:pPr>
      <w:outlineLvl w:val="9"/>
    </w:pPr>
  </w:style>
  <w:style w:type="paragraph" w:styleId="af3">
    <w:name w:val="List Paragraph"/>
    <w:basedOn w:val="a"/>
    <w:uiPriority w:val="34"/>
    <w:qFormat/>
    <w:rsid w:val="007725DD"/>
    <w:pPr>
      <w:ind w:leftChars="400" w:left="840"/>
    </w:pPr>
  </w:style>
  <w:style w:type="table" w:styleId="af4">
    <w:name w:val="Table Grid"/>
    <w:basedOn w:val="a1"/>
    <w:uiPriority w:val="39"/>
    <w:rsid w:val="0077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7725D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5">
    <w:name w:val="header"/>
    <w:basedOn w:val="a"/>
    <w:link w:val="af6"/>
    <w:uiPriority w:val="99"/>
    <w:unhideWhenUsed/>
    <w:rsid w:val="007C3CAF"/>
    <w:pPr>
      <w:tabs>
        <w:tab w:val="center" w:pos="4252"/>
        <w:tab w:val="right" w:pos="8504"/>
      </w:tabs>
      <w:snapToGrid w:val="0"/>
    </w:pPr>
  </w:style>
  <w:style w:type="character" w:customStyle="1" w:styleId="af6">
    <w:name w:val="ヘッダー (文字)"/>
    <w:basedOn w:val="a0"/>
    <w:link w:val="af5"/>
    <w:uiPriority w:val="99"/>
    <w:rsid w:val="007C3CAF"/>
  </w:style>
  <w:style w:type="paragraph" w:styleId="af7">
    <w:name w:val="footer"/>
    <w:basedOn w:val="a"/>
    <w:link w:val="af8"/>
    <w:uiPriority w:val="99"/>
    <w:unhideWhenUsed/>
    <w:rsid w:val="007C3CAF"/>
    <w:pPr>
      <w:tabs>
        <w:tab w:val="center" w:pos="4252"/>
        <w:tab w:val="right" w:pos="8504"/>
      </w:tabs>
      <w:snapToGrid w:val="0"/>
    </w:pPr>
  </w:style>
  <w:style w:type="character" w:customStyle="1" w:styleId="af8">
    <w:name w:val="フッター (文字)"/>
    <w:basedOn w:val="a0"/>
    <w:link w:val="af7"/>
    <w:uiPriority w:val="99"/>
    <w:rsid w:val="007C3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9A2D8-CBC3-4A2E-83E7-03ED53F8E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2356</Words>
  <Characters>2357</Characters>
  <Application>Microsoft Office Word</Application>
  <DocSecurity>0</DocSecurity>
  <Lines>130</Lines>
  <Paragraphs>174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10</cp:revision>
  <dcterms:created xsi:type="dcterms:W3CDTF">2026-02-02T05:55:00Z</dcterms:created>
  <dcterms:modified xsi:type="dcterms:W3CDTF">2026-02-06T12:20:00Z</dcterms:modified>
</cp:coreProperties>
</file>