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2A94" w14:textId="77777777" w:rsidR="00C97344"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Measuring magnetic field texture in correlated</w:t>
      </w:r>
    </w:p>
    <w:p w14:paraId="694017DA" w14:textId="77777777" w:rsidR="009D391B"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electron systems under extreme conditions</w:t>
      </w:r>
    </w:p>
    <w:p w14:paraId="5ADFE6DA" w14:textId="77777777" w:rsidR="00C97344" w:rsidRDefault="00C97344" w:rsidP="00C97344">
      <w:pPr>
        <w:jc w:val="center"/>
      </w:pPr>
      <w:r>
        <w:t xml:space="preserve">King Yau </w:t>
      </w:r>
      <w:proofErr w:type="spellStart"/>
      <w:r>
        <w:t>Yip,Kin</w:t>
      </w:r>
      <w:proofErr w:type="spellEnd"/>
      <w:r>
        <w:t xml:space="preserve"> On </w:t>
      </w:r>
      <w:proofErr w:type="spellStart"/>
      <w:r>
        <w:t>Ho,King</w:t>
      </w:r>
      <w:proofErr w:type="spellEnd"/>
      <w:r>
        <w:t xml:space="preserve"> </w:t>
      </w:r>
      <w:proofErr w:type="spellStart"/>
      <w:r>
        <w:t>Yiu</w:t>
      </w:r>
      <w:proofErr w:type="spellEnd"/>
      <w:r>
        <w:t xml:space="preserve"> </w:t>
      </w:r>
      <w:proofErr w:type="spellStart"/>
      <w:r>
        <w:t>Yu,Yang</w:t>
      </w:r>
      <w:proofErr w:type="spellEnd"/>
      <w:r>
        <w:t xml:space="preserve"> </w:t>
      </w:r>
      <w:proofErr w:type="spellStart"/>
      <w:r>
        <w:t>Chen,Wei</w:t>
      </w:r>
      <w:proofErr w:type="spellEnd"/>
      <w:r>
        <w:t xml:space="preserve"> </w:t>
      </w:r>
      <w:proofErr w:type="spellStart"/>
      <w:r>
        <w:t>Zhang,S</w:t>
      </w:r>
      <w:proofErr w:type="spellEnd"/>
      <w:r>
        <w:t xml:space="preserve">. </w:t>
      </w:r>
      <w:proofErr w:type="spellStart"/>
      <w:r>
        <w:t>Kasahara,Y.Mizukami</w:t>
      </w:r>
      <w:proofErr w:type="spellEnd"/>
      <w:r>
        <w:t>,</w:t>
      </w:r>
    </w:p>
    <w:p w14:paraId="5AA81F2C" w14:textId="77777777" w:rsidR="00C97344" w:rsidRDefault="00C97344" w:rsidP="00C97344">
      <w:pPr>
        <w:jc w:val="center"/>
      </w:pPr>
      <w:r w:rsidRPr="00C97344">
        <w:t xml:space="preserve">T. </w:t>
      </w:r>
      <w:proofErr w:type="spellStart"/>
      <w:r w:rsidRPr="00C97344">
        <w:t>Shibauchi,Y</w:t>
      </w:r>
      <w:proofErr w:type="spellEnd"/>
      <w:r w:rsidRPr="00C97344">
        <w:t xml:space="preserve"> </w:t>
      </w:r>
      <w:proofErr w:type="spellStart"/>
      <w:r w:rsidRPr="00C97344">
        <w:t>Matsuda,Swee</w:t>
      </w:r>
      <w:proofErr w:type="spellEnd"/>
      <w:r w:rsidRPr="00C97344">
        <w:t xml:space="preserve"> K .</w:t>
      </w:r>
      <w:proofErr w:type="spellStart"/>
      <w:r w:rsidRPr="00C97344">
        <w:t>Goh,Sen</w:t>
      </w:r>
      <w:proofErr w:type="spellEnd"/>
      <w:r>
        <w:t xml:space="preserve"> Yang</w:t>
      </w:r>
    </w:p>
    <w:p w14:paraId="7EC0BCFD" w14:textId="77777777" w:rsidR="001B55FF" w:rsidRDefault="001B55FF" w:rsidP="00C97344">
      <w:pPr>
        <w:jc w:val="center"/>
      </w:pPr>
      <w:r w:rsidRPr="001B55FF">
        <w:t>SCIENCE 13 Dec 2019 Vol 366, Issue 6471 pp. 1355-1359</w:t>
      </w:r>
    </w:p>
    <w:p w14:paraId="431F263A" w14:textId="77777777" w:rsidR="001B55FF" w:rsidRDefault="001B55FF" w:rsidP="008F16AE">
      <w:pPr>
        <w:jc w:val="right"/>
      </w:pPr>
      <w:r>
        <w:rPr>
          <w:rFonts w:hint="eastAsia"/>
        </w:rPr>
        <w:t xml:space="preserve">松川・谷口研究室　</w:t>
      </w:r>
      <w:r w:rsidR="00A7004D">
        <w:t>s</w:t>
      </w:r>
      <w:r w:rsidR="008F16AE">
        <w:t>0319007</w:t>
      </w:r>
      <w:r>
        <w:rPr>
          <w:rFonts w:hint="eastAsia"/>
        </w:rPr>
        <w:t>上野智也</w:t>
      </w:r>
    </w:p>
    <w:p w14:paraId="1D0A63B4" w14:textId="77777777" w:rsidR="008F16AE" w:rsidRDefault="008F16AE" w:rsidP="008F16AE">
      <w:pPr>
        <w:jc w:val="left"/>
      </w:pPr>
    </w:p>
    <w:p w14:paraId="329FA1B2" w14:textId="77777777" w:rsidR="00A7004D" w:rsidRDefault="008F16AE" w:rsidP="00A7004D">
      <w:pPr>
        <w:pStyle w:val="a3"/>
        <w:numPr>
          <w:ilvl w:val="0"/>
          <w:numId w:val="1"/>
        </w:numPr>
        <w:ind w:leftChars="0"/>
        <w:jc w:val="left"/>
      </w:pPr>
      <w:r>
        <w:rPr>
          <w:rFonts w:hint="eastAsia"/>
        </w:rPr>
        <w:t>序論</w:t>
      </w:r>
    </w:p>
    <w:p w14:paraId="310AF112" w14:textId="77777777" w:rsidR="00A7004D" w:rsidRDefault="00A7004D" w:rsidP="00FF174E">
      <w:pPr>
        <w:ind w:firstLineChars="100" w:firstLine="210"/>
        <w:jc w:val="left"/>
      </w:pPr>
      <w:r>
        <w:rPr>
          <w:rFonts w:hint="eastAsia"/>
        </w:rPr>
        <w:t>圧力は強相関電子系における基底状態の中でクリーンかつ連続的そして系統的なパラメータである。しかし、高圧装置に格納された</w:t>
      </w:r>
      <w:r w:rsidR="00110173">
        <w:rPr>
          <w:rFonts w:hint="eastAsia"/>
        </w:rPr>
        <w:t>試料へのアクセスが制限されているため、充分な感度を持つ磁場センサーは稀である。</w:t>
      </w:r>
    </w:p>
    <w:p w14:paraId="0BCF1D5A" w14:textId="77777777" w:rsidR="002A1ACC" w:rsidRDefault="009D4F0C" w:rsidP="009D4F0C">
      <w:pPr>
        <w:ind w:firstLineChars="100" w:firstLine="210"/>
        <w:jc w:val="left"/>
        <w:rPr>
          <w:lang w:val="pt-BR"/>
        </w:rPr>
      </w:pPr>
      <w:r>
        <w:rPr>
          <w:rFonts w:hint="eastAsia"/>
          <w:lang w:val="pt-BR"/>
        </w:rPr>
        <w:t>負電荷を帯びた窒素空孔中心はスピン1基底状態を持つダイヤモンドの点欠陥である。電子スピン共鳴スペクトルは蛍光率がスピンに依存しているため、光学検出磁気共鳴法により測定することができる。これらのスペクトルから、マイクロテスラH</w:t>
      </w:r>
      <w:r>
        <w:rPr>
          <w:lang w:val="pt-BR"/>
        </w:rPr>
        <w:t>z</w:t>
      </w:r>
      <w:r>
        <w:rPr>
          <w:vertAlign w:val="superscript"/>
          <w:lang w:val="pt-BR"/>
        </w:rPr>
        <w:t>-1/2</w:t>
      </w:r>
      <w:r>
        <w:rPr>
          <w:rFonts w:hint="eastAsia"/>
          <w:lang w:val="pt-BR"/>
        </w:rPr>
        <w:t>の感度で磁場を導き出すことができる。</w:t>
      </w:r>
      <w:r w:rsidR="00081ED7">
        <w:rPr>
          <w:rFonts w:hint="eastAsia"/>
          <w:lang w:val="pt-BR"/>
        </w:rPr>
        <w:t>そこで、窒素空孔中心の磁場センシング能力とモアッサナイトアンビルセルの光学的アクセス性を組み合わせ、高圧下における試料周辺の局所磁場配置を探ることに成功した。</w:t>
      </w:r>
    </w:p>
    <w:p w14:paraId="23A5C90F" w14:textId="77777777" w:rsidR="00081ED7" w:rsidRPr="000661F8" w:rsidRDefault="00081ED7" w:rsidP="00814B63">
      <w:pPr>
        <w:ind w:firstLineChars="100" w:firstLine="210"/>
        <w:jc w:val="left"/>
        <w:rPr>
          <w:lang w:val="pt-BR"/>
        </w:rPr>
      </w:pPr>
      <w:r>
        <w:rPr>
          <w:rFonts w:hint="eastAsia"/>
          <w:lang w:val="pt-BR"/>
        </w:rPr>
        <w:t>本研究ではI</w:t>
      </w:r>
      <w:r>
        <w:rPr>
          <w:lang w:val="pt-BR"/>
        </w:rPr>
        <w:t>I</w:t>
      </w:r>
      <w:r>
        <w:rPr>
          <w:rFonts w:hint="eastAsia"/>
          <w:lang w:val="pt-BR"/>
        </w:rPr>
        <w:t>型超伝導体であるB</w:t>
      </w:r>
      <w:r>
        <w:rPr>
          <w:lang w:val="pt-BR"/>
        </w:rPr>
        <w:t>aFe</w:t>
      </w:r>
      <w:r>
        <w:rPr>
          <w:vertAlign w:val="subscript"/>
          <w:lang w:val="pt-BR"/>
        </w:rPr>
        <w:t>2</w:t>
      </w:r>
      <w:r>
        <w:rPr>
          <w:lang w:val="pt-BR"/>
        </w:rPr>
        <w:t>(As</w:t>
      </w:r>
      <w:r w:rsidR="0082253D">
        <w:rPr>
          <w:vertAlign w:val="subscript"/>
          <w:lang w:val="pt-BR"/>
        </w:rPr>
        <w:t>0.59</w:t>
      </w:r>
      <w:r>
        <w:rPr>
          <w:lang w:val="pt-BR"/>
        </w:rPr>
        <w:t>P</w:t>
      </w:r>
      <w:r w:rsidR="0082253D">
        <w:rPr>
          <w:vertAlign w:val="subscript"/>
          <w:lang w:val="pt-BR"/>
        </w:rPr>
        <w:t>0.41</w:t>
      </w:r>
      <w:r>
        <w:rPr>
          <w:lang w:val="pt-BR"/>
        </w:rPr>
        <w:t>)</w:t>
      </w:r>
      <w:r>
        <w:rPr>
          <w:vertAlign w:val="subscript"/>
          <w:lang w:val="pt-BR"/>
        </w:rPr>
        <w:t>2</w:t>
      </w:r>
      <w:r>
        <w:rPr>
          <w:rFonts w:hint="eastAsia"/>
          <w:lang w:val="pt-BR"/>
        </w:rPr>
        <w:t>の超伝導に伴う反磁性を</w:t>
      </w:r>
      <w:r w:rsidR="00814B63">
        <w:rPr>
          <w:rFonts w:hint="eastAsia"/>
          <w:lang w:val="pt-BR"/>
        </w:rPr>
        <w:t>極低温・</w:t>
      </w:r>
      <w:r>
        <w:rPr>
          <w:rFonts w:hint="eastAsia"/>
          <w:lang w:val="pt-BR"/>
        </w:rPr>
        <w:t>高圧下で直接観測し、このアプローチの可能性を実証・検証した。</w:t>
      </w:r>
    </w:p>
    <w:p w14:paraId="2A1F033E" w14:textId="77777777" w:rsidR="008F16AE" w:rsidRPr="00990C05" w:rsidRDefault="008F16AE" w:rsidP="008F16AE">
      <w:pPr>
        <w:jc w:val="left"/>
        <w:rPr>
          <w:lang w:val="pt-BR"/>
        </w:rPr>
      </w:pPr>
    </w:p>
    <w:p w14:paraId="02CC1D3F" w14:textId="77777777" w:rsidR="008F16AE" w:rsidRDefault="008F16AE" w:rsidP="008F16AE">
      <w:pPr>
        <w:pStyle w:val="a3"/>
        <w:numPr>
          <w:ilvl w:val="0"/>
          <w:numId w:val="1"/>
        </w:numPr>
        <w:ind w:leftChars="0"/>
        <w:jc w:val="left"/>
      </w:pPr>
      <w:r>
        <w:rPr>
          <w:rFonts w:hint="eastAsia"/>
        </w:rPr>
        <w:t>実験方法</w:t>
      </w:r>
    </w:p>
    <w:p w14:paraId="3CDBAD81" w14:textId="77777777" w:rsidR="00FE6A5C" w:rsidRDefault="00747E63" w:rsidP="009F3CC5">
      <w:pPr>
        <w:pStyle w:val="a3"/>
        <w:numPr>
          <w:ilvl w:val="0"/>
          <w:numId w:val="2"/>
        </w:numPr>
        <w:ind w:leftChars="0"/>
        <w:jc w:val="left"/>
        <w:rPr>
          <w:lang w:val="pt-BR"/>
        </w:rPr>
      </w:pPr>
      <w:r>
        <w:rPr>
          <w:noProof/>
        </w:rPr>
        <mc:AlternateContent>
          <mc:Choice Requires="wps">
            <w:drawing>
              <wp:anchor distT="0" distB="0" distL="114300" distR="114300" simplePos="0" relativeHeight="251660288" behindDoc="0" locked="0" layoutInCell="1" allowOverlap="1" wp14:anchorId="0CC287DD" wp14:editId="03D85E9F">
                <wp:simplePos x="0" y="0"/>
                <wp:positionH relativeFrom="column">
                  <wp:posOffset>2903220</wp:posOffset>
                </wp:positionH>
                <wp:positionV relativeFrom="paragraph">
                  <wp:posOffset>1443355</wp:posOffset>
                </wp:positionV>
                <wp:extent cx="2484120" cy="635"/>
                <wp:effectExtent l="0" t="0" r="0"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3730415A" w14:textId="2D8FFECC" w:rsidR="00747E63" w:rsidRPr="00747E63" w:rsidRDefault="00747E63" w:rsidP="00747E63">
                            <w:pPr>
                              <w:pStyle w:val="a5"/>
                              <w:rPr>
                                <w:rFonts w:eastAsiaTheme="minorHAnsi"/>
                                <w:noProof/>
                                <w:lang w:val="ja-JP"/>
                              </w:rPr>
                            </w:pPr>
                            <w:r w:rsidRPr="00747E63">
                              <w:rPr>
                                <w:rFonts w:eastAsiaTheme="minorHAnsi"/>
                              </w:rPr>
                              <w:t xml:space="preserve">図 </w:t>
                            </w:r>
                            <w:r w:rsidRPr="00747E63">
                              <w:rPr>
                                <w:rFonts w:eastAsiaTheme="minorHAnsi"/>
                              </w:rPr>
                              <w:fldChar w:fldCharType="begin"/>
                            </w:r>
                            <w:r w:rsidRPr="00747E63">
                              <w:rPr>
                                <w:rFonts w:eastAsiaTheme="minorHAnsi"/>
                              </w:rPr>
                              <w:instrText xml:space="preserve"> SEQ 図 \* ARABIC </w:instrText>
                            </w:r>
                            <w:r w:rsidRPr="00747E63">
                              <w:rPr>
                                <w:rFonts w:eastAsiaTheme="minorHAnsi"/>
                              </w:rPr>
                              <w:fldChar w:fldCharType="separate"/>
                            </w:r>
                            <w:r w:rsidR="001668DE">
                              <w:rPr>
                                <w:rFonts w:eastAsiaTheme="minorHAnsi"/>
                                <w:noProof/>
                              </w:rPr>
                              <w:t>1</w:t>
                            </w:r>
                            <w:r w:rsidRPr="00747E63">
                              <w:rPr>
                                <w:rFonts w:eastAsiaTheme="minorHAnsi"/>
                              </w:rPr>
                              <w:fldChar w:fldCharType="end"/>
                            </w:r>
                            <w:r w:rsidRPr="00747E63">
                              <w:rPr>
                                <w:rFonts w:eastAsiaTheme="minorHAnsi"/>
                              </w:rPr>
                              <w:t>:</w:t>
                            </w:r>
                            <w:r w:rsidRPr="00747E63">
                              <w:rPr>
                                <w:rFonts w:eastAsiaTheme="minorHAnsi" w:hint="eastAsia"/>
                              </w:rPr>
                              <w:t>高圧チャンバー(矢印は今回用いた座標系</w:t>
                            </w:r>
                            <w:r w:rsidRPr="00747E63">
                              <w:rPr>
                                <w:rFonts w:eastAsiaTheme="minorHAns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287DD" id="_x0000_t202" coordsize="21600,21600" o:spt="202" path="m,l,21600r21600,l21600,xe">
                <v:stroke joinstyle="miter"/>
                <v:path gradientshapeok="t" o:connecttype="rect"/>
              </v:shapetype>
              <v:shape id="テキスト ボックス 2" o:spid="_x0000_s1026" type="#_x0000_t202" style="position:absolute;left:0;text-align:left;margin-left:228.6pt;margin-top:113.65pt;width:19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OQ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3N3M5pSSlLv9+Cl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" stroked="f">
                <v:textbox style="mso-fit-shape-to-text:t" inset="0,0,0,0">
                  <w:txbxContent>
                    <w:p w14:paraId="3730415A" w14:textId="2D8FFECC" w:rsidR="00747E63" w:rsidRPr="00747E63" w:rsidRDefault="00747E63" w:rsidP="00747E63">
                      <w:pPr>
                        <w:pStyle w:val="a5"/>
                        <w:rPr>
                          <w:rFonts w:eastAsiaTheme="minorHAnsi"/>
                          <w:noProof/>
                          <w:lang w:val="ja-JP"/>
                        </w:rPr>
                      </w:pPr>
                      <w:r w:rsidRPr="00747E63">
                        <w:rPr>
                          <w:rFonts w:eastAsiaTheme="minorHAnsi"/>
                        </w:rPr>
                        <w:t xml:space="preserve">図 </w:t>
                      </w:r>
                      <w:r w:rsidRPr="00747E63">
                        <w:rPr>
                          <w:rFonts w:eastAsiaTheme="minorHAnsi"/>
                        </w:rPr>
                        <w:fldChar w:fldCharType="begin"/>
                      </w:r>
                      <w:r w:rsidRPr="00747E63">
                        <w:rPr>
                          <w:rFonts w:eastAsiaTheme="minorHAnsi"/>
                        </w:rPr>
                        <w:instrText xml:space="preserve"> SEQ 図 \* ARABIC </w:instrText>
                      </w:r>
                      <w:r w:rsidRPr="00747E63">
                        <w:rPr>
                          <w:rFonts w:eastAsiaTheme="minorHAnsi"/>
                        </w:rPr>
                        <w:fldChar w:fldCharType="separate"/>
                      </w:r>
                      <w:r w:rsidR="001668DE">
                        <w:rPr>
                          <w:rFonts w:eastAsiaTheme="minorHAnsi"/>
                          <w:noProof/>
                        </w:rPr>
                        <w:t>1</w:t>
                      </w:r>
                      <w:r w:rsidRPr="00747E63">
                        <w:rPr>
                          <w:rFonts w:eastAsiaTheme="minorHAnsi"/>
                        </w:rPr>
                        <w:fldChar w:fldCharType="end"/>
                      </w:r>
                      <w:r w:rsidRPr="00747E63">
                        <w:rPr>
                          <w:rFonts w:eastAsiaTheme="minorHAnsi"/>
                        </w:rPr>
                        <w:t>:</w:t>
                      </w:r>
                      <w:r w:rsidRPr="00747E63">
                        <w:rPr>
                          <w:rFonts w:eastAsiaTheme="minorHAnsi" w:hint="eastAsia"/>
                        </w:rPr>
                        <w:t>高圧チャンバー(矢印は今回用いた座標系</w:t>
                      </w:r>
                      <w:r w:rsidRPr="00747E63">
                        <w:rPr>
                          <w:rFonts w:eastAsiaTheme="minorHAnsi"/>
                        </w:rPr>
                        <w:t>)</w:t>
                      </w:r>
                    </w:p>
                  </w:txbxContent>
                </v:textbox>
                <w10:wrap type="square"/>
              </v:shape>
            </w:pict>
          </mc:Fallback>
        </mc:AlternateContent>
      </w:r>
      <w:r>
        <w:rPr>
          <w:rFonts w:hint="eastAsia"/>
          <w:noProof/>
          <w:lang w:val="ja-JP"/>
        </w:rPr>
        <w:drawing>
          <wp:anchor distT="0" distB="0" distL="114300" distR="114300" simplePos="0" relativeHeight="251658240" behindDoc="0" locked="0" layoutInCell="1" allowOverlap="1" wp14:anchorId="7730107D" wp14:editId="29B188C4">
            <wp:simplePos x="0" y="0"/>
            <wp:positionH relativeFrom="margin">
              <wp:posOffset>2903220</wp:posOffset>
            </wp:positionH>
            <wp:positionV relativeFrom="paragraph">
              <wp:posOffset>9525</wp:posOffset>
            </wp:positionV>
            <wp:extent cx="2484120" cy="137668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a:extLst>
                        <a:ext uri="{28A0092B-C50C-407E-A947-70E740481C1C}">
                          <a14:useLocalDpi xmlns:a14="http://schemas.microsoft.com/office/drawing/2010/main" val="0"/>
                        </a:ext>
                      </a:extLst>
                    </a:blip>
                    <a:stretch>
                      <a:fillRect/>
                    </a:stretch>
                  </pic:blipFill>
                  <pic:spPr>
                    <a:xfrm>
                      <a:off x="0" y="0"/>
                      <a:ext cx="2484120" cy="1376680"/>
                    </a:xfrm>
                    <a:prstGeom prst="rect">
                      <a:avLst/>
                    </a:prstGeom>
                  </pic:spPr>
                </pic:pic>
              </a:graphicData>
            </a:graphic>
            <wp14:sizeRelH relativeFrom="page">
              <wp14:pctWidth>0</wp14:pctWidth>
            </wp14:sizeRelH>
            <wp14:sizeRelV relativeFrom="page">
              <wp14:pctHeight>0</wp14:pctHeight>
            </wp14:sizeRelV>
          </wp:anchor>
        </w:drawing>
      </w:r>
      <w:r w:rsidR="001F7ADB">
        <w:rPr>
          <w:rFonts w:hint="eastAsia"/>
        </w:rPr>
        <w:t>図1のように試料</w:t>
      </w:r>
      <w:r w:rsidR="001F7ADB" w:rsidRPr="001F7ADB">
        <w:rPr>
          <w:rFonts w:hint="eastAsia"/>
          <w:lang w:val="pt-BR"/>
        </w:rPr>
        <w:t>B</w:t>
      </w:r>
      <w:r w:rsidR="001F7ADB" w:rsidRPr="001F7ADB">
        <w:rPr>
          <w:lang w:val="pt-BR"/>
        </w:rPr>
        <w:t>aFe</w:t>
      </w:r>
      <w:r w:rsidR="001F7ADB" w:rsidRPr="001F7ADB">
        <w:rPr>
          <w:vertAlign w:val="subscript"/>
          <w:lang w:val="pt-BR"/>
        </w:rPr>
        <w:t>2</w:t>
      </w:r>
      <w:r w:rsidR="001F7ADB" w:rsidRPr="001F7ADB">
        <w:rPr>
          <w:lang w:val="pt-BR"/>
        </w:rPr>
        <w:t>(As</w:t>
      </w:r>
      <w:r w:rsidR="001F7ADB" w:rsidRPr="001F7ADB">
        <w:rPr>
          <w:vertAlign w:val="subscript"/>
          <w:lang w:val="pt-BR"/>
        </w:rPr>
        <w:t>0.59</w:t>
      </w:r>
      <w:r w:rsidR="001F7ADB" w:rsidRPr="001F7ADB">
        <w:rPr>
          <w:lang w:val="pt-BR"/>
        </w:rPr>
        <w:t>P</w:t>
      </w:r>
      <w:r w:rsidR="001F7ADB" w:rsidRPr="001F7ADB">
        <w:rPr>
          <w:vertAlign w:val="subscript"/>
          <w:lang w:val="pt-BR"/>
        </w:rPr>
        <w:t>0.41</w:t>
      </w:r>
      <w:r w:rsidR="001F7ADB" w:rsidRPr="001F7ADB">
        <w:rPr>
          <w:lang w:val="pt-BR"/>
        </w:rPr>
        <w:t>)</w:t>
      </w:r>
      <w:r w:rsidR="001F7ADB" w:rsidRPr="001F7ADB">
        <w:rPr>
          <w:vertAlign w:val="subscript"/>
          <w:lang w:val="pt-BR"/>
        </w:rPr>
        <w:t>2</w:t>
      </w:r>
      <w:r w:rsidR="009F3CC5">
        <w:rPr>
          <w:rFonts w:hint="eastAsia"/>
          <w:lang w:val="pt-BR"/>
        </w:rPr>
        <w:t>(幅8</w:t>
      </w:r>
      <w:r w:rsidR="009F3CC5">
        <w:rPr>
          <w:lang w:val="pt-BR"/>
        </w:rPr>
        <w:t>0</w:t>
      </w:r>
    </w:p>
    <w:p w14:paraId="6B8AA472" w14:textId="529BF50B" w:rsidR="001F7ADB" w:rsidRPr="00FE6A5C" w:rsidRDefault="009F3CC5" w:rsidP="00FE6A5C">
      <w:pPr>
        <w:jc w:val="left"/>
        <w:rPr>
          <w:lang w:val="pt-BR"/>
        </w:rPr>
      </w:pPr>
      <w:r w:rsidRPr="00FE6A5C">
        <w:rPr>
          <w:rFonts w:hint="eastAsia"/>
          <w:lang w:val="pt-BR"/>
        </w:rPr>
        <w:t>～1</w:t>
      </w:r>
      <w:r w:rsidRPr="00FE6A5C">
        <w:rPr>
          <w:lang w:val="pt-BR"/>
        </w:rPr>
        <w:t>00</w:t>
      </w:r>
      <w:r w:rsidRPr="00FE6A5C">
        <w:rPr>
          <w:rFonts w:hint="eastAsia"/>
          <w:lang w:val="pt-BR"/>
        </w:rPr>
        <w:t>μ</w:t>
      </w:r>
      <w:r w:rsidRPr="00FE6A5C">
        <w:rPr>
          <w:lang w:val="pt-BR"/>
        </w:rPr>
        <w:t>m</w:t>
      </w:r>
      <w:r w:rsidRPr="00FE6A5C">
        <w:rPr>
          <w:rFonts w:hint="eastAsia"/>
          <w:lang w:val="pt-BR"/>
        </w:rPr>
        <w:t>、厚さ8</w:t>
      </w:r>
      <w:r w:rsidRPr="00FE6A5C">
        <w:rPr>
          <w:lang w:val="pt-BR"/>
        </w:rPr>
        <w:t>0</w:t>
      </w:r>
      <w:r w:rsidRPr="00FE6A5C">
        <w:rPr>
          <w:rFonts w:hint="eastAsia"/>
          <w:lang w:val="pt-BR"/>
        </w:rPr>
        <w:t>μ</w:t>
      </w:r>
      <w:r w:rsidRPr="00FE6A5C">
        <w:rPr>
          <w:lang w:val="pt-BR"/>
        </w:rPr>
        <w:t>m</w:t>
      </w:r>
      <w:r w:rsidRPr="00FE6A5C">
        <w:rPr>
          <w:rFonts w:hint="eastAsia"/>
          <w:lang w:val="pt-BR"/>
        </w:rPr>
        <w:t>の不規則な五角形)</w:t>
      </w:r>
      <w:r w:rsidR="001F7ADB">
        <w:rPr>
          <w:rFonts w:hint="eastAsia"/>
        </w:rPr>
        <w:t>を</w:t>
      </w:r>
      <w:r w:rsidR="001F7ADB" w:rsidRPr="00FE6A5C">
        <w:rPr>
          <w:rFonts w:hint="eastAsia"/>
          <w:lang w:val="pt-BR"/>
        </w:rPr>
        <w:t>高圧チャンバー内に入れる。</w:t>
      </w:r>
    </w:p>
    <w:p w14:paraId="40D389D9" w14:textId="44903F74" w:rsidR="001F7ADB" w:rsidRPr="001F7ADB" w:rsidRDefault="001F7ADB" w:rsidP="001F7ADB">
      <w:pPr>
        <w:jc w:val="left"/>
        <w:rPr>
          <w:lang w:val="pt-BR"/>
        </w:rPr>
      </w:pPr>
      <w:r>
        <w:rPr>
          <w:rFonts w:hint="eastAsia"/>
          <w:lang w:val="pt-BR"/>
        </w:rPr>
        <w:t>レーザーは上部のモアッサナイトアンビルを通して高圧室に照射される。</w:t>
      </w:r>
      <w:r w:rsidR="007C563C">
        <w:rPr>
          <w:rFonts w:hint="eastAsia"/>
          <w:lang w:val="pt-BR"/>
        </w:rPr>
        <w:t>マイクロ波は試料に近接した小型マイクロコイルから供給される。大きいほうのコイルは補助的な交流磁化率測定用のモジュールコイルとして使用される。</w:t>
      </w:r>
    </w:p>
    <w:p w14:paraId="0E5C31E9" w14:textId="77777777" w:rsidR="0082253D" w:rsidRDefault="001F7ADB" w:rsidP="00266498">
      <w:pPr>
        <w:pStyle w:val="a3"/>
        <w:numPr>
          <w:ilvl w:val="0"/>
          <w:numId w:val="2"/>
        </w:numPr>
        <w:ind w:leftChars="0"/>
        <w:jc w:val="left"/>
      </w:pPr>
      <w:r>
        <w:rPr>
          <w:rFonts w:hint="eastAsia"/>
        </w:rPr>
        <w:t>窒素空孔中心を試料</w:t>
      </w:r>
      <w:r w:rsidR="00266498">
        <w:rPr>
          <w:rFonts w:hint="eastAsia"/>
        </w:rPr>
        <w:t>上面の中央付近</w:t>
      </w:r>
      <w:r>
        <w:rPr>
          <w:rFonts w:hint="eastAsia"/>
        </w:rPr>
        <w:t>、試料の</w:t>
      </w:r>
      <w:r w:rsidR="00266498">
        <w:rPr>
          <w:rFonts w:hint="eastAsia"/>
        </w:rPr>
        <w:t>端部付近</w:t>
      </w:r>
      <w:r>
        <w:rPr>
          <w:rFonts w:hint="eastAsia"/>
        </w:rPr>
        <w:t>、試料の遠くに配置する。</w:t>
      </w:r>
    </w:p>
    <w:p w14:paraId="01F37697" w14:textId="77777777" w:rsidR="00266498" w:rsidRDefault="00266498" w:rsidP="00266498">
      <w:pPr>
        <w:jc w:val="left"/>
      </w:pPr>
      <w:r>
        <w:rPr>
          <w:rFonts w:hint="eastAsia"/>
        </w:rPr>
        <w:t>それぞれをN</w:t>
      </w:r>
      <w:r>
        <w:t>V</w:t>
      </w:r>
      <w:r>
        <w:rPr>
          <w:vertAlign w:val="subscript"/>
        </w:rPr>
        <w:t>C</w:t>
      </w:r>
      <w:r>
        <w:t>,NV</w:t>
      </w:r>
      <w:r>
        <w:rPr>
          <w:vertAlign w:val="subscript"/>
        </w:rPr>
        <w:t>E</w:t>
      </w:r>
      <w:r>
        <w:t>,NV</w:t>
      </w:r>
      <w:r>
        <w:rPr>
          <w:vertAlign w:val="subscript"/>
        </w:rPr>
        <w:t>F</w:t>
      </w:r>
      <w:r>
        <w:rPr>
          <w:rFonts w:hint="eastAsia"/>
        </w:rPr>
        <w:t>とする。</w:t>
      </w:r>
    </w:p>
    <w:p w14:paraId="74192225" w14:textId="612A214F" w:rsidR="0082253D" w:rsidRDefault="0086603C" w:rsidP="0086603C">
      <w:pPr>
        <w:pStyle w:val="a3"/>
        <w:numPr>
          <w:ilvl w:val="0"/>
          <w:numId w:val="2"/>
        </w:numPr>
        <w:ind w:leftChars="0"/>
        <w:jc w:val="left"/>
      </w:pPr>
      <w:r>
        <w:rPr>
          <w:rFonts w:hint="eastAsia"/>
        </w:rPr>
        <w:t>光学検出磁気共鳴法によって</w:t>
      </w:r>
      <w:r w:rsidR="00956EF1">
        <w:rPr>
          <w:rFonts w:hint="eastAsia"/>
        </w:rPr>
        <w:t>データを集める。</w:t>
      </w:r>
    </w:p>
    <w:p w14:paraId="407DBB59" w14:textId="5030356D" w:rsidR="00956EF1" w:rsidRDefault="0086603C" w:rsidP="00956EF1">
      <w:pPr>
        <w:pStyle w:val="a3"/>
        <w:numPr>
          <w:ilvl w:val="0"/>
          <w:numId w:val="2"/>
        </w:numPr>
        <w:ind w:leftChars="0"/>
        <w:jc w:val="left"/>
      </w:pPr>
      <w:r>
        <w:rPr>
          <w:rFonts w:hint="eastAsia"/>
        </w:rPr>
        <w:t>超伝導との関連性を示すため交流磁化率のデータを集める。</w:t>
      </w:r>
    </w:p>
    <w:p w14:paraId="461AF851" w14:textId="4CE88B17" w:rsidR="00F50970" w:rsidRDefault="00E6444D" w:rsidP="00F50970">
      <w:pPr>
        <w:pStyle w:val="a3"/>
        <w:numPr>
          <w:ilvl w:val="0"/>
          <w:numId w:val="1"/>
        </w:numPr>
        <w:ind w:leftChars="0"/>
        <w:jc w:val="left"/>
        <w:rPr>
          <w:rFonts w:hint="eastAsia"/>
        </w:rPr>
      </w:pPr>
      <w:r>
        <w:rPr>
          <w:noProof/>
        </w:rPr>
        <w:lastRenderedPageBreak/>
        <mc:AlternateContent>
          <mc:Choice Requires="wps">
            <w:drawing>
              <wp:anchor distT="0" distB="0" distL="114300" distR="114300" simplePos="0" relativeHeight="251674624" behindDoc="1" locked="0" layoutInCell="1" allowOverlap="1" wp14:anchorId="381942CB" wp14:editId="424F355F">
                <wp:simplePos x="0" y="0"/>
                <wp:positionH relativeFrom="column">
                  <wp:posOffset>2028825</wp:posOffset>
                </wp:positionH>
                <wp:positionV relativeFrom="paragraph">
                  <wp:posOffset>1704975</wp:posOffset>
                </wp:positionV>
                <wp:extent cx="3124835" cy="1383030"/>
                <wp:effectExtent l="0" t="0" r="0" b="7620"/>
                <wp:wrapTight wrapText="bothSides">
                  <wp:wrapPolygon edited="0">
                    <wp:start x="0" y="0"/>
                    <wp:lineTo x="0" y="21421"/>
                    <wp:lineTo x="21464" y="21421"/>
                    <wp:lineTo x="21464"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3124835" cy="1383030"/>
                        </a:xfrm>
                        <a:prstGeom prst="rect">
                          <a:avLst/>
                        </a:prstGeom>
                        <a:solidFill>
                          <a:prstClr val="white"/>
                        </a:solidFill>
                        <a:ln>
                          <a:noFill/>
                        </a:ln>
                      </wps:spPr>
                      <wps:txbx>
                        <w:txbxContent>
                          <w:p w14:paraId="14D5DA6B" w14:textId="19F6ECD8" w:rsidR="001668DE" w:rsidRPr="004B3315" w:rsidRDefault="001668DE" w:rsidP="001668DE">
                            <w:pPr>
                              <w:pStyle w:val="a5"/>
                              <w:rPr>
                                <w:noProof/>
                                <w:lang w:val="ja-JP"/>
                              </w:rPr>
                            </w:pPr>
                            <w:r>
                              <w:t>図</w:t>
                            </w:r>
                            <w:r w:rsidR="002D6BAD">
                              <w:t>3</w:t>
                            </w:r>
                            <w:r>
                              <w:t>:(A)</w:t>
                            </w:r>
                            <w:r>
                              <w:rPr>
                                <w:rFonts w:hint="eastAsia"/>
                              </w:rPr>
                              <w:t>異なる圧力下で窒素空孔中心のゼーマン分裂によって測定された超伝導に伴う反磁性(</w:t>
                            </w:r>
                            <w:r>
                              <w:t>B)</w:t>
                            </w:r>
                            <w:r>
                              <w:rPr>
                                <w:rFonts w:hint="eastAsia"/>
                              </w:rPr>
                              <w:t>光学磁気共鳴法(赤の四角</w:t>
                            </w:r>
                            <w:r>
                              <w:t>)</w:t>
                            </w:r>
                            <w:r>
                              <w:rPr>
                                <w:rFonts w:hint="eastAsia"/>
                              </w:rPr>
                              <w:t>と交流磁化率(緑のひし形</w:t>
                            </w:r>
                            <w:r>
                              <w:t>)</w:t>
                            </w:r>
                            <w:r>
                              <w:rPr>
                                <w:rFonts w:hint="eastAsia"/>
                              </w:rPr>
                              <w:t>で測定したT</w:t>
                            </w:r>
                            <w:r>
                              <w:t>c</w:t>
                            </w:r>
                            <w:r>
                              <w:rPr>
                                <w:rFonts w:hint="eastAsia"/>
                              </w:rPr>
                              <w:t>の、圧力に対する変化を示す。"</w:t>
                            </w:r>
                            <w:r>
                              <w:t>p1,...,p8"</w:t>
                            </w:r>
                            <w:r>
                              <w:rPr>
                                <w:rFonts w:hint="eastAsia"/>
                              </w:rPr>
                              <w:t>は印加圧力の順序を示す。エラーバーはシンボルサイズより小さくなっている。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942CB" id="テキスト ボックス 4" o:spid="_x0000_s1027" type="#_x0000_t202" style="position:absolute;left:0;text-align:left;margin-left:159.75pt;margin-top:134.25pt;width:246.05pt;height:108.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" stroked="f">
                <v:textbox inset="0,0,0,0">
                  <w:txbxContent>
                    <w:p w14:paraId="14D5DA6B" w14:textId="19F6ECD8" w:rsidR="001668DE" w:rsidRPr="004B3315" w:rsidRDefault="001668DE" w:rsidP="001668DE">
                      <w:pPr>
                        <w:pStyle w:val="a5"/>
                        <w:rPr>
                          <w:noProof/>
                          <w:lang w:val="ja-JP"/>
                        </w:rPr>
                      </w:pPr>
                      <w:r>
                        <w:t>図</w:t>
                      </w:r>
                      <w:r w:rsidR="002D6BAD">
                        <w:t>3</w:t>
                      </w:r>
                      <w:r>
                        <w:t>:(A)</w:t>
                      </w:r>
                      <w:r>
                        <w:rPr>
                          <w:rFonts w:hint="eastAsia"/>
                        </w:rPr>
                        <w:t>異なる圧力下で窒素空孔中心のゼーマン分裂によって測定された超伝導に伴う反磁性(</w:t>
                      </w:r>
                      <w:r>
                        <w:t>B)</w:t>
                      </w:r>
                      <w:r>
                        <w:rPr>
                          <w:rFonts w:hint="eastAsia"/>
                        </w:rPr>
                        <w:t>光学磁気共鳴法(赤の四角</w:t>
                      </w:r>
                      <w:r>
                        <w:t>)</w:t>
                      </w:r>
                      <w:r>
                        <w:rPr>
                          <w:rFonts w:hint="eastAsia"/>
                        </w:rPr>
                        <w:t>と交流磁化率(緑のひし形</w:t>
                      </w:r>
                      <w:r>
                        <w:t>)</w:t>
                      </w:r>
                      <w:r>
                        <w:rPr>
                          <w:rFonts w:hint="eastAsia"/>
                        </w:rPr>
                        <w:t>で測定したT</w:t>
                      </w:r>
                      <w:r>
                        <w:t>c</w:t>
                      </w:r>
                      <w:r>
                        <w:rPr>
                          <w:rFonts w:hint="eastAsia"/>
                        </w:rPr>
                        <w:t>の、圧力に対する変化を示す。"</w:t>
                      </w:r>
                      <w:r>
                        <w:t>p1,...,p8"</w:t>
                      </w:r>
                      <w:r>
                        <w:rPr>
                          <w:rFonts w:hint="eastAsia"/>
                        </w:rPr>
                        <w:t>は印加圧力の順序を示す。エラーバーはシンボルサイズより小さくなっている。</w:t>
                      </w:r>
                    </w:p>
                  </w:txbxContent>
                </v:textbox>
                <w10:wrap type="tight"/>
              </v:shape>
            </w:pict>
          </mc:Fallback>
        </mc:AlternateContent>
      </w:r>
      <w:r>
        <w:rPr>
          <w:noProof/>
          <w:lang w:val="ja-JP"/>
        </w:rPr>
        <w:drawing>
          <wp:anchor distT="0" distB="0" distL="114300" distR="114300" simplePos="0" relativeHeight="251672576" behindDoc="1" locked="0" layoutInCell="1" allowOverlap="1" wp14:anchorId="1AD2C947" wp14:editId="27E68B33">
            <wp:simplePos x="0" y="0"/>
            <wp:positionH relativeFrom="margin">
              <wp:posOffset>2028825</wp:posOffset>
            </wp:positionH>
            <wp:positionV relativeFrom="paragraph">
              <wp:posOffset>11430</wp:posOffset>
            </wp:positionV>
            <wp:extent cx="3028950" cy="1677670"/>
            <wp:effectExtent l="0" t="0" r="0" b="0"/>
            <wp:wrapTight wrapText="bothSides">
              <wp:wrapPolygon edited="0">
                <wp:start x="0" y="0"/>
                <wp:lineTo x="0" y="21338"/>
                <wp:lineTo x="21464" y="21338"/>
                <wp:lineTo x="21464"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1677670"/>
                    </a:xfrm>
                    <a:prstGeom prst="rect">
                      <a:avLst/>
                    </a:prstGeom>
                  </pic:spPr>
                </pic:pic>
              </a:graphicData>
            </a:graphic>
            <wp14:sizeRelH relativeFrom="margin">
              <wp14:pctWidth>0</wp14:pctWidth>
            </wp14:sizeRelH>
            <wp14:sizeRelV relativeFrom="margin">
              <wp14:pctHeight>0</wp14:pctHeight>
            </wp14:sizeRelV>
          </wp:anchor>
        </w:drawing>
      </w:r>
      <w:r w:rsidR="00FF78BB">
        <w:rPr>
          <w:noProof/>
        </w:rPr>
        <mc:AlternateContent>
          <mc:Choice Requires="wps">
            <w:drawing>
              <wp:anchor distT="0" distB="0" distL="114300" distR="114300" simplePos="0" relativeHeight="251671552" behindDoc="0" locked="0" layoutInCell="1" allowOverlap="1" wp14:anchorId="137D652B" wp14:editId="109FC133">
                <wp:simplePos x="0" y="0"/>
                <wp:positionH relativeFrom="margin">
                  <wp:align>left</wp:align>
                </wp:positionH>
                <wp:positionV relativeFrom="paragraph">
                  <wp:posOffset>1488440</wp:posOffset>
                </wp:positionV>
                <wp:extent cx="1922145" cy="635"/>
                <wp:effectExtent l="0" t="0" r="1905" b="0"/>
                <wp:wrapTopAndBottom/>
                <wp:docPr id="9" name="テキスト ボックス 9"/>
                <wp:cNvGraphicFramePr/>
                <a:graphic xmlns:a="http://schemas.openxmlformats.org/drawingml/2006/main">
                  <a:graphicData uri="http://schemas.microsoft.com/office/word/2010/wordprocessingShape">
                    <wps:wsp>
                      <wps:cNvSpPr txBox="1"/>
                      <wps:spPr>
                        <a:xfrm>
                          <a:off x="0" y="0"/>
                          <a:ext cx="1922145" cy="635"/>
                        </a:xfrm>
                        <a:prstGeom prst="rect">
                          <a:avLst/>
                        </a:prstGeom>
                        <a:solidFill>
                          <a:prstClr val="white"/>
                        </a:solidFill>
                        <a:ln>
                          <a:noFill/>
                        </a:ln>
                      </wps:spPr>
                      <wps:txbx>
                        <w:txbxContent>
                          <w:p w14:paraId="4173AE93" w14:textId="4571770F" w:rsidR="009742A1" w:rsidRDefault="009742A1" w:rsidP="009742A1">
                            <w:pPr>
                              <w:pStyle w:val="a5"/>
                              <w:rPr>
                                <w:noProof/>
                              </w:rPr>
                            </w:pPr>
                            <w:r>
                              <w:t>図</w:t>
                            </w:r>
                            <w:r w:rsidR="00FF78BB">
                              <w:t>2</w:t>
                            </w:r>
                            <w:r>
                              <w:t>:</w:t>
                            </w:r>
                            <w:r>
                              <w:rPr>
                                <w:rFonts w:hint="eastAsia"/>
                              </w:rPr>
                              <w:t>窒素空孔中心が感じる局所磁場ベクトルの超伝導相転移に伴う変化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D652B" id="テキスト ボックス 9" o:spid="_x0000_s1028" type="#_x0000_t202" style="position:absolute;left:0;text-align:left;margin-left:0;margin-top:117.2pt;width:151.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c7GgIAAD8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" stroked="f">
                <v:textbox style="mso-fit-shape-to-text:t" inset="0,0,0,0">
                  <w:txbxContent>
                    <w:p w14:paraId="4173AE93" w14:textId="4571770F" w:rsidR="009742A1" w:rsidRDefault="009742A1" w:rsidP="009742A1">
                      <w:pPr>
                        <w:pStyle w:val="a5"/>
                        <w:rPr>
                          <w:noProof/>
                        </w:rPr>
                      </w:pPr>
                      <w:r>
                        <w:t>図</w:t>
                      </w:r>
                      <w:r w:rsidR="00FF78BB">
                        <w:t>2</w:t>
                      </w:r>
                      <w:r>
                        <w:t>:</w:t>
                      </w:r>
                      <w:r>
                        <w:rPr>
                          <w:rFonts w:hint="eastAsia"/>
                        </w:rPr>
                        <w:t>窒素空孔中心が感じる局所磁場ベクトルの超伝導相転移に伴う変化</w:t>
                      </w:r>
                    </w:p>
                  </w:txbxContent>
                </v:textbox>
                <w10:wrap type="topAndBottom" anchorx="margin"/>
              </v:shape>
            </w:pict>
          </mc:Fallback>
        </mc:AlternateContent>
      </w:r>
      <w:r w:rsidR="00FF78BB">
        <w:rPr>
          <w:noProof/>
        </w:rPr>
        <w:drawing>
          <wp:anchor distT="0" distB="0" distL="114300" distR="114300" simplePos="0" relativeHeight="251665408" behindDoc="1" locked="0" layoutInCell="1" allowOverlap="1" wp14:anchorId="175C3AD7" wp14:editId="767A815E">
            <wp:simplePos x="0" y="0"/>
            <wp:positionH relativeFrom="margin">
              <wp:align>left</wp:align>
            </wp:positionH>
            <wp:positionV relativeFrom="paragraph">
              <wp:posOffset>255564</wp:posOffset>
            </wp:positionV>
            <wp:extent cx="1922145" cy="1217930"/>
            <wp:effectExtent l="0" t="0" r="1905" b="127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8">
                      <a:extLst>
                        <a:ext uri="{28A0092B-C50C-407E-A947-70E740481C1C}">
                          <a14:useLocalDpi xmlns:a14="http://schemas.microsoft.com/office/drawing/2010/main" val="0"/>
                        </a:ext>
                      </a:extLst>
                    </a:blip>
                    <a:stretch>
                      <a:fillRect/>
                    </a:stretch>
                  </pic:blipFill>
                  <pic:spPr>
                    <a:xfrm>
                      <a:off x="0" y="0"/>
                      <a:ext cx="1922145" cy="1217930"/>
                    </a:xfrm>
                    <a:prstGeom prst="rect">
                      <a:avLst/>
                    </a:prstGeom>
                  </pic:spPr>
                </pic:pic>
              </a:graphicData>
            </a:graphic>
            <wp14:sizeRelH relativeFrom="margin">
              <wp14:pctWidth>0</wp14:pctWidth>
            </wp14:sizeRelH>
            <wp14:sizeRelV relativeFrom="margin">
              <wp14:pctHeight>0</wp14:pctHeight>
            </wp14:sizeRelV>
          </wp:anchor>
        </w:drawing>
      </w:r>
      <w:r w:rsidR="008F16AE">
        <w:rPr>
          <w:rFonts w:hint="eastAsia"/>
        </w:rPr>
        <w:t>実験結果と考察</w:t>
      </w:r>
    </w:p>
    <w:p w14:paraId="1C7F33C5" w14:textId="20564476" w:rsidR="00F50970" w:rsidRPr="00B83805" w:rsidRDefault="00DA3D3D" w:rsidP="00615DA7">
      <w:pPr>
        <w:jc w:val="left"/>
        <w:rPr>
          <w:rFonts w:hint="eastAsia"/>
        </w:rPr>
      </w:pPr>
      <w:r>
        <w:rPr>
          <w:rFonts w:hint="eastAsia"/>
        </w:rPr>
        <w:t>図</w:t>
      </w:r>
      <w:r w:rsidR="00FF78BB">
        <w:t>2</w:t>
      </w:r>
      <w:r w:rsidR="007D6FA3">
        <w:rPr>
          <w:rFonts w:hint="eastAsia"/>
        </w:rPr>
        <w:t>縦方向は試料のc軸である</w:t>
      </w:r>
      <w:r w:rsidR="00FF78BB">
        <w:rPr>
          <w:rFonts w:hint="eastAsia"/>
        </w:rPr>
        <w:t>(</w:t>
      </w:r>
      <w:r w:rsidR="00FF78BB">
        <w:t>c</w:t>
      </w:r>
      <w:r w:rsidR="00FF78BB">
        <w:rPr>
          <w:rFonts w:hint="eastAsia"/>
        </w:rPr>
        <w:t>軸の方向は図1参照</w:t>
      </w:r>
      <w:r w:rsidR="00FF78BB">
        <w:t>)</w:t>
      </w:r>
      <w:r w:rsidR="007D6FA3">
        <w:rPr>
          <w:rFonts w:hint="eastAsia"/>
        </w:rPr>
        <w:t>。試料のc軸に沿って6</w:t>
      </w:r>
      <w:r w:rsidR="007D6FA3">
        <w:t>8G</w:t>
      </w:r>
      <w:r w:rsidR="007D6FA3">
        <w:rPr>
          <w:rFonts w:hint="eastAsia"/>
        </w:rPr>
        <w:t>の外部磁場が印加された。</w:t>
      </w:r>
      <w:r w:rsidR="000977CF" w:rsidRPr="000977CF">
        <w:t>試料が常伝導状態であれば</w:t>
      </w:r>
      <w:r w:rsidR="005E0E9B">
        <w:rPr>
          <w:rFonts w:hint="eastAsia"/>
        </w:rPr>
        <w:t>、</w:t>
      </w:r>
      <w:r w:rsidR="00C52DA9">
        <w:rPr>
          <w:rFonts w:hint="eastAsia"/>
        </w:rPr>
        <w:t>磁場が試料を貫くため、</w:t>
      </w:r>
      <w:r w:rsidR="0087466B">
        <w:rPr>
          <w:rFonts w:hint="eastAsia"/>
        </w:rPr>
        <w:t>窒素空孔中心</w:t>
      </w:r>
      <w:r w:rsidR="000977CF" w:rsidRPr="000977CF">
        <w:t>の向きは、試料</w:t>
      </w:r>
      <w:r w:rsidR="005E0E9B">
        <w:rPr>
          <w:rFonts w:hint="eastAsia"/>
        </w:rPr>
        <w:t>の</w:t>
      </w:r>
      <w:r w:rsidR="000977CF" w:rsidRPr="000977CF">
        <w:t>c軸に沿った印加磁場方向に対して較正することができる。これにより、c 軸に沿った有効磁場ベクトルが得られ、温度の関数として追跡することができる。</w:t>
      </w:r>
      <w:r w:rsidR="00B72897">
        <w:rPr>
          <w:rFonts w:hint="eastAsia"/>
        </w:rPr>
        <w:t>これらの考察から、N</w:t>
      </w:r>
      <w:r w:rsidR="00B72897">
        <w:t>V</w:t>
      </w:r>
      <w:r w:rsidR="00B72897">
        <w:rPr>
          <w:vertAlign w:val="subscript"/>
        </w:rPr>
        <w:t>C</w:t>
      </w:r>
      <w:r w:rsidR="00B72897">
        <w:rPr>
          <w:rFonts w:hint="eastAsia"/>
        </w:rPr>
        <w:t>、N</w:t>
      </w:r>
      <w:r w:rsidR="00B72897">
        <w:t>V</w:t>
      </w:r>
      <w:r w:rsidR="00B72897">
        <w:rPr>
          <w:vertAlign w:val="subscript"/>
        </w:rPr>
        <w:t>E</w:t>
      </w:r>
      <w:r w:rsidR="00B72897">
        <w:rPr>
          <w:rFonts w:hint="eastAsia"/>
        </w:rPr>
        <w:t>、N</w:t>
      </w:r>
      <w:r w:rsidR="00B72897">
        <w:t>V</w:t>
      </w:r>
      <w:r w:rsidR="00B72897">
        <w:rPr>
          <w:vertAlign w:val="subscript"/>
        </w:rPr>
        <w:t>F</w:t>
      </w:r>
      <w:r w:rsidR="00B72897">
        <w:rPr>
          <w:rFonts w:hint="eastAsia"/>
        </w:rPr>
        <w:t>、が8</w:t>
      </w:r>
      <w:r w:rsidR="00B72897">
        <w:t>.3kbar</w:t>
      </w:r>
      <w:r w:rsidR="00B72897">
        <w:rPr>
          <w:rFonts w:hint="eastAsia"/>
        </w:rPr>
        <w:t>で感じる実効磁場ベクトルを決定した。</w:t>
      </w:r>
      <w:r w:rsidR="00C52DA9">
        <w:rPr>
          <w:rFonts w:hint="eastAsia"/>
        </w:rPr>
        <w:t>N</w:t>
      </w:r>
      <w:r w:rsidR="00C52DA9">
        <w:t>V</w:t>
      </w:r>
      <w:r w:rsidR="00C52DA9">
        <w:rPr>
          <w:vertAlign w:val="subscript"/>
        </w:rPr>
        <w:t>C</w:t>
      </w:r>
      <w:r w:rsidR="00C52DA9">
        <w:rPr>
          <w:vertAlign w:val="subscript"/>
        </w:rPr>
        <w:softHyphen/>
      </w:r>
      <w:r w:rsidR="001E783F">
        <w:rPr>
          <w:rFonts w:hint="eastAsia"/>
        </w:rPr>
        <w:t>の場合、超伝導状態に入ると磁場ベクトルは短くなり、垂直方向から離れる方向に傾く。</w:t>
      </w:r>
      <w:r w:rsidR="005E257B">
        <w:rPr>
          <w:rFonts w:hint="eastAsia"/>
        </w:rPr>
        <w:t>これはN</w:t>
      </w:r>
      <w:r w:rsidR="005E257B">
        <w:t>V</w:t>
      </w:r>
      <w:r w:rsidR="005E257B">
        <w:rPr>
          <w:vertAlign w:val="subscript"/>
        </w:rPr>
        <w:t>C</w:t>
      </w:r>
      <w:r w:rsidR="005E257B">
        <w:rPr>
          <w:rFonts w:hint="eastAsia"/>
        </w:rPr>
        <w:t>が資料の上部にあり、超伝導に伴う反磁性によって磁束線が</w:t>
      </w:r>
      <w:r w:rsidR="00A30B6A">
        <w:rPr>
          <w:rFonts w:hint="eastAsia"/>
        </w:rPr>
        <w:t>試料の周囲で曲がっていることに矛盾しない。</w:t>
      </w:r>
      <w:r w:rsidR="00910170">
        <w:rPr>
          <w:rFonts w:hint="eastAsia"/>
        </w:rPr>
        <w:t>しかし、N</w:t>
      </w:r>
      <w:r w:rsidR="00910170">
        <w:t>V</w:t>
      </w:r>
      <w:r w:rsidR="00910170">
        <w:rPr>
          <w:vertAlign w:val="subscript"/>
        </w:rPr>
        <w:t>E</w:t>
      </w:r>
      <w:r w:rsidR="00910170">
        <w:rPr>
          <w:rFonts w:hint="eastAsia"/>
        </w:rPr>
        <w:t>の場合、超伝導状態では磁場ベクトルは長くなり、わずかに傾くだけである。</w:t>
      </w:r>
      <w:r w:rsidR="00BB59CA">
        <w:rPr>
          <w:rFonts w:hint="eastAsia"/>
        </w:rPr>
        <w:t>これは、N</w:t>
      </w:r>
      <w:r w:rsidR="00BB59CA">
        <w:t>V</w:t>
      </w:r>
      <w:r w:rsidR="00BB59CA">
        <w:softHyphen/>
      </w:r>
      <w:r w:rsidR="00BB59CA">
        <w:rPr>
          <w:vertAlign w:val="subscript"/>
        </w:rPr>
        <w:t>E</w:t>
      </w:r>
      <w:r w:rsidR="00BB59CA">
        <w:rPr>
          <w:rFonts w:hint="eastAsia"/>
        </w:rPr>
        <w:t>が試料の端に位置しているため、マイスナー状態では磁束線が垂直のまま密になることと矛盾しない。</w:t>
      </w:r>
      <w:r w:rsidR="00B83805">
        <w:rPr>
          <w:rFonts w:hint="eastAsia"/>
        </w:rPr>
        <w:t>最後に、N</w:t>
      </w:r>
      <w:r w:rsidR="00B83805">
        <w:t>V</w:t>
      </w:r>
      <w:r w:rsidR="00B83805">
        <w:rPr>
          <w:vertAlign w:val="subscript"/>
        </w:rPr>
        <w:t>F</w:t>
      </w:r>
      <w:r w:rsidR="00B83805">
        <w:rPr>
          <w:rFonts w:hint="eastAsia"/>
        </w:rPr>
        <w:t>によって感知される磁場ベクトルはその他の窒素空孔中心と違い超伝導相転移の間実質的に一定である。極端な条件下で完全なベクトル情報を空間分解能で収集できることはこの技術の重要な進歩の一つである。</w:t>
      </w:r>
    </w:p>
    <w:p w14:paraId="164F75EB" w14:textId="7EF85DB8" w:rsidR="00F50970" w:rsidRDefault="002D6BAD" w:rsidP="00615DA7">
      <w:pPr>
        <w:jc w:val="left"/>
      </w:pPr>
      <w:r>
        <w:rPr>
          <w:rFonts w:hint="eastAsia"/>
        </w:rPr>
        <w:t>次に圧力を変化させた場合の性能について説明する。</w:t>
      </w:r>
    </w:p>
    <w:p w14:paraId="05B6985B" w14:textId="63AF8A0C" w:rsidR="00913B47" w:rsidRDefault="005130B8" w:rsidP="00615DA7">
      <w:pPr>
        <w:jc w:val="left"/>
        <w:rPr>
          <w:rFonts w:hint="eastAsia"/>
        </w:rPr>
      </w:pPr>
      <w:r>
        <w:rPr>
          <w:rFonts w:hint="eastAsia"/>
        </w:rPr>
        <w:t>図3</w:t>
      </w:r>
      <w:r>
        <w:t>A</w:t>
      </w:r>
      <w:r>
        <w:rPr>
          <w:rFonts w:hint="eastAsia"/>
        </w:rPr>
        <w:t>は7つの圧力点におけるN</w:t>
      </w:r>
      <w:r>
        <w:t>V</w:t>
      </w:r>
      <w:r>
        <w:rPr>
          <w:vertAlign w:val="subscript"/>
        </w:rPr>
        <w:t>C</w:t>
      </w:r>
      <w:r>
        <w:rPr>
          <w:rFonts w:hint="eastAsia"/>
        </w:rPr>
        <w:t>のゼーマン分裂の温度依存性を示しており、ここからT</w:t>
      </w:r>
      <w:r>
        <w:t>c</w:t>
      </w:r>
      <w:r>
        <w:rPr>
          <w:rFonts w:hint="eastAsia"/>
        </w:rPr>
        <w:t>の圧力依存性を検出することができる。交流磁化率データから得られたT</w:t>
      </w:r>
      <w:r>
        <w:t>-p</w:t>
      </w:r>
      <w:r>
        <w:rPr>
          <w:rFonts w:hint="eastAsia"/>
        </w:rPr>
        <w:t>相図(図3</w:t>
      </w:r>
      <w:r>
        <w:t>B)</w:t>
      </w:r>
      <w:r>
        <w:rPr>
          <w:rFonts w:hint="eastAsia"/>
        </w:rPr>
        <w:t>(</w:t>
      </w:r>
      <w:r>
        <w:t>p</w:t>
      </w:r>
      <w:r>
        <w:rPr>
          <w:rFonts w:hint="eastAsia"/>
        </w:rPr>
        <w:t>は圧力</w:t>
      </w:r>
      <w:r>
        <w:t>)</w:t>
      </w:r>
      <w:r>
        <w:rPr>
          <w:rFonts w:hint="eastAsia"/>
        </w:rPr>
        <w:t>には、圧力と共に超伝導状態が抑制されることが示されている。</w:t>
      </w:r>
      <w:r w:rsidR="00CA1FEB">
        <w:rPr>
          <w:rFonts w:hint="eastAsia"/>
        </w:rPr>
        <w:t>これは、</w:t>
      </w:r>
      <w:r w:rsidR="007E209A">
        <w:t>x</w:t>
      </w:r>
      <w:r w:rsidR="00CA1FEB">
        <w:t>=0.41</w:t>
      </w:r>
      <w:r w:rsidR="00CA1FEB">
        <w:rPr>
          <w:rFonts w:hint="eastAsia"/>
        </w:rPr>
        <w:t>が超伝導ドームのオーバードープ側に位置していることと矛盾しない。</w:t>
      </w:r>
      <w:r w:rsidR="00CA1FEB">
        <w:t>p</w:t>
      </w:r>
      <w:r w:rsidR="00A76780">
        <w:rPr>
          <w:rFonts w:hint="eastAsia"/>
        </w:rPr>
        <w:t>に対するTcの滑らかな変化は、この系が弾性領域にあることを示している。</w:t>
      </w:r>
      <w:r w:rsidR="00A06E5C">
        <w:rPr>
          <w:rFonts w:hint="eastAsia"/>
        </w:rPr>
        <w:t>一連の実験により窒素空孔中心が圧力を変化させても超伝導転移に対する感度を失わないことが示された。</w:t>
      </w:r>
    </w:p>
    <w:p w14:paraId="143A965C" w14:textId="33CAEADE" w:rsidR="00615DA7" w:rsidRDefault="00615DA7" w:rsidP="00615DA7">
      <w:pPr>
        <w:pStyle w:val="a3"/>
        <w:numPr>
          <w:ilvl w:val="0"/>
          <w:numId w:val="1"/>
        </w:numPr>
        <w:ind w:leftChars="0"/>
        <w:jc w:val="left"/>
      </w:pPr>
      <w:r>
        <w:rPr>
          <w:rFonts w:hint="eastAsia"/>
        </w:rPr>
        <w:t>まとめ</w:t>
      </w:r>
    </w:p>
    <w:p w14:paraId="4B27190E" w14:textId="5FFCE246" w:rsidR="00615DA7" w:rsidRPr="001B55FF" w:rsidRDefault="009A3ABD" w:rsidP="00615DA7">
      <w:pPr>
        <w:jc w:val="left"/>
      </w:pPr>
      <w:r>
        <w:rPr>
          <w:rFonts w:hint="eastAsia"/>
        </w:rPr>
        <w:t>我々はダイヤモンド窒素空孔中心を極低温条件下の圧力セルにおいて、優れた分解能と磁場感度を有するベクトル磁場センサーとして使用することに成功した。</w:t>
      </w:r>
      <w:r w:rsidR="00D52BD3">
        <w:rPr>
          <w:rFonts w:hint="eastAsia"/>
        </w:rPr>
        <w:t>今回示した方法は、磁場関連プロセス以外にも応用可能であり、圧力下</w:t>
      </w:r>
      <w:r w:rsidR="00632C18">
        <w:rPr>
          <w:rFonts w:hint="eastAsia"/>
        </w:rPr>
        <w:t>の強相関系における量子物理学の研究において強力なツールとなる。</w:t>
      </w:r>
    </w:p>
    <w:sectPr w:rsidR="00615DA7" w:rsidRPr="001B55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5736"/>
    <w:multiLevelType w:val="hybridMultilevel"/>
    <w:tmpl w:val="FBC2F2E4"/>
    <w:lvl w:ilvl="0" w:tplc="CD20E0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C6665C"/>
    <w:multiLevelType w:val="hybridMultilevel"/>
    <w:tmpl w:val="D526B8E8"/>
    <w:lvl w:ilvl="0" w:tplc="02747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6378721">
    <w:abstractNumId w:val="1"/>
  </w:num>
  <w:num w:numId="2" w16cid:durableId="155230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44"/>
    <w:rsid w:val="000661F8"/>
    <w:rsid w:val="00081ED7"/>
    <w:rsid w:val="000977CF"/>
    <w:rsid w:val="000D2DF3"/>
    <w:rsid w:val="0010231A"/>
    <w:rsid w:val="00110173"/>
    <w:rsid w:val="001668DE"/>
    <w:rsid w:val="001B55FF"/>
    <w:rsid w:val="001D34F6"/>
    <w:rsid w:val="001D3C97"/>
    <w:rsid w:val="001E783F"/>
    <w:rsid w:val="001F7ADB"/>
    <w:rsid w:val="00254AF1"/>
    <w:rsid w:val="00266498"/>
    <w:rsid w:val="00291271"/>
    <w:rsid w:val="002A1ACC"/>
    <w:rsid w:val="002D6BAD"/>
    <w:rsid w:val="00326FBB"/>
    <w:rsid w:val="0037720F"/>
    <w:rsid w:val="00390CE1"/>
    <w:rsid w:val="003A50A0"/>
    <w:rsid w:val="003A7989"/>
    <w:rsid w:val="00400BF5"/>
    <w:rsid w:val="00407CCA"/>
    <w:rsid w:val="004236C3"/>
    <w:rsid w:val="00445236"/>
    <w:rsid w:val="004803EF"/>
    <w:rsid w:val="004819D9"/>
    <w:rsid w:val="004B296C"/>
    <w:rsid w:val="004E6B3D"/>
    <w:rsid w:val="00503D93"/>
    <w:rsid w:val="005130B8"/>
    <w:rsid w:val="0056624F"/>
    <w:rsid w:val="005A6AC6"/>
    <w:rsid w:val="005E0E9B"/>
    <w:rsid w:val="005E257B"/>
    <w:rsid w:val="00615DA7"/>
    <w:rsid w:val="00632C18"/>
    <w:rsid w:val="0063383D"/>
    <w:rsid w:val="00670B43"/>
    <w:rsid w:val="00674CDC"/>
    <w:rsid w:val="006821A5"/>
    <w:rsid w:val="00747E63"/>
    <w:rsid w:val="00755DBA"/>
    <w:rsid w:val="007C563C"/>
    <w:rsid w:val="007D6FA3"/>
    <w:rsid w:val="007E209A"/>
    <w:rsid w:val="00814B63"/>
    <w:rsid w:val="0082253D"/>
    <w:rsid w:val="008240A6"/>
    <w:rsid w:val="0083674B"/>
    <w:rsid w:val="00851A3F"/>
    <w:rsid w:val="0086603C"/>
    <w:rsid w:val="0087466B"/>
    <w:rsid w:val="008854F4"/>
    <w:rsid w:val="00895F16"/>
    <w:rsid w:val="008D2E87"/>
    <w:rsid w:val="008F16AE"/>
    <w:rsid w:val="00910170"/>
    <w:rsid w:val="00913B47"/>
    <w:rsid w:val="00956EF1"/>
    <w:rsid w:val="00971850"/>
    <w:rsid w:val="009742A1"/>
    <w:rsid w:val="00990C05"/>
    <w:rsid w:val="009A3ABD"/>
    <w:rsid w:val="009B6BD6"/>
    <w:rsid w:val="009D391B"/>
    <w:rsid w:val="009D4F0C"/>
    <w:rsid w:val="009F3CC5"/>
    <w:rsid w:val="00A030DA"/>
    <w:rsid w:val="00A06E5C"/>
    <w:rsid w:val="00A30B6A"/>
    <w:rsid w:val="00A443A3"/>
    <w:rsid w:val="00A53B09"/>
    <w:rsid w:val="00A7004D"/>
    <w:rsid w:val="00A76780"/>
    <w:rsid w:val="00AC00B6"/>
    <w:rsid w:val="00B46C23"/>
    <w:rsid w:val="00B558EC"/>
    <w:rsid w:val="00B72897"/>
    <w:rsid w:val="00B83805"/>
    <w:rsid w:val="00BB59CA"/>
    <w:rsid w:val="00BB5FB6"/>
    <w:rsid w:val="00BD11D0"/>
    <w:rsid w:val="00C52DA9"/>
    <w:rsid w:val="00C97344"/>
    <w:rsid w:val="00CA1FEB"/>
    <w:rsid w:val="00D52BD3"/>
    <w:rsid w:val="00D56FD5"/>
    <w:rsid w:val="00DA3D3D"/>
    <w:rsid w:val="00DE64BC"/>
    <w:rsid w:val="00E06A0E"/>
    <w:rsid w:val="00E540D1"/>
    <w:rsid w:val="00E6444D"/>
    <w:rsid w:val="00E75E2B"/>
    <w:rsid w:val="00EA60D8"/>
    <w:rsid w:val="00F155C7"/>
    <w:rsid w:val="00F50970"/>
    <w:rsid w:val="00FC367D"/>
    <w:rsid w:val="00FD0A9A"/>
    <w:rsid w:val="00FE6A5C"/>
    <w:rsid w:val="00FF174E"/>
    <w:rsid w:val="00FF7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CEBB03"/>
  <w15:chartTrackingRefBased/>
  <w15:docId w15:val="{C5629D51-5E65-4302-9731-517F344E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6AE"/>
    <w:pPr>
      <w:ind w:leftChars="400" w:left="840"/>
    </w:pPr>
  </w:style>
  <w:style w:type="character" w:styleId="a4">
    <w:name w:val="Placeholder Text"/>
    <w:basedOn w:val="a0"/>
    <w:uiPriority w:val="99"/>
    <w:semiHidden/>
    <w:rsid w:val="00AC00B6"/>
    <w:rPr>
      <w:color w:val="808080"/>
    </w:rPr>
  </w:style>
  <w:style w:type="paragraph" w:styleId="a5">
    <w:name w:val="caption"/>
    <w:basedOn w:val="a"/>
    <w:next w:val="a"/>
    <w:uiPriority w:val="35"/>
    <w:unhideWhenUsed/>
    <w:qFormat/>
    <w:rsid w:val="00747E6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0478-E84A-49B2-BA23-16F26338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284</Words>
  <Characters>1620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61</cp:revision>
  <cp:lastPrinted>2022-07-01T03:49:00Z</cp:lastPrinted>
  <dcterms:created xsi:type="dcterms:W3CDTF">2022-06-30T08:32:00Z</dcterms:created>
  <dcterms:modified xsi:type="dcterms:W3CDTF">2022-07-07T05:55:00Z</dcterms:modified>
</cp:coreProperties>
</file>