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z01e6m95y0c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Ha’Ivrim</w:t>
      </w:r>
      <w:r w:rsidDel="00000000" w:rsidR="00000000" w:rsidRPr="00000000">
        <w:rPr>
          <w:rtl w:val="0"/>
        </w:rPr>
      </w:r>
    </w:p>
    <w:p w:rsidR="00000000" w:rsidDel="00000000" w:rsidP="00000000" w:rsidRDefault="00000000" w:rsidRPr="00000000" w14:paraId="00000002">
      <w:pPr>
        <w:pStyle w:val="Heading1"/>
        <w:rPr>
          <w:rFonts w:ascii="Georgia" w:cs="Georgia" w:eastAsia="Georgia" w:hAnsi="Georgia"/>
          <w:color w:val="000000"/>
        </w:rPr>
      </w:pPr>
      <w:bookmarkStart w:colFirst="0" w:colLast="0" w:name="_hn2wg3tvsbgb" w:id="1"/>
      <w:bookmarkEnd w:id="1"/>
      <w:r w:rsidDel="00000000" w:rsidR="00000000" w:rsidRPr="00000000">
        <w:rPr>
          <w:rtl w:val="0"/>
        </w:rPr>
        <w:t xml:space="preserve">Ha’Ivrim</w:t>
        <w:br w:type="textWrapping"/>
      </w:r>
      <w:r w:rsidDel="00000000" w:rsidR="00000000" w:rsidRPr="00000000">
        <w:rPr>
          <w:color w:val="000000"/>
          <w:sz w:val="46"/>
          <w:szCs w:val="46"/>
          <w:rtl w:val="0"/>
        </w:rPr>
        <w:t xml:space="preserve">2</w:t>
      </w:r>
      <w:r w:rsidDel="00000000" w:rsidR="00000000" w:rsidRPr="00000000">
        <w:rPr>
          <w:rtl w:val="0"/>
        </w:rPr>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Therefore, we must pay much more careful heed to the things we have heard, so that we will not drift away.</w:t>
      </w:r>
    </w:p>
    <w:p w:rsidR="00000000" w:rsidDel="00000000" w:rsidP="00000000" w:rsidRDefault="00000000" w:rsidRPr="00000000" w14:paraId="00000006">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if the word God spoke through angels became binding, so that every violation and act of disobedience received its just deserts in full measure,</w:t>
      </w:r>
    </w:p>
    <w:p w:rsidR="00000000" w:rsidDel="00000000" w:rsidP="00000000" w:rsidRDefault="00000000" w:rsidRPr="00000000" w14:paraId="00000007">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how will we escape if we ignore such a great deliverance? This deliverance, which was first declared by the Lord, was confirmed to us by those who heard him;</w:t>
      </w:r>
    </w:p>
    <w:p w:rsidR="00000000" w:rsidDel="00000000" w:rsidP="00000000" w:rsidRDefault="00000000" w:rsidRPr="00000000" w14:paraId="00000008">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God also bore witness to it with various signs, wonders and miracles, and with gifts of the Ruach HaKodesh which he distributed as he chose.</w:t>
      </w:r>
    </w:p>
    <w:p w:rsidR="00000000" w:rsidDel="00000000" w:rsidP="00000000" w:rsidRDefault="00000000" w:rsidRPr="00000000" w14:paraId="00000009">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it was not to angels that God subjected the ‘olam haba — which is what we are talking about.</w:t>
      </w:r>
    </w:p>
    <w:p w:rsidR="00000000" w:rsidDel="00000000" w:rsidP="00000000" w:rsidRDefault="00000000" w:rsidRPr="00000000" w14:paraId="0000000A">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there is a place where someone has given this solemn testimony: “What is mere man, that you concern yourself with him? or the son of man, that you watch over him with such care?</w:t>
      </w:r>
    </w:p>
    <w:p w:rsidR="00000000" w:rsidDel="00000000" w:rsidP="00000000" w:rsidRDefault="00000000" w:rsidRPr="00000000" w14:paraId="0000000B">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made him a little lower than the angels, you crowned him with glory and honor,</w:t>
      </w:r>
    </w:p>
    <w:p w:rsidR="00000000" w:rsidDel="00000000" w:rsidP="00000000" w:rsidRDefault="00000000" w:rsidRPr="00000000" w14:paraId="0000000C">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put everything in subjection under his feet.” In subjecting everything to him, he left nothing unsubjected to him. However, at present, we don’t see everything subjected to him — at least, not yet.</w:t>
      </w:r>
    </w:p>
    <w:p w:rsidR="00000000" w:rsidDel="00000000" w:rsidP="00000000" w:rsidRDefault="00000000" w:rsidRPr="00000000" w14:paraId="0000000D">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we do see Yeshua — who indeed was made for a little while lower than the angels — now crowned with glory and honor because he suffered death, so that by God’s grace he might taste death for all humanity.</w:t>
      </w:r>
    </w:p>
    <w:p w:rsidR="00000000" w:rsidDel="00000000" w:rsidP="00000000" w:rsidRDefault="00000000" w:rsidRPr="00000000" w14:paraId="0000000E">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in bringing many sons to glory, it was only fitting that God, the Creator and Preserver of everything, should bring the Initiator of their deliverance to the goal through sufferings.</w:t>
      </w:r>
    </w:p>
    <w:p w:rsidR="00000000" w:rsidDel="00000000" w:rsidP="00000000" w:rsidRDefault="00000000" w:rsidRPr="00000000" w14:paraId="0000000F">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both Yeshua, who sets people apart for God, and the ones being set apart have a common origin — this is why he is not ashamed to call them brothers</w:t>
      </w:r>
    </w:p>
    <w:p w:rsidR="00000000" w:rsidDel="00000000" w:rsidP="00000000" w:rsidRDefault="00000000" w:rsidRPr="00000000" w14:paraId="00000010">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he says, “I will proclaim your name to my brothers; in the midst of the congregation I will sing your praise.”</w:t>
      </w:r>
    </w:p>
    <w:p w:rsidR="00000000" w:rsidDel="00000000" w:rsidP="00000000" w:rsidRDefault="00000000" w:rsidRPr="00000000" w14:paraId="00000011">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Also, “I will put my trust in him, . . .” and then it goes on, “Here I am, along with the children God has given me.”</w:t>
      </w:r>
    </w:p>
    <w:p w:rsidR="00000000" w:rsidDel="00000000" w:rsidP="00000000" w:rsidRDefault="00000000" w:rsidRPr="00000000" w14:paraId="00000012">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Therefore, since the children share a common physical nature as human beings, he became like them and shared that same human nature; so that by his death he might render ineffective the one who had power over death (that is, the Adversary)</w:t>
      </w:r>
    </w:p>
    <w:p w:rsidR="00000000" w:rsidDel="00000000" w:rsidP="00000000" w:rsidRDefault="00000000" w:rsidRPr="00000000" w14:paraId="00000013">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thus set free those who had been in bondage all their lives because of their fear of death.</w:t>
      </w:r>
    </w:p>
    <w:p w:rsidR="00000000" w:rsidDel="00000000" w:rsidP="00000000" w:rsidRDefault="00000000" w:rsidRPr="00000000" w14:paraId="00000014">
      <w:pPr>
        <w:pStyle w:val="Heading1"/>
        <w:rPr>
          <w:color w:val="000000"/>
          <w:sz w:val="46"/>
          <w:szCs w:val="46"/>
        </w:rPr>
      </w:pPr>
      <w:bookmarkStart w:colFirst="0" w:colLast="0" w:name="_thf916fryj95" w:id="2"/>
      <w:bookmarkEnd w:id="2"/>
      <w:r w:rsidDel="00000000" w:rsidR="00000000" w:rsidRPr="00000000">
        <w:rPr>
          <w:rtl w:val="0"/>
        </w:rPr>
        <w:t xml:space="preserve">Ha’Ivrim</w:t>
        <w:br w:type="textWrapping"/>
      </w:r>
      <w:r w:rsidDel="00000000" w:rsidR="00000000" w:rsidRPr="00000000">
        <w:rPr>
          <w:color w:val="000000"/>
          <w:sz w:val="46"/>
          <w:szCs w:val="46"/>
          <w:rtl w:val="0"/>
        </w:rPr>
        <w:t xml:space="preserve">2</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Indeed, it is obvious that he does not take hold of angels to help them; on the contrary, “He takes hold of the seed of Avraham.”</w:t>
      </w:r>
    </w:p>
    <w:p w:rsidR="00000000" w:rsidDel="00000000" w:rsidP="00000000" w:rsidRDefault="00000000" w:rsidRPr="00000000" w14:paraId="00000018">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why he had to become like his brothers in every respect — so that he might become a merciful and faithful cohen gadol in the service of God, making a kapparah for the sins of the people.</w:t>
      </w:r>
    </w:p>
    <w:p w:rsidR="00000000" w:rsidDel="00000000" w:rsidP="00000000" w:rsidRDefault="00000000" w:rsidRPr="00000000" w14:paraId="00000019">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since he himself suffered death when he was put to the test, he is able to help those who are being tested now.</w:t>
      </w:r>
    </w:p>
    <w:sectPr>
      <w:headerReference r:id="rId6" w:type="default"/>
      <w:footerReference r:id="rId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rFonts w:ascii="Oswald" w:cs="Oswald" w:eastAsia="Oswald" w:hAnsi="Oswald"/>
        <w:color w:val="ffffff"/>
        <w:sz w:val="20"/>
        <w:szCs w:val="20"/>
      </w:rPr>
    </w:pPr>
    <w:r w:rsidDel="00000000" w:rsidR="00000000" w:rsidRPr="00000000">
      <w:rPr>
        <w:rFonts w:ascii="Oswald" w:cs="Oswald" w:eastAsia="Oswald" w:hAnsi="Oswald"/>
        <w:color w:val="ffffff"/>
        <w:sz w:val="20"/>
        <w:szCs w:val="20"/>
        <w:rtl w:val="0"/>
      </w:rPr>
      <w:t xml:space="preserve">EHYEH ASHER EHYEH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rFonts w:ascii="Oswald" w:cs="Oswald" w:eastAsia="Oswald" w:hAnsi="Oswald"/>
        <w:color w:val="ffffff"/>
        <w:sz w:val="20"/>
        <w:szCs w:val="20"/>
      </w:rPr>
    </w:pPr>
    <w:r w:rsidDel="00000000" w:rsidR="00000000" w:rsidRPr="00000000">
      <w:rPr>
        <w:rFonts w:ascii="Oswald" w:cs="Oswald" w:eastAsia="Oswald" w:hAnsi="Oswald"/>
        <w:color w:val="ffffff"/>
        <w:sz w:val="20"/>
        <w:szCs w:val="20"/>
        <w:rtl w:val="0"/>
      </w:rPr>
      <w:t xml:space="preserve">YIHOVEH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Oswald" w:cs="Oswald" w:eastAsia="Oswald" w:hAnsi="Oswald"/>
      <w:b w:val="1"/>
      <w:bCs w:val="1"/>
      <w:color w:val="b7b7b7"/>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