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h9latn9zkht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iqlpk19tfeuo" w:id="2"/>
      <w:bookmarkEnd w:id="2"/>
      <w:r w:rsidDel="00000000" w:rsidR="00000000" w:rsidRPr="00000000">
        <w:rPr>
          <w:rtl w:val="1"/>
        </w:rPr>
        <w:t xml:space="preserve">יתרו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y5x0l47iypns" w:id="3"/>
      <w:bookmarkEnd w:id="3"/>
      <w:r w:rsidDel="00000000" w:rsidR="00000000" w:rsidRPr="00000000">
        <w:rPr>
          <w:rtl w:val="1"/>
        </w:rPr>
        <w:t xml:space="preserve">יתרו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bidi w:val="1"/>
        <w:rPr/>
      </w:pPr>
      <w:bookmarkStart w:colFirst="0" w:colLast="0" w:name="_unxt4zdqcrmx" w:id="4"/>
      <w:bookmarkEnd w:id="4"/>
      <w:r w:rsidDel="00000000" w:rsidR="00000000" w:rsidRPr="00000000">
        <w:rPr>
          <w:rtl w:val="1"/>
        </w:rPr>
        <w:t xml:space="preserve">מינוי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שופטים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wnt04v4ji5j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