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zoqtitfyyue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תבנית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המזבח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3b0kze94mv63" w:id="3"/>
      <w:bookmarkEnd w:id="3"/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ועמדו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zelb7t1fw4jx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D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Title"/>
        <w:bidi w:val="1"/>
        <w:rPr/>
      </w:pPr>
      <w:bookmarkStart w:colFirst="0" w:colLast="0" w:name="_sto24iydmz4j" w:id="5"/>
      <w:bookmarkEnd w:id="5"/>
      <w:r w:rsidDel="00000000" w:rsidR="00000000" w:rsidRPr="00000000">
        <w:rPr>
          <w:rtl w:val="1"/>
        </w:rPr>
        <w:t xml:space="preserve">תצוה</w:t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f3mxobqfkrde" w:id="6"/>
      <w:bookmarkEnd w:id="6"/>
      <w:r w:rsidDel="00000000" w:rsidR="00000000" w:rsidRPr="00000000">
        <w:rPr>
          <w:rtl w:val="1"/>
        </w:rPr>
        <w:t xml:space="preserve">נר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התמיד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