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Seller</w:t>
      </w:r>
      <w:r>
        <w:t xml:space="preserve"> </w:t>
      </w:r>
      <w:r>
        <w:t xml:space="preserve">Acquisition</w:t>
      </w:r>
      <w:r>
        <w:t xml:space="preserve"> </w:t>
      </w:r>
      <w:r>
        <w:t xml:space="preserve">Operating</w:t>
      </w:r>
      <w:r>
        <w:t xml:space="preserve"> </w:t>
      </w:r>
      <w:r>
        <w:t xml:space="preserve">System</w:t>
      </w:r>
    </w:p>
    <w:p>
      <w:pPr>
        <w:pStyle w:val="Subtitle"/>
      </w:pPr>
      <w:r>
        <w:t xml:space="preserve">Turning</w:t>
      </w:r>
      <w:r>
        <w:t xml:space="preserve"> </w:t>
      </w:r>
      <w:r>
        <w:t xml:space="preserve">the</w:t>
      </w:r>
      <w:r>
        <w:t xml:space="preserve"> </w:t>
      </w:r>
      <w:r>
        <w:t xml:space="preserve">pre-launch</w:t>
      </w:r>
      <w:r>
        <w:t xml:space="preserve"> </w:t>
      </w:r>
      <w:r>
        <w:t xml:space="preserve">professional</w:t>
      </w:r>
      <w:r>
        <w:t xml:space="preserve"> </w:t>
      </w:r>
      <w:r>
        <w:t xml:space="preserve">database</w:t>
      </w:r>
      <w:r>
        <w:t xml:space="preserve"> </w:t>
      </w:r>
      <w:r>
        <w:t xml:space="preserve">into</w:t>
      </w:r>
      <w:r>
        <w:t xml:space="preserve"> </w:t>
      </w:r>
      <w:r>
        <w:t xml:space="preserve">registered,</w:t>
      </w:r>
      <w:r>
        <w:t xml:space="preserve"> </w:t>
      </w:r>
      <w:r>
        <w:t xml:space="preserve">approved,</w:t>
      </w:r>
      <w:r>
        <w:t xml:space="preserve"> </w:t>
      </w:r>
      <w:r>
        <w:t xml:space="preserve">activated</w:t>
      </w:r>
      <w:r>
        <w:t xml:space="preserve"> </w:t>
      </w:r>
      <w:r>
        <w:t xml:space="preserve">—</w:t>
      </w:r>
      <w:r>
        <w:t xml:space="preserve"> </w:t>
      </w:r>
      <w:r>
        <w:t xml:space="preserve">and</w:t>
      </w:r>
      <w:r>
        <w:t xml:space="preserve"> </w:t>
      </w:r>
      <w:r>
        <w:t xml:space="preserve">eventually</w:t>
      </w:r>
      <w:r>
        <w:t xml:space="preserve"> </w:t>
      </w:r>
      <w:r>
        <w:t xml:space="preserve">transacting</w:t>
      </w:r>
      <w:r>
        <w:t xml:space="preserve"> </w:t>
      </w:r>
      <w:r>
        <w:t xml:space="preserve">—</w:t>
      </w:r>
      <w:r>
        <w:t xml:space="preserve"> </w:t>
      </w:r>
      <w:r>
        <w:t xml:space="preserve">professionals</w:t>
      </w:r>
    </w:p>
    <w:p>
      <w:pPr>
        <w:pStyle w:val="Author"/>
      </w:pPr>
      <w:r>
        <w:t xml:space="preserve">Prepared</w:t>
      </w:r>
      <w:r>
        <w:t xml:space="preserve"> </w:t>
      </w:r>
      <w:r>
        <w:t xml:space="preserve">for</w:t>
      </w:r>
      <w:r>
        <w:t xml:space="preserve"> </w:t>
      </w:r>
      <w:r>
        <w:t xml:space="preserve">Sahil</w:t>
      </w:r>
      <w:r>
        <w:t xml:space="preserve"> </w:t>
      </w:r>
      <w:r>
        <w:t xml:space="preserve">Mittal,</w:t>
      </w:r>
      <w:r>
        <w:t xml:space="preserve"> </w:t>
      </w:r>
      <w:r>
        <w:t xml:space="preserve">Founder</w:t>
      </w:r>
    </w:p>
    <w:p>
      <w:pPr>
        <w:pStyle w:val="Date"/>
      </w:pPr>
      <w:r>
        <w:t xml:space="preserve">8</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working</w:t>
      </w:r>
      <w:r>
        <w:t xml:space="preserve"> </w:t>
      </w:r>
      <w:r>
        <w:t xml:space="preserve">document</w:t>
      </w:r>
      <w:r>
        <w:t xml:space="preserve"> </w:t>
      </w:r>
      <w:r>
        <w:t xml:space="preserve">·</w:t>
      </w:r>
      <w:r>
        <w:t xml:space="preserve"> </w:t>
      </w:r>
      <w:r>
        <w:t xml:space="preserve">Not</w:t>
      </w:r>
      <w:r>
        <w:t xml:space="preserve"> </w:t>
      </w:r>
      <w:r>
        <w:t xml:space="preserve">public</w:t>
      </w:r>
      <w:r>
        <w:t xml:space="preserve"> </w:t>
      </w:r>
      <w:r>
        <w:t xml:space="preserve">copy</w:t>
      </w:r>
      <w:r>
        <w:t xml:space="preserve"> </w:t>
      </w:r>
      <w:r>
        <w:t xml:space="preserve">·</w:t>
      </w:r>
      <w:r>
        <w:t xml:space="preserve"> </w:t>
      </w:r>
      <w:r>
        <w:t xml:space="preserve">Not</w:t>
      </w:r>
      <w:r>
        <w:t xml:space="preserve"> </w:t>
      </w:r>
      <w:r>
        <w:t xml:space="preserve">legal</w:t>
      </w:r>
      <w:r>
        <w:t xml:space="preserve"> </w:t>
      </w:r>
      <w:r>
        <w:t xml:space="preserve">advice</w:t>
      </w:r>
    </w:p>
    <w:p>
      <w:pPr>
        <w:pStyle w:val="FirstParagraph"/>
      </w:pPr>
      <w:r>
        <w:rPr>
          <w:bCs/>
          <w:b/>
        </w:rPr>
        <w:t xml:space="preserve">Contents</w:t>
      </w:r>
    </w:p>
    <w:p>
      <w:pPr>
        <w:numPr>
          <w:ilvl w:val="0"/>
          <w:numId w:val="1001"/>
        </w:numPr>
        <w:pStyle w:val="Compact"/>
      </w:pPr>
      <w:r>
        <w:t xml:space="preserve">How to read this document</w:t>
      </w:r>
    </w:p>
    <w:p>
      <w:pPr>
        <w:numPr>
          <w:ilvl w:val="0"/>
          <w:numId w:val="1001"/>
        </w:numPr>
        <w:pStyle w:val="Compact"/>
      </w:pPr>
      <w:r>
        <w:t xml:space="preserve">1. What Sahil needs to know (summary)</w:t>
      </w:r>
    </w:p>
    <w:p>
      <w:pPr>
        <w:numPr>
          <w:ilvl w:val="0"/>
          <w:numId w:val="1001"/>
        </w:numPr>
        <w:pStyle w:val="Compact"/>
      </w:pPr>
      <w:r>
        <w:t xml:space="preserve">2. Ground truth that constrains every message</w:t>
      </w:r>
    </w:p>
    <w:p>
      <w:pPr>
        <w:numPr>
          <w:ilvl w:val="0"/>
          <w:numId w:val="1001"/>
        </w:numPr>
        <w:pStyle w:val="Compact"/>
      </w:pPr>
      <w:r>
        <w:t xml:space="preserve">3. What the database contains — audit</w:t>
      </w:r>
    </w:p>
    <w:p>
      <w:pPr>
        <w:numPr>
          <w:ilvl w:val="0"/>
          <w:numId w:val="1001"/>
        </w:numPr>
        <w:pStyle w:val="Compact"/>
      </w:pPr>
      <w:r>
        <w:t xml:space="preserve">4. Seller acquisition segmentation model</w:t>
      </w:r>
    </w:p>
    <w:p>
      <w:pPr>
        <w:numPr>
          <w:ilvl w:val="0"/>
          <w:numId w:val="1001"/>
        </w:numPr>
        <w:pStyle w:val="Compact"/>
      </w:pPr>
      <w:r>
        <w:t xml:space="preserve">5. The acquisition funnel</w:t>
      </w:r>
    </w:p>
    <w:p>
      <w:pPr>
        <w:numPr>
          <w:ilvl w:val="0"/>
          <w:numId w:val="1001"/>
        </w:numPr>
        <w:pStyle w:val="Compact"/>
      </w:pPr>
      <w:r>
        <w:t xml:space="preserve">6. Priority model (OS P0–P4)</w:t>
      </w:r>
    </w:p>
    <w:p>
      <w:pPr>
        <w:numPr>
          <w:ilvl w:val="0"/>
          <w:numId w:val="1001"/>
        </w:numPr>
        <w:pStyle w:val="Compact"/>
      </w:pPr>
      <w:r>
        <w:t xml:space="preserve">7. Campaign waves</w:t>
      </w:r>
    </w:p>
    <w:p>
      <w:pPr>
        <w:numPr>
          <w:ilvl w:val="0"/>
          <w:numId w:val="1001"/>
        </w:numPr>
        <w:pStyle w:val="Compact"/>
      </w:pPr>
      <w:r>
        <w:t xml:space="preserve">8. Channel strategy</w:t>
      </w:r>
    </w:p>
    <w:p>
      <w:pPr>
        <w:numPr>
          <w:ilvl w:val="0"/>
          <w:numId w:val="1001"/>
        </w:numPr>
        <w:pStyle w:val="Compact"/>
      </w:pPr>
      <w:r>
        <w:t xml:space="preserve">9. Category strategies (summary)</w:t>
      </w:r>
    </w:p>
    <w:p>
      <w:pPr>
        <w:numPr>
          <w:ilvl w:val="0"/>
          <w:numId w:val="1001"/>
        </w:numPr>
        <w:pStyle w:val="Compact"/>
      </w:pPr>
      <w:r>
        <w:t xml:space="preserve">10. Solving the chicken-and-egg problem</w:t>
      </w:r>
    </w:p>
    <w:p>
      <w:pPr>
        <w:numPr>
          <w:ilvl w:val="0"/>
          <w:numId w:val="1001"/>
        </w:numPr>
        <w:pStyle w:val="Compact"/>
      </w:pPr>
      <w:r>
        <w:t xml:space="preserve">11. The ideal initial community (strategic recommendation)</w:t>
      </w:r>
    </w:p>
    <w:p>
      <w:pPr>
        <w:numPr>
          <w:ilvl w:val="0"/>
          <w:numId w:val="1001"/>
        </w:numPr>
        <w:pStyle w:val="Compact"/>
      </w:pPr>
      <w:r>
        <w:t xml:space="preserve">12. Founding-professional funnel</w:t>
      </w:r>
    </w:p>
    <w:p>
      <w:pPr>
        <w:numPr>
          <w:ilvl w:val="0"/>
          <w:numId w:val="1001"/>
        </w:numPr>
        <w:pStyle w:val="Compact"/>
      </w:pPr>
      <w:r>
        <w:t xml:space="preserve">13. Acquisition economics</w:t>
      </w:r>
    </w:p>
    <w:p>
      <w:pPr>
        <w:numPr>
          <w:ilvl w:val="0"/>
          <w:numId w:val="1001"/>
        </w:numPr>
        <w:pStyle w:val="Compact"/>
      </w:pPr>
      <w:r>
        <w:t xml:space="preserve">14. Daily and weekly operating system</w:t>
      </w:r>
    </w:p>
    <w:p>
      <w:pPr>
        <w:numPr>
          <w:ilvl w:val="0"/>
          <w:numId w:val="1001"/>
        </w:numPr>
        <w:pStyle w:val="Compact"/>
      </w:pPr>
      <w:r>
        <w:t xml:space="preserve">15. Experimentation system</w:t>
      </w:r>
    </w:p>
    <w:p>
      <w:pPr>
        <w:numPr>
          <w:ilvl w:val="0"/>
          <w:numId w:val="1001"/>
        </w:numPr>
        <w:pStyle w:val="Compact"/>
      </w:pPr>
      <w:r>
        <w:t xml:space="preserve">16. Final priority lists</w:t>
      </w:r>
    </w:p>
    <w:p>
      <w:pPr>
        <w:numPr>
          <w:ilvl w:val="0"/>
          <w:numId w:val="1001"/>
        </w:numPr>
        <w:pStyle w:val="Compact"/>
      </w:pPr>
      <w:r>
        <w:t xml:space="preserve">17. Risks and safeguards</w:t>
      </w:r>
    </w:p>
    <w:p>
      <w:pPr>
        <w:numPr>
          <w:ilvl w:val="0"/>
          <w:numId w:val="1001"/>
        </w:numPr>
        <w:pStyle w:val="Compact"/>
      </w:pPr>
      <w:r>
        <w:t xml:space="preserve">18. Quality gate</w:t>
      </w:r>
    </w:p>
    <w:bookmarkStart w:id="20" w:name="how-to-read-this-document"/>
    <w:p>
      <w:pPr>
        <w:pStyle w:val="Heading1"/>
      </w:pPr>
      <w:r>
        <w:t xml:space="preserve">How to read this document</w:t>
      </w:r>
    </w:p>
    <w:p>
      <w:pPr>
        <w:pStyle w:val="FirstParagraph"/>
      </w:pPr>
      <w:r>
        <w:t xml:space="preserve">This is an operating system, not a research report. It tells a small Uepaki team who to approach, in what order, through which channel, with what proposition, what to measure, and when to stop or scale.</w:t>
      </w:r>
    </w:p>
    <w:p>
      <w:pPr>
        <w:pStyle w:val="BodyText"/>
      </w:pPr>
      <w:r>
        <w:rPr>
          <w:bCs/>
          <w:b/>
        </w:rPr>
        <w:t xml:space="preserve">Source authority applied.</w:t>
      </w:r>
      <w:r>
        <w:t xml:space="preserve"> </w:t>
      </w:r>
      <w:r>
        <w:t xml:space="preserve">Current founder decisions (Founder Decision Brief Rev 07 and the founder records of 6 October 2026) override everything else. Implementation evidence in the certification library decides what is verified. Brand Doctrine decides voice. The 3,584-record database decides who exists. Older strategy material is used only where it agrees with all of the above. Full audit:</w:t>
      </w:r>
      <w:r>
        <w:t xml:space="preserve"> </w:t>
      </w:r>
      <w:r>
        <w:rPr>
          <w:rStyle w:val="VerbatimChar"/>
        </w:rPr>
        <w:t xml:space="preserve">UEPAKI_SOURCE_AND_ASSUMPTION_AUDIT.md</w:t>
      </w:r>
      <w:r>
        <w:t xml:space="preserve">.</w:t>
      </w:r>
    </w:p>
    <w:p>
      <w:pPr>
        <w:pStyle w:val="BodyText"/>
      </w:pPr>
      <w:r>
        <w:rPr>
          <w:bCs/>
          <w:b/>
        </w:rPr>
        <w:t xml:space="preserve">Status labels.</w:t>
      </w:r>
      <w:r>
        <w:t xml:space="preserve"> </w:t>
      </w:r>
      <w:r>
        <w:t xml:space="preserve">Product statements carry one of:</w:t>
      </w:r>
      <w:r>
        <w:t xml:space="preserve"> </w:t>
      </w:r>
      <w:r>
        <w:rPr>
          <w:bCs/>
          <w:b/>
        </w:rPr>
        <w:t xml:space="preserve">DECIDED</w:t>
      </w:r>
      <w:r>
        <w:t xml:space="preserve"> </w:t>
      </w:r>
      <w:r>
        <w:t xml:space="preserve">(recorded founder decision — a policy, not an implementation claim),</w:t>
      </w:r>
      <w:r>
        <w:t xml:space="preserve"> </w:t>
      </w:r>
      <w:r>
        <w:rPr>
          <w:bCs/>
          <w:b/>
        </w:rPr>
        <w:t xml:space="preserve">UNDER DEVELOPMENT</w:t>
      </w:r>
      <w:r>
        <w:t xml:space="preserve">,</w:t>
      </w:r>
      <w:r>
        <w:t xml:space="preserve"> </w:t>
      </w:r>
      <w:r>
        <w:rPr>
          <w:bCs/>
          <w:b/>
        </w:rPr>
        <w:t xml:space="preserve">PLANNED</w:t>
      </w:r>
      <w:r>
        <w:t xml:space="preserve">,</w:t>
      </w:r>
      <w:r>
        <w:t xml:space="preserve"> </w:t>
      </w:r>
      <w:r>
        <w:rPr>
          <w:bCs/>
          <w:b/>
        </w:rPr>
        <w:t xml:space="preserve">UNVERIFIED</w:t>
      </w:r>
      <w:r>
        <w:t xml:space="preserve">.</w:t>
      </w:r>
      <w:r>
        <w:t xml:space="preserve"> </w:t>
      </w:r>
      <w:r>
        <w:rPr>
          <w:iCs/>
          <w:i/>
        </w:rPr>
        <w:t xml:space="preserve">No product capability is confirmed LIVE in production by the evidence supplied.</w:t>
      </w:r>
      <w:r>
        <w:t xml:space="preserve"> </w:t>
      </w:r>
      <w:r>
        <w:t xml:space="preserve">Numerical targets marked</w:t>
      </w:r>
      <w:r>
        <w:t xml:space="preserve"> </w:t>
      </w:r>
      <w:r>
        <w:rPr>
          <w:bCs/>
          <w:b/>
        </w:rPr>
        <w:t xml:space="preserve">(recommendation)</w:t>
      </w:r>
      <w:r>
        <w:t xml:space="preserve"> </w:t>
      </w:r>
      <w:r>
        <w:t xml:space="preserve">are strategic choices, not forecasts. Thresholds marked</w:t>
      </w:r>
      <w:r>
        <w:t xml:space="preserve"> </w:t>
      </w:r>
      <w:r>
        <w:rPr>
          <w:bCs/>
          <w:b/>
        </w:rPr>
        <w:t xml:space="preserve">(initial test threshold)</w:t>
      </w:r>
      <w:r>
        <w:t xml:space="preserve"> </w:t>
      </w:r>
      <w:r>
        <w:t xml:space="preserve">are tripwires to be replaced by real data after the first wave.</w:t>
      </w:r>
    </w:p>
    <w:p>
      <w:pPr>
        <w:pStyle w:val="BodyText"/>
      </w:pPr>
      <w:r>
        <w:rPr>
          <w:bCs/>
          <w:b/>
        </w:rPr>
        <w:t xml:space="preserve">Companion deliverables.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560"/>
        <w:gridCol w:w="5417"/>
      </w:tblGrid>
      <w:tr>
        <w:trPr>
          <w:tblHeader w:val="true"/>
        </w:trPr>
        <w:tc>
          <w:tcPr>
            <w:tcW w:type="dxa" w:w="4560"/>
            <w:shd w:val="clear" w:color="auto" w:fill="1F2A36"/>
          </w:tcPr>
          <w:p>
            <w:pPr>
              <w:pStyle w:val="Compact"/>
              <w:spacing w:after="20" w:before="20"/>
              <w:jc w:val="left"/>
            </w:pPr>
            <w:r>
              <w:rPr>
                <w:b/>
                <w:color w:val="FFFFFF"/>
                <w:sz w:val="17"/>
              </w:rPr>
              <w:t xml:space="preserve">File</w:t>
            </w:r>
          </w:p>
        </w:tc>
        <w:tc>
          <w:tcPr>
            <w:tcW w:type="dxa" w:w="5418"/>
            <w:shd w:val="clear" w:color="auto" w:fill="1F2A36"/>
          </w:tcPr>
          <w:p>
            <w:pPr>
              <w:pStyle w:val="Compact"/>
              <w:spacing w:after="20" w:before="20"/>
              <w:jc w:val="left"/>
            </w:pPr>
            <w:r>
              <w:rPr>
                <w:b/>
                <w:color w:val="FFFFFF"/>
                <w:sz w:val="17"/>
              </w:rPr>
              <w:t xml:space="preserve">What it is</w:t>
            </w:r>
          </w:p>
        </w:tc>
      </w:tr>
      <w:tr>
        <w:tc>
          <w:tcPr>
            <w:tcW w:type="dxa" w:w="4560"/>
          </w:tcPr>
          <w:p>
            <w:pPr>
              <w:pStyle w:val="Compact"/>
              <w:spacing w:after="20" w:before="20"/>
              <w:jc w:val="left"/>
            </w:pPr>
            <w:r>
              <w:rPr>
                <w:rStyle w:val="VerbatimChar"/>
                <w:sz w:val="17"/>
              </w:rPr>
              <w:t xml:space="preserve">UEPAKI_SELLER_ACQUISITION_SEGMENTATION.xlsx</w:t>
            </w:r>
          </w:p>
        </w:tc>
        <w:tc>
          <w:tcPr>
            <w:tcW w:type="dxa" w:w="5418"/>
          </w:tcPr>
          <w:p>
            <w:pPr>
              <w:pStyle w:val="Compact"/>
              <w:spacing w:after="20" w:before="20"/>
              <w:jc w:val="left"/>
            </w:pPr>
            <w:r>
              <w:rPr>
                <w:sz w:val="17"/>
              </w:rPr>
              <w:t xml:space="preserve">Audit tables, 22 segments, priority model, operating overlay for all 3,584 records, founding candidates, anchors, independents, premium list, data-quality issues, enrichment queue, economics model, weekly KPI tracker, experiment log</w:t>
            </w:r>
          </w:p>
        </w:tc>
      </w:tr>
      <w:tr>
        <w:tc>
          <w:tcPr>
            <w:tcW w:type="dxa" w:w="4560"/>
          </w:tcPr>
          <w:p>
            <w:pPr>
              <w:pStyle w:val="Compact"/>
              <w:spacing w:after="20" w:before="20"/>
              <w:jc w:val="left"/>
            </w:pPr>
            <w:r>
              <w:rPr>
                <w:rStyle w:val="VerbatimChar"/>
                <w:sz w:val="17"/>
              </w:rPr>
              <w:t xml:space="preserve">UEPAKI_FIRST_25_ACQUISITION_LIST.xlsx</w:t>
            </w:r>
          </w:p>
        </w:tc>
        <w:tc>
          <w:tcPr>
            <w:tcW w:type="dxa" w:w="5418"/>
          </w:tcPr>
          <w:p>
            <w:pPr>
              <w:pStyle w:val="Compact"/>
              <w:spacing w:after="20" w:before="20"/>
              <w:jc w:val="left"/>
            </w:pPr>
            <w:r>
              <w:rPr>
                <w:sz w:val="17"/>
              </w:rPr>
              <w:t xml:space="preserve">Wave 0 pilot list with tracker</w:t>
            </w:r>
          </w:p>
        </w:tc>
      </w:tr>
      <w:tr>
        <w:tc>
          <w:tcPr>
            <w:tcW w:type="dxa" w:w="4560"/>
          </w:tcPr>
          <w:p>
            <w:pPr>
              <w:pStyle w:val="Compact"/>
              <w:spacing w:after="20" w:before="20"/>
              <w:jc w:val="left"/>
            </w:pPr>
            <w:r>
              <w:rPr>
                <w:rStyle w:val="VerbatimChar"/>
                <w:sz w:val="17"/>
              </w:rPr>
              <w:t xml:space="preserve">UEPAKI_FIRST_100_ACQUISITION_LIST.xlsx</w:t>
            </w:r>
          </w:p>
        </w:tc>
        <w:tc>
          <w:tcPr>
            <w:tcW w:type="dxa" w:w="5418"/>
          </w:tcPr>
          <w:p>
            <w:pPr>
              <w:pStyle w:val="Compact"/>
              <w:spacing w:after="20" w:before="20"/>
              <w:jc w:val="left"/>
            </w:pPr>
            <w:r>
              <w:rPr>
                <w:sz w:val="17"/>
              </w:rPr>
              <w:t xml:space="preserve">Waves 0–1 list with tracker</w:t>
            </w:r>
          </w:p>
        </w:tc>
      </w:tr>
      <w:tr>
        <w:tc>
          <w:tcPr>
            <w:tcW w:type="dxa" w:w="4560"/>
          </w:tcPr>
          <w:p>
            <w:pPr>
              <w:pStyle w:val="Compact"/>
              <w:spacing w:after="20" w:before="20"/>
              <w:jc w:val="left"/>
            </w:pPr>
            <w:r>
              <w:rPr>
                <w:rStyle w:val="VerbatimChar"/>
                <w:sz w:val="17"/>
              </w:rPr>
              <w:t xml:space="preserve">UEPAKI_FIRST_300_ACQUISITION_LIST.xlsx</w:t>
            </w:r>
          </w:p>
        </w:tc>
        <w:tc>
          <w:tcPr>
            <w:tcW w:type="dxa" w:w="5418"/>
          </w:tcPr>
          <w:p>
            <w:pPr>
              <w:pStyle w:val="Compact"/>
              <w:spacing w:after="20" w:before="20"/>
              <w:jc w:val="left"/>
            </w:pPr>
            <w:r>
              <w:rPr>
                <w:sz w:val="17"/>
              </w:rPr>
              <w:t xml:space="preserve">Waves 0–2 list with tracker</w:t>
            </w:r>
          </w:p>
        </w:tc>
      </w:tr>
      <w:tr>
        <w:tc>
          <w:tcPr>
            <w:tcW w:type="dxa" w:w="4560"/>
          </w:tcPr>
          <w:p>
            <w:pPr>
              <w:pStyle w:val="Compact"/>
              <w:spacing w:after="20" w:before="20"/>
              <w:jc w:val="left"/>
            </w:pPr>
            <w:r>
              <w:rPr>
                <w:rStyle w:val="VerbatimChar"/>
                <w:sz w:val="17"/>
              </w:rPr>
              <w:t xml:space="preserve">UEPAKI_CATEGORY_ACQUISITION_PLAYBOOK.md</w:t>
            </w:r>
          </w:p>
        </w:tc>
        <w:tc>
          <w:tcPr>
            <w:tcW w:type="dxa" w:w="5418"/>
          </w:tcPr>
          <w:p>
            <w:pPr>
              <w:pStyle w:val="Compact"/>
              <w:spacing w:after="20" w:before="20"/>
              <w:jc w:val="left"/>
            </w:pPr>
            <w:r>
              <w:rPr>
                <w:sz w:val="17"/>
              </w:rPr>
              <w:t xml:space="preserve">Six category strategies</w:t>
            </w:r>
          </w:p>
        </w:tc>
      </w:tr>
      <w:tr>
        <w:tc>
          <w:tcPr>
            <w:tcW w:type="dxa" w:w="4560"/>
          </w:tcPr>
          <w:p>
            <w:pPr>
              <w:pStyle w:val="Compact"/>
              <w:spacing w:after="20" w:before="20"/>
              <w:jc w:val="left"/>
            </w:pPr>
            <w:r>
              <w:rPr>
                <w:rStyle w:val="VerbatimChar"/>
                <w:sz w:val="17"/>
              </w:rPr>
              <w:t xml:space="preserve">UEPAKI_CITY_ACQUISITION_PLAYBOOK.md</w:t>
            </w:r>
          </w:p>
        </w:tc>
        <w:tc>
          <w:tcPr>
            <w:tcW w:type="dxa" w:w="5418"/>
          </w:tcPr>
          <w:p>
            <w:pPr>
              <w:pStyle w:val="Compact"/>
              <w:spacing w:after="20" w:before="20"/>
              <w:jc w:val="left"/>
            </w:pPr>
            <w:r>
              <w:rPr>
                <w:sz w:val="17"/>
              </w:rPr>
              <w:t xml:space="preserve">City sequencing and pods</w:t>
            </w:r>
          </w:p>
        </w:tc>
      </w:tr>
      <w:tr>
        <w:tc>
          <w:tcPr>
            <w:tcW w:type="dxa" w:w="4560"/>
          </w:tcPr>
          <w:p>
            <w:pPr>
              <w:pStyle w:val="Compact"/>
              <w:spacing w:after="20" w:before="20"/>
              <w:jc w:val="left"/>
            </w:pPr>
            <w:r>
              <w:rPr>
                <w:rStyle w:val="VerbatimChar"/>
                <w:sz w:val="17"/>
              </w:rPr>
              <w:t xml:space="preserve">UEPAKI_ACQUISITION_FUNNEL_AND_KPI_FRAMEWORK.md</w:t>
            </w:r>
          </w:p>
        </w:tc>
        <w:tc>
          <w:tcPr>
            <w:tcW w:type="dxa" w:w="5418"/>
          </w:tcPr>
          <w:p>
            <w:pPr>
              <w:pStyle w:val="Compact"/>
              <w:spacing w:after="20" w:before="20"/>
              <w:jc w:val="left"/>
            </w:pPr>
            <w:r>
              <w:rPr>
                <w:sz w:val="17"/>
              </w:rPr>
              <w:t xml:space="preserve">Stage definitions and KPIs</w:t>
            </w:r>
          </w:p>
        </w:tc>
      </w:tr>
      <w:tr>
        <w:tc>
          <w:tcPr>
            <w:tcW w:type="dxa" w:w="4560"/>
          </w:tcPr>
          <w:p>
            <w:pPr>
              <w:pStyle w:val="Compact"/>
              <w:spacing w:after="20" w:before="20"/>
              <w:jc w:val="left"/>
            </w:pPr>
            <w:r>
              <w:rPr>
                <w:rStyle w:val="VerbatimChar"/>
                <w:sz w:val="17"/>
              </w:rPr>
              <w:t xml:space="preserve">UEPAKI_ACQUISITION_EXPERIMENTATION_FRAMEWORK.md</w:t>
            </w:r>
          </w:p>
        </w:tc>
        <w:tc>
          <w:tcPr>
            <w:tcW w:type="dxa" w:w="5418"/>
          </w:tcPr>
          <w:p>
            <w:pPr>
              <w:pStyle w:val="Compact"/>
              <w:spacing w:after="20" w:before="20"/>
              <w:jc w:val="left"/>
            </w:pPr>
            <w:r>
              <w:rPr>
                <w:sz w:val="17"/>
              </w:rPr>
              <w:t xml:space="preserve">Controlled tests</w:t>
            </w:r>
          </w:p>
        </w:tc>
      </w:tr>
      <w:tr>
        <w:tc>
          <w:tcPr>
            <w:tcW w:type="dxa" w:w="4560"/>
          </w:tcPr>
          <w:p>
            <w:pPr>
              <w:pStyle w:val="Compact"/>
              <w:spacing w:after="20" w:before="20"/>
              <w:jc w:val="left"/>
            </w:pPr>
            <w:r>
              <w:rPr>
                <w:rStyle w:val="VerbatimChar"/>
                <w:sz w:val="17"/>
              </w:rPr>
              <w:t xml:space="preserve">UEPAKI_SOURCE_AND_ASSUMPTION_AUDIT.md</w:t>
            </w:r>
          </w:p>
        </w:tc>
        <w:tc>
          <w:tcPr>
            <w:tcW w:type="dxa" w:w="5418"/>
          </w:tcPr>
          <w:p>
            <w:pPr>
              <w:pStyle w:val="Compact"/>
              <w:spacing w:after="20" w:before="20"/>
              <w:jc w:val="left"/>
            </w:pPr>
            <w:r>
              <w:rPr>
                <w:sz w:val="17"/>
              </w:rPr>
              <w:t xml:space="preserve">Sources, claim status, assumptions, quality gate</w:t>
            </w:r>
          </w:p>
        </w:tc>
      </w:tr>
    </w:tbl>
    <w:p>
      <w:pPr>
        <w:pStyle w:val="BodyText"/>
      </w:pPr>
      <w:r>
        <w:t xml:space="preserve">No list contains phone numbers, emails or WhatsApp links. Contacts are resolved from the master database by Prospect ID at the moment of outreach.</w:t>
      </w:r>
    </w:p>
    <w:bookmarkEnd w:id="20"/>
    <w:bookmarkStart w:id="21" w:name="what-sahil-needs-to-know-summary"/>
    <w:p>
      <w:pPr>
        <w:pStyle w:val="Heading1"/>
      </w:pPr>
      <w:r>
        <w:t xml:space="preserve">1. What Sahil needs to know (summary)</w:t>
      </w:r>
    </w:p>
    <w:p>
      <w:pPr>
        <w:pStyle w:val="FirstParagraph"/>
      </w:pPr>
      <w:r>
        <w:rPr>
          <w:bCs/>
          <w:b/>
        </w:rPr>
        <w:t xml:space="preserve">1. What the database actually contains.</w:t>
      </w:r>
      <w:r>
        <w:t xml:space="preserve"> </w:t>
      </w:r>
      <w:r>
        <w:t xml:space="preserve">3,584 professionals (not 3,700+; the canonical master has 3,584 after research-stage merges of 66 duplicates and 4,098 rejections). Six categories: Beauty &amp; Makeup 1,169 · Fashion &amp; Lifestyle 883 · Space &amp; Design 590 · Lens &amp; Motion 565 · Content &amp; Media 248 · Digital &amp; Visual Arts 129. 84% are emerging or established independents (tiers A–B); only 69 are premium or marquee. Two-thirds sit in the wedding and occasion economy. 3,375 have at least one verified route (own website, professional social account or a wedding-platform listing), but</w:t>
      </w:r>
      <w:r>
        <w:t xml:space="preserve"> </w:t>
      </w:r>
      <w:r>
        <w:rPr>
          <w:bCs/>
          <w:b/>
        </w:rPr>
        <w:t xml:space="preserve">none has given marketing consent</w:t>
      </w:r>
      <w:r>
        <w:t xml:space="preserve"> </w:t>
      </w:r>
      <w:r>
        <w:t xml:space="preserve">— and 1,160 of those routes are platform phone lines that must not be used for cold recruitment. The database’s own priority marks 57% of records as P0 — too many to act on — so this system replaces it with a stricter operating priority:</w:t>
      </w:r>
      <w:r>
        <w:t xml:space="preserve"> </w:t>
      </w:r>
      <w:r>
        <w:rPr>
          <w:bCs/>
          <w:b/>
        </w:rPr>
        <w:t xml:space="preserve">961 P0, 1,661 P1, 347 P2, 58 P3 (premium, relationship-led), 557 P4 (hold)</w:t>
      </w:r>
      <w:r>
        <w:t xml:space="preserve">.</w:t>
      </w:r>
      <w:r>
        <w:t xml:space="preserve"> </w:t>
      </w:r>
      <w:r>
        <w:rPr>
          <w:bCs/>
          <w:b/>
        </w:rPr>
        <w:t xml:space="preserve">1,538 are contact-ready today.</w:t>
      </w:r>
    </w:p>
    <w:p>
      <w:pPr>
        <w:pStyle w:val="BodyText"/>
      </w:pPr>
      <w:r>
        <w:rPr>
          <w:bCs/>
          <w:b/>
        </w:rPr>
        <w:t xml:space="preserve">2. Who should be approached first.</w:t>
      </w:r>
      <w:r>
        <w:t xml:space="preserve"> </w:t>
      </w:r>
      <w:r>
        <w:t xml:space="preserve">The First 25: commercially active, recently active, directly contactable independents and mid-tier professionals in Delhi NCR and Mumbai, spread across all six categories and 17 segments — bridal and jewellery labels, makeup and mehendi artists, wedding and architecture photographers, interior and architecture studios, furniture makers, a calligraphy studio, a design studio, emcees and a lifestyle writer (table in §16). Then the First 100 in four cities, then the First 300 in ten.</w:t>
      </w:r>
    </w:p>
    <w:p>
      <w:pPr>
        <w:pStyle w:val="BodyText"/>
      </w:pPr>
      <w:r>
        <w:rPr>
          <w:bCs/>
          <w:b/>
        </w:rPr>
        <w:t xml:space="preserve">3. Why.</w:t>
      </w:r>
      <w:r>
        <w:t xml:space="preserve"> </w:t>
      </w:r>
      <w:r>
        <w:t xml:space="preserve">Not fame. They are first because they combine verified commercial activity, activity within the last 12 months (16 of the 25 within three months), a verified 1:1 route, high join likelihood and network value inside a city ecosystem. Fame and follower counts are not inputs to the score, and premium/marquee names cannot be P0.</w:t>
      </w:r>
    </w:p>
    <w:p>
      <w:pPr>
        <w:pStyle w:val="BodyText"/>
      </w:pPr>
      <w:r>
        <w:rPr>
          <w:bCs/>
          <w:b/>
        </w:rPr>
        <w:t xml:space="preserve">4. Through which channel.</w:t>
      </w:r>
      <w:r>
        <w:t xml:space="preserve"> </w:t>
      </w:r>
      <w:r>
        <w:t xml:space="preserve">One-to-one, human-written messages only: founder email to the business address published on the professional’s own website (most labels, studios and photographers), or a direct message from Uepaki’s professional Instagram account (makeup artists, illustrators, creators). WhatsApp only after a professional replies and agrees to it; template or bulk WhatsApp (AiSensy) only after a recorded opt-in. No cold calling of numbers listed on wedding platforms until legal review.</w:t>
      </w:r>
    </w:p>
    <w:p>
      <w:pPr>
        <w:pStyle w:val="BodyText"/>
      </w:pPr>
      <w:r>
        <w:rPr>
          <w:bCs/>
          <w:b/>
        </w:rPr>
        <w:t xml:space="preserve">5. With what proposition.</w:t>
      </w:r>
      <w:r>
        <w:t xml:space="preserve"> </w:t>
      </w:r>
      <w:r>
        <w:t xml:space="preserve">The founder-approved description —</w:t>
      </w:r>
      <w:r>
        <w:t xml:space="preserve"> </w:t>
      </w:r>
      <w:r>
        <w:rPr>
          <w:iCs/>
          <w:i/>
        </w:rPr>
        <w:t xml:space="preserve">a marketplace where customers can discover and buy products and connect with creative professionals for services, bookings and projects</w:t>
      </w:r>
      <w:r>
        <w:t xml:space="preserve"> </w:t>
      </w:r>
      <w:r>
        <w:t xml:space="preserve">— plus an honest invitation to be among the first professionals, in a small founding group formed city by city across complementary categories. No reach, ranking, lead, booking or income promise; never</w:t>
      </w:r>
      <w:r>
        <w:t xml:space="preserve"> </w:t>
      </w:r>
      <w:r>
        <w:t xml:space="preserve">“</w:t>
      </w:r>
      <w:r>
        <w:t xml:space="preserve">free to join</w:t>
      </w:r>
      <w:r>
        <w:t xml:space="preserve">”</w:t>
      </w:r>
      <w:r>
        <w:t xml:space="preserve"> </w:t>
      </w:r>
      <w:r>
        <w:t xml:space="preserve">(₹1 + GST registration on web); founding-programme terms only in wording the founder approves for 1:1 use (decision</w:t>
      </w:r>
      <w:r>
        <w:t xml:space="preserve"> </w:t>
      </w:r>
      <w:r>
        <w:rPr>
          <w:bCs/>
          <w:b/>
        </w:rPr>
        <w:t xml:space="preserve">FP-OUT</w:t>
      </w:r>
      <w:r>
        <w:t xml:space="preserve">, §2).</w:t>
      </w:r>
    </w:p>
    <w:p>
      <w:pPr>
        <w:pStyle w:val="BodyText"/>
      </w:pPr>
      <w:r>
        <w:rPr>
          <w:bCs/>
          <w:b/>
        </w:rPr>
        <w:t xml:space="preserve">6. In what sequence.</w:t>
      </w:r>
      <w:r>
        <w:t xml:space="preserve"> </w:t>
      </w:r>
      <w:r>
        <w:t xml:space="preserve">Wave 0 pilot (25) → Wave 1 founding cohort (to 100, four cities) → Wave 2 category and city expansion (to 300, ten cities) → Wave 3 reserve, enrichment and tier-2 cities → Wave 4 launch window (premium names by warm introduction; announcements to opted-in professionals; PR with consented founding professionals) → Wave 5 post-launch activation-to-transaction. Each wave starts only when the previous one meets its exit criteria (§7).</w:t>
      </w:r>
    </w:p>
    <w:p>
      <w:pPr>
        <w:pStyle w:val="BodyText"/>
      </w:pPr>
      <w:r>
        <w:rPr>
          <w:bCs/>
          <w:b/>
        </w:rPr>
        <w:t xml:space="preserve">7. What should be measured.</w:t>
      </w:r>
      <w:r>
        <w:t xml:space="preserve"> </w:t>
      </w:r>
      <w:r>
        <w:t xml:space="preserve">The north star is</w:t>
      </w:r>
      <w:r>
        <w:t xml:space="preserve"> </w:t>
      </w:r>
      <w:r>
        <w:rPr>
          <w:bCs/>
          <w:b/>
        </w:rPr>
        <w:t xml:space="preserve">activated professionals</w:t>
      </w:r>
      <w:r>
        <w:t xml:space="preserve"> </w:t>
      </w:r>
      <w:r>
        <w:t xml:space="preserve">by category and city (approved, profile complete, at least one live listing). The ultimate measure is</w:t>
      </w:r>
      <w:r>
        <w:t xml:space="preserve"> </w:t>
      </w:r>
      <w:r>
        <w:rPr>
          <w:bCs/>
          <w:b/>
        </w:rPr>
        <w:t xml:space="preserve">transacting professionals</w:t>
      </w:r>
      <w:r>
        <w:t xml:space="preserve"> </w:t>
      </w:r>
      <w:r>
        <w:t xml:space="preserve">(first genuine enquiry, order or booking). Drivers: reply rate, interest rate, registration completion, approval rate, activation rate, founder hours per activated professional, cost per activated professional (§5, §13).</w:t>
      </w:r>
    </w:p>
    <w:p>
      <w:pPr>
        <w:pStyle w:val="BodyText"/>
      </w:pPr>
      <w:r>
        <w:rPr>
          <w:bCs/>
          <w:b/>
        </w:rPr>
        <w:t xml:space="preserve">8. What should be stopped if it doesn’t work.</w:t>
      </w:r>
      <w:r>
        <w:t xml:space="preserve"> </w:t>
      </w:r>
      <w:r>
        <w:t xml:space="preserve">Any message/segment/channel cell with reply rate below 10% after 40 contacts; any channel with opt-outs or complaints above 2% or any platform warning; any wave whose registered professionals are not activating (below 50% within 14 days) — stop adding volume and fix onboarding first (§14).</w:t>
      </w:r>
    </w:p>
    <w:p>
      <w:pPr>
        <w:pStyle w:val="BodyText"/>
      </w:pPr>
      <w:r>
        <w:rPr>
          <w:bCs/>
          <w:b/>
        </w:rPr>
        <w:t xml:space="preserve">9. What should be scaled if it works.</w:t>
      </w:r>
      <w:r>
        <w:t xml:space="preserve"> </w:t>
      </w:r>
      <w:r>
        <w:t xml:space="preserve">Cells with reply rates of 20% or more and activation of 30% or more of interested professionals, over at least 30 contacts — double their weekly allocation, but only within onboarding capacity; cities whose first pod is complete and consented to be named; and consented peer introductions from activated professionals (no rewards — referral launch is deferred).</w:t>
      </w:r>
    </w:p>
    <w:bookmarkEnd w:id="21"/>
    <w:bookmarkStart w:id="22" w:name="X0b837ed51b7309bdfdc44edcf73c37ddbe76f06"/>
    <w:p>
      <w:pPr>
        <w:pStyle w:val="Heading1"/>
      </w:pPr>
      <w:r>
        <w:t xml:space="preserve">2. Ground truth that constrains every message</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2328"/>
        <w:gridCol w:w="5543"/>
        <w:gridCol w:w="2106"/>
      </w:tblGrid>
      <w:tr>
        <w:trPr>
          <w:tblHeader w:val="true"/>
        </w:trPr>
        <w:tc>
          <w:tcPr>
            <w:tcW w:type="dxa" w:w="2328"/>
            <w:shd w:val="clear" w:color="auto" w:fill="1F2A36"/>
          </w:tcPr>
          <w:p>
            <w:pPr>
              <w:pStyle w:val="Compact"/>
              <w:spacing w:after="20" w:before="20"/>
              <w:jc w:val="left"/>
            </w:pPr>
            <w:r>
              <w:rPr>
                <w:b/>
                <w:color w:val="FFFFFF"/>
                <w:sz w:val="17"/>
              </w:rPr>
              <w:t xml:space="preserve">Topic</w:t>
            </w:r>
          </w:p>
        </w:tc>
        <w:tc>
          <w:tcPr>
            <w:tcW w:type="dxa" w:w="5543"/>
            <w:shd w:val="clear" w:color="auto" w:fill="1F2A36"/>
          </w:tcPr>
          <w:p>
            <w:pPr>
              <w:pStyle w:val="Compact"/>
              <w:spacing w:after="20" w:before="20"/>
              <w:jc w:val="left"/>
            </w:pPr>
            <w:r>
              <w:rPr>
                <w:b/>
                <w:color w:val="FFFFFF"/>
                <w:sz w:val="17"/>
              </w:rPr>
              <w:t xml:space="preserve">Position used in this system</w:t>
            </w:r>
          </w:p>
        </w:tc>
        <w:tc>
          <w:tcPr>
            <w:tcW w:type="dxa" w:w="2106"/>
            <w:shd w:val="clear" w:color="auto" w:fill="1F2A36"/>
          </w:tcPr>
          <w:p>
            <w:pPr>
              <w:pStyle w:val="Compact"/>
              <w:spacing w:after="20" w:before="20"/>
              <w:jc w:val="left"/>
            </w:pPr>
            <w:r>
              <w:rPr>
                <w:b/>
                <w:color w:val="FFFFFF"/>
                <w:sz w:val="17"/>
              </w:rPr>
              <w:t xml:space="preserve">Status</w:t>
            </w:r>
          </w:p>
        </w:tc>
      </w:tr>
      <w:tr>
        <w:tc>
          <w:tcPr>
            <w:tcW w:type="dxa" w:w="2328"/>
          </w:tcPr>
          <w:p>
            <w:pPr>
              <w:pStyle w:val="Compact"/>
              <w:spacing w:after="20" w:before="20"/>
              <w:jc w:val="left"/>
            </w:pPr>
            <w:r>
              <w:rPr>
                <w:sz w:val="17"/>
              </w:rPr>
              <w:t xml:space="preserve">What Uepaki is (FD-06)</w:t>
            </w:r>
          </w:p>
        </w:tc>
        <w:tc>
          <w:tcPr>
            <w:tcW w:type="dxa" w:w="5543"/>
          </w:tcPr>
          <w:p>
            <w:pPr>
              <w:pStyle w:val="Compact"/>
              <w:spacing w:after="20" w:before="20"/>
              <w:jc w:val="left"/>
            </w:pPr>
            <w:r>
              <w:rPr>
                <w:sz w:val="17"/>
              </w:rPr>
              <w:t xml:space="preserve">“</w:t>
            </w:r>
            <w:r>
              <w:rPr>
                <w:sz w:val="17"/>
              </w:rPr>
              <w:t xml:space="preserve">A marketplace where customers can discover and buy products and connect with creative professionals for services, bookings and projects.</w:t>
            </w:r>
            <w:r>
              <w:rPr>
                <w:sz w:val="17"/>
              </w:rPr>
              <w:t xml:space="preserve">”</w:t>
            </w:r>
          </w:p>
        </w:tc>
        <w:tc>
          <w:tcPr>
            <w:tcW w:type="dxa" w:w="2106"/>
          </w:tcPr>
          <w:p>
            <w:pPr>
              <w:pStyle w:val="Compact"/>
              <w:spacing w:after="20" w:before="20"/>
              <w:jc w:val="left"/>
            </w:pPr>
            <w:r>
              <w:rPr>
                <w:sz w:val="17"/>
              </w:rPr>
              <w:t xml:space="preserve">DECIDED wording; modules at launch UNVERIFIED (EV-09)</w:t>
            </w:r>
          </w:p>
        </w:tc>
      </w:tr>
      <w:tr>
        <w:tc>
          <w:tcPr>
            <w:tcW w:type="dxa" w:w="2328"/>
          </w:tcPr>
          <w:p>
            <w:pPr>
              <w:pStyle w:val="Compact"/>
              <w:spacing w:after="20" w:before="20"/>
              <w:jc w:val="left"/>
            </w:pPr>
            <w:r>
              <w:rPr>
                <w:sz w:val="17"/>
              </w:rPr>
              <w:t xml:space="preserve">Who can join (E10)</w:t>
            </w:r>
          </w:p>
        </w:tc>
        <w:tc>
          <w:tcPr>
            <w:tcW w:type="dxa" w:w="5543"/>
          </w:tcPr>
          <w:p>
            <w:pPr>
              <w:pStyle w:val="Compact"/>
              <w:spacing w:after="20" w:before="20"/>
              <w:jc w:val="left"/>
            </w:pPr>
            <w:r>
              <w:rPr>
                <w:sz w:val="17"/>
              </w:rPr>
              <w:t xml:space="preserve">Open to all sellers. Never</w:t>
            </w:r>
            <w:r>
              <w:rPr>
                <w:sz w:val="17"/>
              </w:rPr>
              <w:t xml:space="preserve"> </w:t>
            </w:r>
            <w:r>
              <w:rPr>
                <w:sz w:val="17"/>
              </w:rPr>
              <w:t xml:space="preserve">“</w:t>
            </w:r>
            <w:r>
              <w:rPr>
                <w:sz w:val="17"/>
              </w:rPr>
              <w:t xml:space="preserve">free to join</w:t>
            </w:r>
            <w:r>
              <w:rPr>
                <w:sz w:val="17"/>
              </w:rPr>
              <w:t xml:space="preserve">”</w:t>
            </w:r>
            <w:r>
              <w:rPr>
                <w:sz w:val="17"/>
              </w:rPr>
              <w:t xml:space="preserve">; never</w:t>
            </w:r>
            <w:r>
              <w:rPr>
                <w:sz w:val="17"/>
              </w:rPr>
              <w:t xml:space="preserve"> </w:t>
            </w:r>
            <w:r>
              <w:rPr>
                <w:sz w:val="17"/>
              </w:rPr>
              <w:t xml:space="preserve">“</w:t>
            </w:r>
            <w:r>
              <w:rPr>
                <w:sz w:val="17"/>
              </w:rPr>
              <w:t xml:space="preserve">curated</w:t>
            </w:r>
            <w:r>
              <w:rPr>
                <w:sz w:val="17"/>
              </w:rPr>
              <w:t xml:space="preserve">”</w:t>
            </w:r>
            <w:r>
              <w:rPr>
                <w:sz w:val="17"/>
              </w:rPr>
              <w:t xml:space="preserve"> </w:t>
            </w:r>
            <w:r>
              <w:rPr>
                <w:sz w:val="17"/>
              </w:rPr>
              <w:t xml:space="preserve">or</w:t>
            </w:r>
            <w:r>
              <w:rPr>
                <w:sz w:val="17"/>
              </w:rPr>
              <w:t xml:space="preserve"> </w:t>
            </w:r>
            <w:r>
              <w:rPr>
                <w:sz w:val="17"/>
              </w:rPr>
              <w:t xml:space="preserve">“</w:t>
            </w:r>
            <w:r>
              <w:rPr>
                <w:sz w:val="17"/>
              </w:rPr>
              <w:t xml:space="preserve">only professional-grade</w:t>
            </w:r>
            <w:r>
              <w:rPr>
                <w:sz w:val="17"/>
              </w:rPr>
              <w:t xml:space="preserve">”</w:t>
            </w:r>
            <w:r>
              <w:rPr>
                <w:sz w:val="17"/>
              </w:rPr>
              <w:t xml:space="preserve">.</w:t>
            </w:r>
          </w:p>
        </w:tc>
        <w:tc>
          <w:tcPr>
            <w:tcW w:type="dxa" w:w="2106"/>
          </w:tcPr>
          <w:p>
            <w:pPr>
              <w:pStyle w:val="Compact"/>
              <w:spacing w:after="20" w:before="20"/>
              <w:jc w:val="left"/>
            </w:pPr>
            <w:r>
              <w:rPr>
                <w:sz w:val="17"/>
              </w:rPr>
              <w:t xml:space="preserve">DECIDED; implementation UNVERIFIED</w:t>
            </w:r>
          </w:p>
        </w:tc>
      </w:tr>
      <w:tr>
        <w:tc>
          <w:tcPr>
            <w:tcW w:type="dxa" w:w="2328"/>
          </w:tcPr>
          <w:p>
            <w:pPr>
              <w:pStyle w:val="Compact"/>
              <w:spacing w:after="20" w:before="20"/>
              <w:jc w:val="left"/>
            </w:pPr>
            <w:r>
              <w:rPr>
                <w:sz w:val="17"/>
              </w:rPr>
              <w:t xml:space="preserve">Registration charge (SUB-01)</w:t>
            </w:r>
          </w:p>
        </w:tc>
        <w:tc>
          <w:tcPr>
            <w:tcW w:type="dxa" w:w="5543"/>
          </w:tcPr>
          <w:p>
            <w:pPr>
              <w:pStyle w:val="Compact"/>
              <w:spacing w:after="20" w:before="20"/>
              <w:jc w:val="left"/>
            </w:pPr>
            <w:r>
              <w:rPr>
                <w:sz w:val="17"/>
              </w:rPr>
              <w:t xml:space="preserve">₹1 + GST on web, disclosed in every relevant flow. App path not yet aligned.</w:t>
            </w:r>
          </w:p>
        </w:tc>
        <w:tc>
          <w:tcPr>
            <w:tcW w:type="dxa" w:w="2106"/>
          </w:tcPr>
          <w:p>
            <w:pPr>
              <w:pStyle w:val="Compact"/>
              <w:spacing w:after="20" w:before="20"/>
              <w:jc w:val="left"/>
            </w:pPr>
            <w:r>
              <w:rPr>
                <w:sz w:val="17"/>
              </w:rPr>
              <w:t xml:space="preserve">DECIDED; app UNDER DEVELOPMENT</w:t>
            </w:r>
          </w:p>
        </w:tc>
      </w:tr>
      <w:tr>
        <w:tc>
          <w:tcPr>
            <w:tcW w:type="dxa" w:w="2328"/>
          </w:tcPr>
          <w:p>
            <w:pPr>
              <w:pStyle w:val="Compact"/>
              <w:spacing w:after="20" w:before="20"/>
              <w:jc w:val="left"/>
            </w:pPr>
            <w:r>
              <w:rPr>
                <w:sz w:val="17"/>
              </w:rPr>
              <w:t xml:space="preserve">Paid placement (B1) / subscriptions and ranking (FD-03)</w:t>
            </w:r>
          </w:p>
        </w:tc>
        <w:tc>
          <w:tcPr>
            <w:tcW w:type="dxa" w:w="5543"/>
          </w:tcPr>
          <w:p>
            <w:pPr>
              <w:pStyle w:val="Compact"/>
              <w:spacing w:after="20" w:before="20"/>
              <w:jc w:val="left"/>
            </w:pPr>
            <w:r>
              <w:rPr>
                <w:sz w:val="17"/>
              </w:rPr>
              <w:t xml:space="preserve">Policy: no paid placement; a paid subscription does not buy higher organic ranking.</w:t>
            </w:r>
            <w:r>
              <w:rPr>
                <w:sz w:val="17"/>
              </w:rPr>
              <w:t xml:space="preserve"> </w:t>
            </w:r>
            <w:r>
              <w:rPr>
                <w:bCs/>
                <w:b/>
                <w:sz w:val="17"/>
              </w:rPr>
              <w:t xml:space="preserve">Public wording blocked (B4 / EV-08).</w:t>
            </w:r>
            <w:r>
              <w:rPr>
                <w:sz w:val="17"/>
              </w:rPr>
              <w:t xml:space="preserve"> </w:t>
            </w:r>
            <w:r>
              <w:rPr>
                <w:sz w:val="17"/>
              </w:rPr>
              <w:t xml:space="preserve">No visibility statements in outreach.</w:t>
            </w:r>
          </w:p>
        </w:tc>
        <w:tc>
          <w:tcPr>
            <w:tcW w:type="dxa" w:w="2106"/>
          </w:tcPr>
          <w:p>
            <w:pPr>
              <w:pStyle w:val="Compact"/>
              <w:spacing w:after="20" w:before="20"/>
              <w:jc w:val="left"/>
            </w:pPr>
            <w:r>
              <w:rPr>
                <w:sz w:val="17"/>
              </w:rPr>
              <w:t xml:space="preserve">DECIDED policy; UNVERIFIED in production</w:t>
            </w:r>
          </w:p>
        </w:tc>
      </w:tr>
      <w:tr>
        <w:tc>
          <w:tcPr>
            <w:tcW w:type="dxa" w:w="2328"/>
          </w:tcPr>
          <w:p>
            <w:pPr>
              <w:pStyle w:val="Compact"/>
              <w:spacing w:after="20" w:before="20"/>
              <w:jc w:val="left"/>
            </w:pPr>
            <w:r>
              <w:rPr>
                <w:sz w:val="17"/>
              </w:rPr>
              <w:t xml:space="preserve">Founding programme (S07)</w:t>
            </w:r>
          </w:p>
        </w:tc>
        <w:tc>
          <w:tcPr>
            <w:tcW w:type="dxa" w:w="5543"/>
          </w:tcPr>
          <w:p>
            <w:pPr>
              <w:pStyle w:val="Compact"/>
              <w:spacing w:after="20" w:before="20"/>
              <w:jc w:val="left"/>
            </w:pPr>
            <w:r>
              <w:rPr>
                <w:sz w:val="17"/>
              </w:rPr>
              <w:t xml:space="preserve">First 500 sellers; lifetime 2-point commission reduction; promotion across four social channels via Creator Advantage; no organic-visibility advantage. Not public-cleared, not legally reviewed; qualifying rule, channel names and proof-of-promotion missing.</w:t>
            </w:r>
          </w:p>
        </w:tc>
        <w:tc>
          <w:tcPr>
            <w:tcW w:type="dxa" w:w="2106"/>
          </w:tcPr>
          <w:p>
            <w:pPr>
              <w:pStyle w:val="Compact"/>
              <w:spacing w:after="20" w:before="20"/>
              <w:jc w:val="left"/>
            </w:pPr>
            <w:r>
              <w:rPr>
                <w:sz w:val="17"/>
              </w:rPr>
              <w:t xml:space="preserve">PLANNED (founder intent)</w:t>
            </w:r>
          </w:p>
        </w:tc>
      </w:tr>
      <w:tr>
        <w:tc>
          <w:tcPr>
            <w:tcW w:type="dxa" w:w="2328"/>
          </w:tcPr>
          <w:p>
            <w:pPr>
              <w:pStyle w:val="Compact"/>
              <w:spacing w:after="20" w:before="20"/>
              <w:jc w:val="left"/>
            </w:pPr>
            <w:r>
              <w:rPr>
                <w:sz w:val="17"/>
              </w:rPr>
              <w:t xml:space="preserve">Early-bird offer</w:t>
            </w:r>
          </w:p>
        </w:tc>
        <w:tc>
          <w:tcPr>
            <w:tcW w:type="dxa" w:w="5543"/>
          </w:tcPr>
          <w:p>
            <w:pPr>
              <w:pStyle w:val="Compact"/>
              <w:spacing w:after="20" w:before="20"/>
              <w:jc w:val="left"/>
            </w:pPr>
            <w:r>
              <w:rPr>
                <w:sz w:val="17"/>
              </w:rPr>
              <w:t xml:space="preserve">70% off MSP, first billing period, max 500, closes when</w:t>
            </w:r>
            <w:r>
              <w:rPr>
                <w:sz w:val="17"/>
              </w:rPr>
              <w:t xml:space="preserve"> </w:t>
            </w:r>
            <w:r>
              <w:rPr>
                <w:sz w:val="17"/>
              </w:rPr>
              <w:t xml:space="preserve">“</w:t>
            </w:r>
            <w:r>
              <w:rPr>
                <w:sz w:val="17"/>
              </w:rPr>
              <w:t xml:space="preserve">Pre Launch Period is Over</w:t>
            </w:r>
            <w:r>
              <w:rPr>
                <w:sz w:val="17"/>
              </w:rPr>
              <w:t xml:space="preserve">”</w:t>
            </w:r>
            <w:r>
              <w:rPr>
                <w:sz w:val="17"/>
              </w:rPr>
              <w:t xml:space="preserve">; clarifications CL-1–CL-3 open; EV-03 pending.</w:t>
            </w:r>
          </w:p>
        </w:tc>
        <w:tc>
          <w:tcPr>
            <w:tcW w:type="dxa" w:w="2106"/>
          </w:tcPr>
          <w:p>
            <w:pPr>
              <w:pStyle w:val="Compact"/>
              <w:spacing w:after="20" w:before="20"/>
              <w:jc w:val="left"/>
            </w:pPr>
            <w:r>
              <w:rPr>
                <w:sz w:val="17"/>
              </w:rPr>
              <w:t xml:space="preserve">UNDER DEVELOPMENT — do not quote</w:t>
            </w:r>
          </w:p>
        </w:tc>
      </w:tr>
      <w:tr>
        <w:tc>
          <w:tcPr>
            <w:tcW w:type="dxa" w:w="2328"/>
          </w:tcPr>
          <w:p>
            <w:pPr>
              <w:pStyle w:val="Compact"/>
              <w:spacing w:after="20" w:before="20"/>
              <w:jc w:val="left"/>
            </w:pPr>
            <w:r>
              <w:rPr>
                <w:sz w:val="17"/>
              </w:rPr>
              <w:t xml:space="preserve">2% social-promotion offer</w:t>
            </w:r>
          </w:p>
        </w:tc>
        <w:tc>
          <w:tcPr>
            <w:tcW w:type="dxa" w:w="5543"/>
          </w:tcPr>
          <w:p>
            <w:pPr>
              <w:pStyle w:val="Compact"/>
              <w:spacing w:after="20" w:before="20"/>
              <w:jc w:val="left"/>
            </w:pPr>
            <w:r>
              <w:rPr>
                <w:sz w:val="17"/>
              </w:rPr>
              <w:t xml:space="preserve">Terms D2–D9 open.</w:t>
            </w:r>
          </w:p>
        </w:tc>
        <w:tc>
          <w:tcPr>
            <w:tcW w:type="dxa" w:w="2106"/>
          </w:tcPr>
          <w:p>
            <w:pPr>
              <w:pStyle w:val="Compact"/>
              <w:spacing w:after="20" w:before="20"/>
              <w:jc w:val="left"/>
            </w:pPr>
            <w:r>
              <w:rPr>
                <w:sz w:val="17"/>
              </w:rPr>
              <w:t xml:space="preserve">PLANNED — do not mention</w:t>
            </w:r>
          </w:p>
        </w:tc>
      </w:tr>
      <w:tr>
        <w:tc>
          <w:tcPr>
            <w:tcW w:type="dxa" w:w="2328"/>
          </w:tcPr>
          <w:p>
            <w:pPr>
              <w:pStyle w:val="Compact"/>
              <w:spacing w:after="20" w:before="20"/>
              <w:jc w:val="left"/>
            </w:pPr>
            <w:r>
              <w:rPr>
                <w:sz w:val="17"/>
              </w:rPr>
              <w:t xml:space="preserve">Referral programme</w:t>
            </w:r>
          </w:p>
        </w:tc>
        <w:tc>
          <w:tcPr>
            <w:tcW w:type="dxa" w:w="5543"/>
          </w:tcPr>
          <w:p>
            <w:pPr>
              <w:pStyle w:val="Compact"/>
              <w:spacing w:after="20" w:before="20"/>
              <w:jc w:val="left"/>
            </w:pPr>
            <w:r>
              <w:rPr>
                <w:sz w:val="17"/>
              </w:rPr>
              <w:t xml:space="preserve">Launch deferred (E4).</w:t>
            </w:r>
          </w:p>
        </w:tc>
        <w:tc>
          <w:tcPr>
            <w:tcW w:type="dxa" w:w="2106"/>
          </w:tcPr>
          <w:p>
            <w:pPr>
              <w:pStyle w:val="Compact"/>
              <w:spacing w:after="20" w:before="20"/>
              <w:jc w:val="left"/>
            </w:pPr>
            <w:r>
              <w:rPr>
                <w:sz w:val="17"/>
              </w:rPr>
              <w:t xml:space="preserve">PLANNED — no referral rewards</w:t>
            </w:r>
          </w:p>
        </w:tc>
      </w:tr>
      <w:tr>
        <w:tc>
          <w:tcPr>
            <w:tcW w:type="dxa" w:w="2328"/>
          </w:tcPr>
          <w:p>
            <w:pPr>
              <w:pStyle w:val="Compact"/>
              <w:spacing w:after="20" w:before="20"/>
              <w:jc w:val="left"/>
            </w:pPr>
            <w:r>
              <w:rPr>
                <w:sz w:val="17"/>
              </w:rPr>
              <w:t xml:space="preserve">Fame Circle / Brand Ambassador</w:t>
            </w:r>
          </w:p>
        </w:tc>
        <w:tc>
          <w:tcPr>
            <w:tcW w:type="dxa" w:w="5543"/>
          </w:tcPr>
          <w:p>
            <w:pPr>
              <w:pStyle w:val="Compact"/>
              <w:spacing w:after="20" w:before="20"/>
              <w:jc w:val="left"/>
            </w:pPr>
            <w:r>
              <w:rPr>
                <w:sz w:val="17"/>
              </w:rPr>
              <w:t xml:space="preserve">“</w:t>
            </w:r>
            <w:r>
              <w:rPr>
                <w:sz w:val="17"/>
              </w:rPr>
              <w:t xml:space="preserve">Coming soon</w:t>
            </w:r>
            <w:r>
              <w:rPr>
                <w:sz w:val="17"/>
              </w:rPr>
              <w:t xml:space="preserve">”</w:t>
            </w:r>
            <w:r>
              <w:rPr>
                <w:sz w:val="17"/>
              </w:rPr>
              <w:t xml:space="preserve"> </w:t>
            </w:r>
            <w:r>
              <w:rPr>
                <w:sz w:val="17"/>
              </w:rPr>
              <w:t xml:space="preserve">stub; definitions unresolved.</w:t>
            </w:r>
          </w:p>
        </w:tc>
        <w:tc>
          <w:tcPr>
            <w:tcW w:type="dxa" w:w="2106"/>
          </w:tcPr>
          <w:p>
            <w:pPr>
              <w:pStyle w:val="Compact"/>
              <w:spacing w:after="20" w:before="20"/>
              <w:jc w:val="left"/>
            </w:pPr>
            <w:r>
              <w:rPr>
                <w:sz w:val="17"/>
              </w:rPr>
              <w:t xml:space="preserve">PLANNED — do not mention</w:t>
            </w:r>
          </w:p>
        </w:tc>
      </w:tr>
      <w:tr>
        <w:tc>
          <w:tcPr>
            <w:tcW w:type="dxa" w:w="2328"/>
          </w:tcPr>
          <w:p>
            <w:pPr>
              <w:pStyle w:val="Compact"/>
              <w:spacing w:after="20" w:before="20"/>
              <w:jc w:val="left"/>
            </w:pPr>
            <w:r>
              <w:rPr>
                <w:sz w:val="17"/>
              </w:rPr>
              <w:t xml:space="preserve">Collaboration features</w:t>
            </w:r>
          </w:p>
        </w:tc>
        <w:tc>
          <w:tcPr>
            <w:tcW w:type="dxa" w:w="5543"/>
          </w:tcPr>
          <w:p>
            <w:pPr>
              <w:pStyle w:val="Compact"/>
              <w:spacing w:after="20" w:before="20"/>
              <w:jc w:val="left"/>
            </w:pPr>
            <w:r>
              <w:rPr>
                <w:sz w:val="17"/>
              </w:rPr>
              <w:t xml:space="preserve">Blocked (C023). Only as</w:t>
            </w:r>
            <w:r>
              <w:rPr>
                <w:sz w:val="17"/>
              </w:rPr>
              <w:t xml:space="preserve"> </w:t>
            </w:r>
            <w:r>
              <w:rPr>
                <w:sz w:val="17"/>
              </w:rPr>
              <w:t xml:space="preserve">“</w:t>
            </w:r>
            <w:r>
              <w:rPr>
                <w:sz w:val="17"/>
              </w:rPr>
              <w:t xml:space="preserve">Planned: … Not available yet.</w:t>
            </w:r>
            <w:r>
              <w:rPr>
                <w:sz w:val="17"/>
              </w:rPr>
              <w:t xml:space="preserve">”</w:t>
            </w:r>
            <w:r>
              <w:rPr>
                <w:sz w:val="17"/>
              </w:rPr>
              <w:t xml:space="preserve"> </w:t>
            </w:r>
            <w:r>
              <w:rPr>
                <w:sz w:val="17"/>
              </w:rPr>
              <w:t xml:space="preserve">if listed under RD-1a.</w:t>
            </w:r>
          </w:p>
        </w:tc>
        <w:tc>
          <w:tcPr>
            <w:tcW w:type="dxa" w:w="2106"/>
          </w:tcPr>
          <w:p>
            <w:pPr>
              <w:pStyle w:val="Compact"/>
              <w:spacing w:after="20" w:before="20"/>
              <w:jc w:val="left"/>
            </w:pPr>
            <w:r>
              <w:rPr>
                <w:sz w:val="17"/>
              </w:rPr>
              <w:t xml:space="preserve">PLANNED</w:t>
            </w:r>
          </w:p>
        </w:tc>
      </w:tr>
      <w:tr>
        <w:tc>
          <w:tcPr>
            <w:tcW w:type="dxa" w:w="2328"/>
          </w:tcPr>
          <w:p>
            <w:pPr>
              <w:pStyle w:val="Compact"/>
              <w:spacing w:after="20" w:before="20"/>
              <w:jc w:val="left"/>
            </w:pPr>
            <w:r>
              <w:rPr>
                <w:sz w:val="17"/>
              </w:rPr>
              <w:t xml:space="preserve">Bookings / milestones, custom requests, customer chat, analytics</w:t>
            </w:r>
          </w:p>
        </w:tc>
        <w:tc>
          <w:tcPr>
            <w:tcW w:type="dxa" w:w="5543"/>
          </w:tcPr>
          <w:p>
            <w:pPr>
              <w:pStyle w:val="Compact"/>
              <w:spacing w:after="20" w:before="20"/>
              <w:jc w:val="left"/>
            </w:pPr>
            <w:r>
              <w:rPr>
                <w:sz w:val="17"/>
              </w:rPr>
              <w:t xml:space="preserve">Paid-plan features (23 C3, U-8); plan prices await EV-03.</w:t>
            </w:r>
          </w:p>
        </w:tc>
        <w:tc>
          <w:tcPr>
            <w:tcW w:type="dxa" w:w="2106"/>
          </w:tcPr>
          <w:p>
            <w:pPr>
              <w:pStyle w:val="Compact"/>
              <w:spacing w:after="20" w:before="20"/>
              <w:jc w:val="left"/>
            </w:pPr>
            <w:r>
              <w:rPr>
                <w:sz w:val="17"/>
              </w:rPr>
              <w:t xml:space="preserve">DECIDED; gates UNDER DEVELOPMENT</w:t>
            </w:r>
          </w:p>
        </w:tc>
      </w:tr>
      <w:tr>
        <w:tc>
          <w:tcPr>
            <w:tcW w:type="dxa" w:w="2328"/>
          </w:tcPr>
          <w:p>
            <w:pPr>
              <w:pStyle w:val="Compact"/>
              <w:spacing w:after="20" w:before="20"/>
              <w:jc w:val="left"/>
            </w:pPr>
            <w:r>
              <w:rPr>
                <w:sz w:val="17"/>
              </w:rPr>
              <w:t xml:space="preserve">Self-ship</w:t>
            </w:r>
          </w:p>
        </w:tc>
        <w:tc>
          <w:tcPr>
            <w:tcW w:type="dxa" w:w="5543"/>
          </w:tcPr>
          <w:p>
            <w:pPr>
              <w:pStyle w:val="Compact"/>
              <w:spacing w:after="20" w:before="20"/>
              <w:jc w:val="left"/>
            </w:pPr>
            <w:r>
              <w:rPr>
                <w:sz w:val="17"/>
              </w:rPr>
              <w:t xml:space="preserve">Disabled for launch (E12). Courier partner unverified.</w:t>
            </w:r>
          </w:p>
        </w:tc>
        <w:tc>
          <w:tcPr>
            <w:tcW w:type="dxa" w:w="2106"/>
          </w:tcPr>
          <w:p>
            <w:pPr>
              <w:pStyle w:val="Compact"/>
              <w:spacing w:after="20" w:before="20"/>
              <w:jc w:val="left"/>
            </w:pPr>
            <w:r>
              <w:rPr>
                <w:sz w:val="17"/>
              </w:rPr>
              <w:t xml:space="preserve">DECIDED</w:t>
            </w:r>
          </w:p>
        </w:tc>
      </w:tr>
      <w:tr>
        <w:tc>
          <w:tcPr>
            <w:tcW w:type="dxa" w:w="2328"/>
          </w:tcPr>
          <w:p>
            <w:pPr>
              <w:pStyle w:val="Compact"/>
              <w:spacing w:after="20" w:before="20"/>
              <w:jc w:val="left"/>
            </w:pPr>
            <w:r>
              <w:rPr>
                <w:sz w:val="17"/>
              </w:rPr>
              <w:t xml:space="preserve">Commission and fees</w:t>
            </w:r>
          </w:p>
        </w:tc>
        <w:tc>
          <w:tcPr>
            <w:tcW w:type="dxa" w:w="5543"/>
          </w:tcPr>
          <w:p>
            <w:pPr>
              <w:pStyle w:val="Compact"/>
              <w:spacing w:after="20" w:before="20"/>
              <w:jc w:val="left"/>
            </w:pPr>
            <w:r>
              <w:rPr>
                <w:sz w:val="17"/>
              </w:rPr>
              <w:t xml:space="preserve">Do not quote numbers (range unverified; ceiling blocked; gateway-fee alignment in progress).</w:t>
            </w:r>
          </w:p>
        </w:tc>
        <w:tc>
          <w:tcPr>
            <w:tcW w:type="dxa" w:w="2106"/>
          </w:tcPr>
          <w:p>
            <w:pPr>
              <w:pStyle w:val="Compact"/>
              <w:spacing w:after="20" w:before="20"/>
              <w:jc w:val="left"/>
            </w:pPr>
            <w:r>
              <w:rPr>
                <w:sz w:val="17"/>
              </w:rPr>
              <w:t xml:space="preserve">UNVERIFIED</w:t>
            </w:r>
          </w:p>
        </w:tc>
      </w:tr>
      <w:tr>
        <w:tc>
          <w:tcPr>
            <w:tcW w:type="dxa" w:w="2328"/>
          </w:tcPr>
          <w:p>
            <w:pPr>
              <w:pStyle w:val="Compact"/>
              <w:spacing w:after="20" w:before="20"/>
              <w:jc w:val="left"/>
            </w:pPr>
            <w:r>
              <w:rPr>
                <w:sz w:val="17"/>
              </w:rPr>
              <w:t xml:space="preserve">Off-platform client contact (SP-4a)</w:t>
            </w:r>
          </w:p>
        </w:tc>
        <w:tc>
          <w:tcPr>
            <w:tcW w:type="dxa" w:w="5543"/>
          </w:tcPr>
          <w:p>
            <w:pPr>
              <w:pStyle w:val="Compact"/>
              <w:spacing w:after="20" w:before="20"/>
              <w:jc w:val="left"/>
            </w:pPr>
            <w:r>
              <w:rPr>
                <w:sz w:val="17"/>
              </w:rPr>
              <w:t xml:space="preserve">Open — expect this question from service professionals.</w:t>
            </w:r>
          </w:p>
        </w:tc>
        <w:tc>
          <w:tcPr>
            <w:tcW w:type="dxa" w:w="2106"/>
          </w:tcPr>
          <w:p>
            <w:pPr>
              <w:pStyle w:val="Compact"/>
              <w:spacing w:after="20" w:before="20"/>
              <w:jc w:val="left"/>
            </w:pPr>
            <w:r>
              <w:rPr>
                <w:sz w:val="17"/>
              </w:rPr>
              <w:t xml:space="preserve">UNVERIFIED</w:t>
            </w:r>
          </w:p>
        </w:tc>
      </w:tr>
      <w:tr>
        <w:tc>
          <w:tcPr>
            <w:tcW w:type="dxa" w:w="2328"/>
          </w:tcPr>
          <w:p>
            <w:pPr>
              <w:pStyle w:val="Compact"/>
              <w:spacing w:after="20" w:before="20"/>
              <w:jc w:val="left"/>
            </w:pPr>
            <w:r>
              <w:rPr>
                <w:sz w:val="17"/>
              </w:rPr>
              <w:t xml:space="preserve">KYC / approval checks (Q-KYC)</w:t>
            </w:r>
          </w:p>
        </w:tc>
        <w:tc>
          <w:tcPr>
            <w:tcW w:type="dxa" w:w="5543"/>
          </w:tcPr>
          <w:p>
            <w:pPr>
              <w:pStyle w:val="Compact"/>
              <w:spacing w:after="20" w:before="20"/>
              <w:jc w:val="left"/>
            </w:pPr>
            <w:r>
              <w:rPr>
                <w:sz w:val="17"/>
              </w:rPr>
              <w:t xml:space="preserve">Open with lawyer/CA; admin approval flag not conclusively traced.</w:t>
            </w:r>
          </w:p>
        </w:tc>
        <w:tc>
          <w:tcPr>
            <w:tcW w:type="dxa" w:w="2106"/>
          </w:tcPr>
          <w:p>
            <w:pPr>
              <w:pStyle w:val="Compact"/>
              <w:spacing w:after="20" w:before="20"/>
              <w:jc w:val="left"/>
            </w:pPr>
            <w:r>
              <w:rPr>
                <w:sz w:val="17"/>
              </w:rPr>
              <w:t xml:space="preserve">UNVERIFIED</w:t>
            </w:r>
          </w:p>
        </w:tc>
      </w:tr>
      <w:tr>
        <w:tc>
          <w:tcPr>
            <w:tcW w:type="dxa" w:w="2328"/>
          </w:tcPr>
          <w:p>
            <w:pPr>
              <w:pStyle w:val="Compact"/>
              <w:spacing w:after="20" w:before="20"/>
              <w:jc w:val="left"/>
            </w:pPr>
            <w:r>
              <w:rPr>
                <w:sz w:val="17"/>
              </w:rPr>
              <w:t xml:space="preserve">Launch date</w:t>
            </w:r>
          </w:p>
        </w:tc>
        <w:tc>
          <w:tcPr>
            <w:tcW w:type="dxa" w:w="5543"/>
          </w:tcPr>
          <w:p>
            <w:pPr>
              <w:pStyle w:val="Compact"/>
              <w:spacing w:after="20" w:before="20"/>
              <w:jc w:val="left"/>
            </w:pPr>
            <w:r>
              <w:rPr>
                <w:sz w:val="17"/>
              </w:rPr>
              <w:t xml:space="preserve">Tentative 1 January 2027, internal only. Never stated externally.</w:t>
            </w:r>
          </w:p>
        </w:tc>
        <w:tc>
          <w:tcPr>
            <w:tcW w:type="dxa" w:w="2106"/>
          </w:tcPr>
          <w:p>
            <w:pPr>
              <w:pStyle w:val="Compact"/>
              <w:spacing w:after="20" w:before="20"/>
              <w:jc w:val="left"/>
            </w:pPr>
            <w:r>
              <w:rPr>
                <w:sz w:val="17"/>
              </w:rPr>
              <w:t xml:space="preserve">DECIDED (internal)</w:t>
            </w:r>
          </w:p>
        </w:tc>
      </w:tr>
      <w:tr>
        <w:tc>
          <w:tcPr>
            <w:tcW w:type="dxa" w:w="2328"/>
          </w:tcPr>
          <w:p>
            <w:pPr>
              <w:pStyle w:val="Compact"/>
              <w:spacing w:after="20" w:before="20"/>
              <w:jc w:val="left"/>
            </w:pPr>
            <w:r>
              <w:rPr>
                <w:sz w:val="17"/>
              </w:rPr>
              <w:t xml:space="preserve">Stories and names (E3)</w:t>
            </w:r>
          </w:p>
        </w:tc>
        <w:tc>
          <w:tcPr>
            <w:tcW w:type="dxa" w:w="5543"/>
          </w:tcPr>
          <w:p>
            <w:pPr>
              <w:pStyle w:val="Compact"/>
              <w:spacing w:after="20" w:before="20"/>
              <w:jc w:val="left"/>
            </w:pPr>
            <w:r>
              <w:rPr>
                <w:sz w:val="17"/>
              </w:rPr>
              <w:t xml:space="preserve">Real, consented people only.</w:t>
            </w:r>
          </w:p>
        </w:tc>
        <w:tc>
          <w:tcPr>
            <w:tcW w:type="dxa" w:w="2106"/>
          </w:tcPr>
          <w:p>
            <w:pPr>
              <w:pStyle w:val="Compact"/>
              <w:spacing w:after="20" w:before="20"/>
              <w:jc w:val="left"/>
            </w:pPr>
            <w:r>
              <w:rPr>
                <w:sz w:val="17"/>
              </w:rPr>
              <w:t xml:space="preserve">DECIDED</w:t>
            </w:r>
          </w:p>
        </w:tc>
      </w:tr>
    </w:tbl>
    <w:p>
      <w:pPr>
        <w:pStyle w:val="BodyText"/>
      </w:pPr>
      <w:r>
        <w:rPr>
          <w:bCs/>
          <w:b/>
        </w:rPr>
        <w:t xml:space="preserve">Decisions this system needs from the founder (requests; nothing existing is altered).</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712"/>
        <w:gridCol w:w="4132"/>
        <w:gridCol w:w="4132"/>
      </w:tblGrid>
      <w:tr>
        <w:trPr>
          <w:tblHeader w:val="true"/>
        </w:trPr>
        <w:tc>
          <w:tcPr>
            <w:tcW w:type="dxa" w:w="1712"/>
            <w:shd w:val="clear" w:color="auto" w:fill="1F2A36"/>
          </w:tcPr>
          <w:p>
            <w:pPr>
              <w:pStyle w:val="Compact"/>
              <w:spacing w:after="20" w:before="20"/>
              <w:jc w:val="left"/>
            </w:pPr>
            <w:r>
              <w:rPr>
                <w:b/>
                <w:color w:val="FFFFFF"/>
                <w:sz w:val="17"/>
              </w:rPr>
              <w:t xml:space="preserve">ID</w:t>
            </w:r>
          </w:p>
        </w:tc>
        <w:tc>
          <w:tcPr>
            <w:tcW w:type="dxa" w:w="4133"/>
            <w:shd w:val="clear" w:color="auto" w:fill="1F2A36"/>
          </w:tcPr>
          <w:p>
            <w:pPr>
              <w:pStyle w:val="Compact"/>
              <w:spacing w:after="20" w:before="20"/>
              <w:jc w:val="left"/>
            </w:pPr>
            <w:r>
              <w:rPr>
                <w:b/>
                <w:color w:val="FFFFFF"/>
                <w:sz w:val="17"/>
              </w:rPr>
              <w:t xml:space="preserve">Question</w:t>
            </w:r>
          </w:p>
        </w:tc>
        <w:tc>
          <w:tcPr>
            <w:tcW w:type="dxa" w:w="4133"/>
            <w:shd w:val="clear" w:color="auto" w:fill="1F2A36"/>
          </w:tcPr>
          <w:p>
            <w:pPr>
              <w:pStyle w:val="Compact"/>
              <w:spacing w:after="20" w:before="20"/>
              <w:jc w:val="left"/>
            </w:pPr>
            <w:r>
              <w:rPr>
                <w:b/>
                <w:color w:val="FFFFFF"/>
                <w:sz w:val="17"/>
              </w:rPr>
              <w:t xml:space="preserve">Recommendation</w:t>
            </w:r>
          </w:p>
        </w:tc>
      </w:tr>
      <w:tr>
        <w:tc>
          <w:tcPr>
            <w:tcW w:type="dxa" w:w="1712"/>
          </w:tcPr>
          <w:p>
            <w:pPr>
              <w:pStyle w:val="Compact"/>
              <w:spacing w:after="20" w:before="20"/>
              <w:jc w:val="left"/>
            </w:pPr>
            <w:r>
              <w:rPr>
                <w:bCs/>
                <w:b/>
                <w:sz w:val="17"/>
              </w:rPr>
              <w:t xml:space="preserve">FP-OUT</w:t>
            </w:r>
          </w:p>
        </w:tc>
        <w:tc>
          <w:tcPr>
            <w:tcW w:type="dxa" w:w="4133"/>
          </w:tcPr>
          <w:p>
            <w:pPr>
              <w:pStyle w:val="Compact"/>
              <w:spacing w:after="20" w:before="20"/>
              <w:jc w:val="left"/>
            </w:pPr>
            <w:r>
              <w:rPr>
                <w:sz w:val="17"/>
              </w:rPr>
              <w:t xml:space="preserve">What founding-programme wording may be used in 1:1 outreach before legal review?</w:t>
            </w:r>
          </w:p>
        </w:tc>
        <w:tc>
          <w:tcPr>
            <w:tcW w:type="dxa" w:w="4133"/>
          </w:tcPr>
          <w:p>
            <w:pPr>
              <w:pStyle w:val="Compact"/>
              <w:spacing w:after="20" w:before="20"/>
              <w:jc w:val="left"/>
            </w:pPr>
            <w:r>
              <w:rPr>
                <w:sz w:val="17"/>
              </w:rPr>
              <w:t xml:space="preserve">Waves 0–1:</w:t>
            </w:r>
            <w:r>
              <w:rPr>
                <w:sz w:val="17"/>
              </w:rPr>
              <w:t xml:space="preserve"> </w:t>
            </w:r>
            <w:r>
              <w:rPr>
                <w:iCs/>
                <w:i/>
                <w:sz w:val="17"/>
              </w:rPr>
              <w:t xml:space="preserve">“</w:t>
            </w:r>
            <w:r>
              <w:rPr>
                <w:iCs/>
                <w:i/>
                <w:sz w:val="17"/>
              </w:rPr>
              <w:t xml:space="preserve">We are forming a founding group of professionals. The programme’s written terms are being finalised and will be shared with you before you decide.</w:t>
            </w:r>
            <w:r>
              <w:rPr>
                <w:iCs/>
                <w:i/>
                <w:sz w:val="17"/>
              </w:rPr>
              <w:t xml:space="preserve">”</w:t>
            </w:r>
            <w:r>
              <w:rPr>
                <w:sz w:val="17"/>
              </w:rPr>
              <w:t xml:space="preserve"> </w:t>
            </w:r>
            <w:r>
              <w:rPr>
                <w:sz w:val="17"/>
              </w:rPr>
              <w:t xml:space="preserve">Add numbers only after lawyer review of</w:t>
            </w:r>
            <w:r>
              <w:rPr>
                <w:sz w:val="17"/>
              </w:rPr>
              <w:t xml:space="preserve"> </w:t>
            </w:r>
            <w:r>
              <w:rPr>
                <w:sz w:val="17"/>
              </w:rPr>
              <w:t xml:space="preserve">“</w:t>
            </w:r>
            <w:r>
              <w:rPr>
                <w:sz w:val="17"/>
              </w:rPr>
              <w:t xml:space="preserve">lifetime</w:t>
            </w:r>
            <w:r>
              <w:rPr>
                <w:sz w:val="17"/>
              </w:rPr>
              <w:t xml:space="preserve">”</w:t>
            </w:r>
            <w:r>
              <w:rPr>
                <w:sz w:val="17"/>
              </w:rPr>
              <w:t xml:space="preserve">.</w:t>
            </w:r>
          </w:p>
        </w:tc>
      </w:tr>
      <w:tr>
        <w:tc>
          <w:tcPr>
            <w:tcW w:type="dxa" w:w="1712"/>
          </w:tcPr>
          <w:p>
            <w:pPr>
              <w:pStyle w:val="Compact"/>
              <w:spacing w:after="20" w:before="20"/>
              <w:jc w:val="left"/>
            </w:pPr>
            <w:r>
              <w:rPr>
                <w:bCs/>
                <w:b/>
                <w:sz w:val="17"/>
              </w:rPr>
              <w:t xml:space="preserve">FP-QUAL</w:t>
            </w:r>
          </w:p>
        </w:tc>
        <w:tc>
          <w:tcPr>
            <w:tcW w:type="dxa" w:w="4133"/>
          </w:tcPr>
          <w:p>
            <w:pPr>
              <w:pStyle w:val="Compact"/>
              <w:spacing w:after="20" w:before="20"/>
              <w:jc w:val="left"/>
            </w:pPr>
            <w:r>
              <w:rPr>
                <w:sz w:val="17"/>
              </w:rPr>
              <w:t xml:space="preserve">Founding cohort qualifying rule (already a missing record in S07).</w:t>
            </w:r>
          </w:p>
        </w:tc>
        <w:tc>
          <w:tcPr>
            <w:tcW w:type="dxa" w:w="4133"/>
          </w:tcPr>
          <w:p>
            <w:pPr>
              <w:pStyle w:val="Compact"/>
              <w:spacing w:after="20" w:before="20"/>
              <w:jc w:val="left"/>
            </w:pPr>
            <w:r>
              <w:rPr>
                <w:sz w:val="17"/>
              </w:rPr>
              <w:t xml:space="preserve">Registration completed + approved + first live listing — so the 500 seats go to activated professionals, not to anyone who signs up.</w:t>
            </w:r>
          </w:p>
        </w:tc>
      </w:tr>
      <w:tr>
        <w:tc>
          <w:tcPr>
            <w:tcW w:type="dxa" w:w="1712"/>
          </w:tcPr>
          <w:p>
            <w:pPr>
              <w:pStyle w:val="Compact"/>
              <w:spacing w:after="20" w:before="20"/>
              <w:jc w:val="left"/>
            </w:pPr>
            <w:r>
              <w:rPr>
                <w:bCs/>
                <w:b/>
                <w:sz w:val="17"/>
              </w:rPr>
              <w:t xml:space="preserve">Q-LEGAL-OUT</w:t>
            </w:r>
          </w:p>
        </w:tc>
        <w:tc>
          <w:tcPr>
            <w:tcW w:type="dxa" w:w="4133"/>
          </w:tcPr>
          <w:p>
            <w:pPr>
              <w:pStyle w:val="Compact"/>
              <w:spacing w:after="20" w:before="20"/>
              <w:jc w:val="left"/>
            </w:pPr>
            <w:r>
              <w:rPr>
                <w:sz w:val="17"/>
              </w:rPr>
              <w:t xml:space="preserve">Lawyer review of the outreach method (1:1 email/DM to published business routes; WhatsApp only after opt-in; calls to platform-listed numbers) under the Digital Personal Data Protection Act, 2023 and its Rules, Meta’s WhatsApp Business Messaging Policy, and the TRAI telemarketing framework.</w:t>
            </w:r>
          </w:p>
        </w:tc>
        <w:tc>
          <w:tcPr>
            <w:tcW w:type="dxa" w:w="4133"/>
          </w:tcPr>
          <w:p>
            <w:pPr>
              <w:pStyle w:val="Compact"/>
              <w:spacing w:after="20" w:before="20"/>
              <w:jc w:val="left"/>
            </w:pPr>
            <w:r>
              <w:rPr>
                <w:sz w:val="17"/>
              </w:rPr>
              <w:t xml:space="preserve">Before Wave 1 at the latest. Wave 0 uses only own-site and professional-social routes.</w:t>
            </w:r>
          </w:p>
        </w:tc>
      </w:tr>
      <w:tr>
        <w:tc>
          <w:tcPr>
            <w:tcW w:type="dxa" w:w="1712"/>
          </w:tcPr>
          <w:p>
            <w:pPr>
              <w:pStyle w:val="Compact"/>
              <w:spacing w:after="20" w:before="20"/>
              <w:jc w:val="left"/>
            </w:pPr>
            <w:r>
              <w:rPr>
                <w:bCs/>
                <w:b/>
                <w:sz w:val="17"/>
              </w:rPr>
              <w:t xml:space="preserve">NAME-CONSENT</w:t>
            </w:r>
          </w:p>
        </w:tc>
        <w:tc>
          <w:tcPr>
            <w:tcW w:type="dxa" w:w="4133"/>
          </w:tcPr>
          <w:p>
            <w:pPr>
              <w:pStyle w:val="Compact"/>
              <w:spacing w:after="20" w:before="20"/>
              <w:jc w:val="left"/>
            </w:pPr>
            <w:r>
              <w:rPr>
                <w:sz w:val="17"/>
              </w:rPr>
              <w:t xml:space="preserve">Add a</w:t>
            </w:r>
            <w:r>
              <w:rPr>
                <w:sz w:val="17"/>
              </w:rPr>
              <w:t xml:space="preserve"> </w:t>
            </w:r>
            <w:r>
              <w:rPr>
                <w:sz w:val="17"/>
              </w:rPr>
              <w:t xml:space="preserve">“</w:t>
            </w:r>
            <w:r>
              <w:rPr>
                <w:sz w:val="17"/>
              </w:rPr>
              <w:t xml:space="preserve">consent to be named</w:t>
            </w:r>
            <w:r>
              <w:rPr>
                <w:sz w:val="17"/>
              </w:rPr>
              <w:t xml:space="preserve">”</w:t>
            </w:r>
            <w:r>
              <w:rPr>
                <w:sz w:val="17"/>
              </w:rPr>
              <w:t xml:space="preserve"> </w:t>
            </w:r>
            <w:r>
              <w:rPr>
                <w:sz w:val="17"/>
              </w:rPr>
              <w:t xml:space="preserve">step at activation.</w:t>
            </w:r>
          </w:p>
        </w:tc>
        <w:tc>
          <w:tcPr>
            <w:tcW w:type="dxa" w:w="4133"/>
          </w:tcPr>
          <w:p>
            <w:pPr>
              <w:pStyle w:val="Compact"/>
              <w:spacing w:after="20" w:before="20"/>
              <w:jc w:val="left"/>
            </w:pPr>
            <w:r>
              <w:rPr>
                <w:sz w:val="17"/>
              </w:rPr>
              <w:t xml:space="preserve">Yes/no with date in the onboarding record.</w:t>
            </w:r>
          </w:p>
        </w:tc>
      </w:tr>
      <w:tr>
        <w:tc>
          <w:tcPr>
            <w:tcW w:type="dxa" w:w="1712"/>
          </w:tcPr>
          <w:p>
            <w:pPr>
              <w:pStyle w:val="Compact"/>
              <w:spacing w:after="20" w:before="20"/>
              <w:jc w:val="left"/>
            </w:pPr>
            <w:r>
              <w:rPr>
                <w:sz w:val="17"/>
              </w:rPr>
              <w:t xml:space="preserve">CL-1, RD-1a, LP-1, SP-4a</w:t>
            </w:r>
          </w:p>
        </w:tc>
        <w:tc>
          <w:tcPr>
            <w:tcW w:type="dxa" w:w="4133"/>
          </w:tcPr>
          <w:p>
            <w:pPr>
              <w:pStyle w:val="Compact"/>
              <w:spacing w:after="20" w:before="20"/>
              <w:jc w:val="left"/>
            </w:pPr>
            <w:r>
              <w:rPr>
                <w:sz w:val="17"/>
              </w:rPr>
              <w:t xml:space="preserve">Already in the founder queue.</w:t>
            </w:r>
          </w:p>
        </w:tc>
        <w:tc>
          <w:tcPr>
            <w:tcW w:type="dxa" w:w="4133"/>
          </w:tcPr>
          <w:p>
            <w:pPr>
              <w:pStyle w:val="Compact"/>
              <w:spacing w:after="20" w:before="20"/>
              <w:jc w:val="left"/>
            </w:pPr>
            <w:r>
              <w:rPr>
                <w:sz w:val="17"/>
              </w:rPr>
              <w:t xml:space="preserve">Resolve before Waves 2–3; they shape CTA, objection handling and landing pages.</w:t>
            </w:r>
          </w:p>
        </w:tc>
      </w:tr>
    </w:tbl>
    <w:bookmarkEnd w:id="22"/>
    <w:bookmarkStart w:id="26" w:name="what-the-database-contains-audit"/>
    <w:p>
      <w:pPr>
        <w:pStyle w:val="Heading1"/>
      </w:pPr>
      <w:r>
        <w:t xml:space="preserve">3. What the database contains — audit</w:t>
      </w:r>
    </w:p>
    <w:bookmarkStart w:id="23" w:name="size-composition-and-quality"/>
    <w:p>
      <w:pPr>
        <w:pStyle w:val="Heading2"/>
      </w:pPr>
      <w:r>
        <w:t xml:space="preserve">3.1 Size, composition and quality</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999"/>
        <w:gridCol w:w="4978"/>
      </w:tblGrid>
      <w:tr>
        <w:trPr>
          <w:tblHeader w:val="true"/>
        </w:trPr>
        <w:tc>
          <w:tcPr>
            <w:tcW w:type="dxa" w:w="5000"/>
            <w:shd w:val="clear" w:color="auto" w:fill="1F2A36"/>
          </w:tcPr>
          <w:p>
            <w:pPr>
              <w:pStyle w:val="Compact"/>
              <w:spacing w:after="20" w:before="20"/>
              <w:jc w:val="left"/>
            </w:pPr>
            <w:r>
              <w:rPr>
                <w:b/>
                <w:color w:val="FFFFFF"/>
                <w:sz w:val="17"/>
              </w:rPr>
              <w:t xml:space="preserve">Measure</w:t>
            </w:r>
          </w:p>
        </w:tc>
        <w:tc>
          <w:tcPr>
            <w:tcW w:type="dxa" w:w="4978"/>
            <w:shd w:val="clear" w:color="auto" w:fill="1F2A36"/>
          </w:tcPr>
          <w:p>
            <w:pPr>
              <w:pStyle w:val="Compact"/>
              <w:spacing w:after="20" w:before="20"/>
              <w:jc w:val="left"/>
            </w:pPr>
            <w:r>
              <w:rPr>
                <w:b/>
                <w:color w:val="FFFFFF"/>
                <w:sz w:val="17"/>
              </w:rPr>
              <w:t xml:space="preserve">Value</w:t>
            </w:r>
          </w:p>
        </w:tc>
      </w:tr>
      <w:tr>
        <w:tc>
          <w:tcPr>
            <w:tcW w:type="dxa" w:w="5000"/>
          </w:tcPr>
          <w:p>
            <w:pPr>
              <w:pStyle w:val="Compact"/>
              <w:spacing w:after="20" w:before="20"/>
              <w:jc w:val="left"/>
            </w:pPr>
            <w:r>
              <w:rPr>
                <w:sz w:val="17"/>
              </w:rPr>
              <w:t xml:space="preserve">Records (</w:t>
            </w:r>
            <w:r>
              <w:rPr>
                <w:rStyle w:val="VerbatimChar"/>
                <w:sz w:val="17"/>
              </w:rPr>
              <w:t xml:space="preserve">01_MASTER_V2</w:t>
            </w:r>
            <w:r>
              <w:rPr>
                <w:sz w:val="17"/>
              </w:rPr>
              <w:t xml:space="preserve">)</w:t>
            </w:r>
          </w:p>
        </w:tc>
        <w:tc>
          <w:tcPr>
            <w:tcW w:type="dxa" w:w="4978"/>
          </w:tcPr>
          <w:p>
            <w:pPr>
              <w:pStyle w:val="Compact"/>
              <w:spacing w:after="20" w:before="20"/>
              <w:jc w:val="left"/>
            </w:pPr>
            <w:r>
              <w:rPr>
                <w:sz w:val="17"/>
              </w:rPr>
              <w:t xml:space="preserve">3,584 (V2.1 new 2,499 · V2 new 876 · V2 enriched 110 · V1 existing 99)</w:t>
            </w:r>
          </w:p>
        </w:tc>
      </w:tr>
      <w:tr>
        <w:tc>
          <w:tcPr>
            <w:tcW w:type="dxa" w:w="5000"/>
          </w:tcPr>
          <w:p>
            <w:pPr>
              <w:pStyle w:val="Compact"/>
              <w:spacing w:after="20" w:before="20"/>
              <w:jc w:val="left"/>
            </w:pPr>
            <w:r>
              <w:rPr>
                <w:sz w:val="17"/>
              </w:rPr>
              <w:t xml:space="preserve">Research-stage duplicates merged / rejected</w:t>
            </w:r>
          </w:p>
        </w:tc>
        <w:tc>
          <w:tcPr>
            <w:tcW w:type="dxa" w:w="4978"/>
          </w:tcPr>
          <w:p>
            <w:pPr>
              <w:pStyle w:val="Compact"/>
              <w:spacing w:after="20" w:before="20"/>
              <w:jc w:val="left"/>
            </w:pPr>
            <w:r>
              <w:rPr>
                <w:sz w:val="17"/>
              </w:rPr>
              <w:t xml:space="preserve">66 / 4,098</w:t>
            </w:r>
          </w:p>
        </w:tc>
      </w:tr>
      <w:tr>
        <w:tc>
          <w:tcPr>
            <w:tcW w:type="dxa" w:w="5000"/>
          </w:tcPr>
          <w:p>
            <w:pPr>
              <w:pStyle w:val="Compact"/>
              <w:spacing w:after="20" w:before="20"/>
              <w:jc w:val="left"/>
            </w:pPr>
            <w:r>
              <w:rPr>
                <w:sz w:val="17"/>
              </w:rPr>
              <w:t xml:space="preserve">Evidence quality</w:t>
            </w:r>
          </w:p>
        </w:tc>
        <w:tc>
          <w:tcPr>
            <w:tcW w:type="dxa" w:w="4978"/>
          </w:tcPr>
          <w:p>
            <w:pPr>
              <w:pStyle w:val="Compact"/>
              <w:spacing w:after="20" w:before="20"/>
              <w:jc w:val="left"/>
            </w:pPr>
            <w:r>
              <w:rPr>
                <w:sz w:val="17"/>
              </w:rPr>
              <w:t xml:space="preserve">High 1,359 · Medium 2,001 · Low 224</w:t>
            </w:r>
          </w:p>
        </w:tc>
      </w:tr>
      <w:tr>
        <w:tc>
          <w:tcPr>
            <w:tcW w:type="dxa" w:w="5000"/>
          </w:tcPr>
          <w:p>
            <w:pPr>
              <w:pStyle w:val="Compact"/>
              <w:spacing w:after="20" w:before="20"/>
              <w:jc w:val="left"/>
            </w:pPr>
            <w:r>
              <w:rPr>
                <w:sz w:val="17"/>
              </w:rPr>
              <w:t xml:space="preserve">Open manual-verification flags</w:t>
            </w:r>
          </w:p>
        </w:tc>
        <w:tc>
          <w:tcPr>
            <w:tcW w:type="dxa" w:w="4978"/>
          </w:tcPr>
          <w:p>
            <w:pPr>
              <w:pStyle w:val="Compact"/>
              <w:spacing w:after="20" w:before="20"/>
              <w:jc w:val="left"/>
            </w:pPr>
            <w:r>
              <w:rPr>
                <w:sz w:val="17"/>
              </w:rPr>
              <w:t xml:space="preserve">1,088 (contact re-check 347, recency, city, evidence)</w:t>
            </w:r>
          </w:p>
        </w:tc>
      </w:tr>
      <w:tr>
        <w:tc>
          <w:tcPr>
            <w:tcW w:type="dxa" w:w="5000"/>
          </w:tcPr>
          <w:p>
            <w:pPr>
              <w:pStyle w:val="Compact"/>
              <w:spacing w:after="20" w:before="20"/>
              <w:jc w:val="left"/>
            </w:pPr>
            <w:r>
              <w:rPr>
                <w:sz w:val="17"/>
              </w:rPr>
              <w:t xml:space="preserve">City unknown or unverified</w:t>
            </w:r>
          </w:p>
        </w:tc>
        <w:tc>
          <w:tcPr>
            <w:tcW w:type="dxa" w:w="4978"/>
          </w:tcPr>
          <w:p>
            <w:pPr>
              <w:pStyle w:val="Compact"/>
              <w:spacing w:after="20" w:before="20"/>
              <w:jc w:val="left"/>
            </w:pPr>
            <w:r>
              <w:rPr>
                <w:sz w:val="17"/>
              </w:rPr>
              <w:t xml:space="preserve">233</w:t>
            </w:r>
          </w:p>
        </w:tc>
      </w:tr>
      <w:tr>
        <w:tc>
          <w:tcPr>
            <w:tcW w:type="dxa" w:w="5000"/>
          </w:tcPr>
          <w:p>
            <w:pPr>
              <w:pStyle w:val="Compact"/>
              <w:spacing w:after="20" w:before="20"/>
              <w:jc w:val="left"/>
            </w:pPr>
            <w:r>
              <w:rPr>
                <w:sz w:val="17"/>
              </w:rPr>
              <w:t xml:space="preserve">Marketing / WhatsApp opt-in recorded</w:t>
            </w:r>
          </w:p>
        </w:tc>
        <w:tc>
          <w:tcPr>
            <w:tcW w:type="dxa" w:w="4978"/>
          </w:tcPr>
          <w:p>
            <w:pPr>
              <w:pStyle w:val="Compact"/>
              <w:spacing w:after="20" w:before="20"/>
              <w:jc w:val="left"/>
            </w:pPr>
            <w:r>
              <w:rPr>
                <w:bCs/>
                <w:b/>
                <w:sz w:val="17"/>
              </w:rPr>
              <w:t xml:space="preserve">0</w:t>
            </w:r>
          </w:p>
        </w:tc>
      </w:tr>
    </w:tbl>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752"/>
        <w:gridCol w:w="1037"/>
        <w:gridCol w:w="722"/>
        <w:gridCol w:w="822"/>
        <w:gridCol w:w="722"/>
        <w:gridCol w:w="828"/>
        <w:gridCol w:w="1783"/>
        <w:gridCol w:w="623"/>
        <w:gridCol w:w="1683"/>
      </w:tblGrid>
      <w:tr>
        <w:trPr>
          <w:tblHeader w:val="true"/>
        </w:trPr>
        <w:tc>
          <w:tcPr>
            <w:tcW w:type="dxa" w:w="1753"/>
            <w:shd w:val="clear" w:color="auto" w:fill="1F2A36"/>
          </w:tcPr>
          <w:p>
            <w:pPr>
              <w:pStyle w:val="Compact"/>
              <w:spacing w:after="20" w:before="20"/>
              <w:jc w:val="left"/>
            </w:pPr>
            <w:r>
              <w:rPr>
                <w:b/>
                <w:color w:val="FFFFFF"/>
                <w:sz w:val="15"/>
              </w:rPr>
              <w:t xml:space="preserve">Category</w:t>
            </w:r>
          </w:p>
        </w:tc>
        <w:tc>
          <w:tcPr>
            <w:tcW w:type="dxa" w:w="1037"/>
            <w:shd w:val="clear" w:color="auto" w:fill="1F2A36"/>
          </w:tcPr>
          <w:p>
            <w:pPr>
              <w:pStyle w:val="Compact"/>
              <w:spacing w:after="20" w:before="20"/>
              <w:jc w:val="left"/>
            </w:pPr>
            <w:r>
              <w:rPr>
                <w:b/>
                <w:color w:val="FFFFFF"/>
                <w:sz w:val="15"/>
              </w:rPr>
              <w:t xml:space="preserve">Records</w:t>
            </w:r>
          </w:p>
        </w:tc>
        <w:tc>
          <w:tcPr>
            <w:tcW w:type="dxa" w:w="723"/>
            <w:shd w:val="clear" w:color="auto" w:fill="1F2A36"/>
          </w:tcPr>
          <w:p>
            <w:pPr>
              <w:pStyle w:val="Compact"/>
              <w:spacing w:after="20" w:before="20"/>
              <w:jc w:val="left"/>
            </w:pPr>
            <w:r>
              <w:rPr>
                <w:b/>
                <w:color w:val="FFFFFF"/>
                <w:sz w:val="15"/>
              </w:rPr>
              <w:t xml:space="preserve">Tier A</w:t>
            </w:r>
          </w:p>
        </w:tc>
        <w:tc>
          <w:tcPr>
            <w:tcW w:type="dxa" w:w="822"/>
            <w:shd w:val="clear" w:color="auto" w:fill="1F2A36"/>
          </w:tcPr>
          <w:p>
            <w:pPr>
              <w:pStyle w:val="Compact"/>
              <w:spacing w:after="20" w:before="20"/>
              <w:jc w:val="left"/>
            </w:pPr>
            <w:r>
              <w:rPr>
                <w:b/>
                <w:color w:val="FFFFFF"/>
                <w:sz w:val="15"/>
              </w:rPr>
              <w:t xml:space="preserve">Tier B</w:t>
            </w:r>
          </w:p>
        </w:tc>
        <w:tc>
          <w:tcPr>
            <w:tcW w:type="dxa" w:w="723"/>
            <w:shd w:val="clear" w:color="auto" w:fill="1F2A36"/>
          </w:tcPr>
          <w:p>
            <w:pPr>
              <w:pStyle w:val="Compact"/>
              <w:spacing w:after="20" w:before="20"/>
              <w:jc w:val="left"/>
            </w:pPr>
            <w:r>
              <w:rPr>
                <w:b/>
                <w:color w:val="FFFFFF"/>
                <w:sz w:val="15"/>
              </w:rPr>
              <w:t xml:space="preserve">Tier C</w:t>
            </w:r>
          </w:p>
        </w:tc>
        <w:tc>
          <w:tcPr>
            <w:tcW w:type="dxa" w:w="829"/>
            <w:shd w:val="clear" w:color="auto" w:fill="1F2A36"/>
          </w:tcPr>
          <w:p>
            <w:pPr>
              <w:pStyle w:val="Compact"/>
              <w:spacing w:after="20" w:before="20"/>
              <w:jc w:val="left"/>
            </w:pPr>
            <w:r>
              <w:rPr>
                <w:b/>
                <w:color w:val="FFFFFF"/>
                <w:sz w:val="15"/>
              </w:rPr>
              <w:t xml:space="preserve">Tier D/E</w:t>
            </w:r>
          </w:p>
        </w:tc>
        <w:tc>
          <w:tcPr>
            <w:tcW w:type="dxa" w:w="1784"/>
            <w:shd w:val="clear" w:color="auto" w:fill="1F2A36"/>
          </w:tcPr>
          <w:p>
            <w:pPr>
              <w:pStyle w:val="Compact"/>
              <w:spacing w:after="20" w:before="20"/>
              <w:jc w:val="left"/>
            </w:pPr>
            <w:r>
              <w:rPr>
                <w:b/>
                <w:color w:val="FFFFFF"/>
                <w:sz w:val="15"/>
              </w:rPr>
              <w:t xml:space="preserve">Mean DB conversion score</w:t>
            </w:r>
          </w:p>
        </w:tc>
        <w:tc>
          <w:tcPr>
            <w:tcW w:type="dxa" w:w="624"/>
            <w:shd w:val="clear" w:color="auto" w:fill="1F2A36"/>
          </w:tcPr>
          <w:p>
            <w:pPr>
              <w:pStyle w:val="Compact"/>
              <w:spacing w:after="20" w:before="20"/>
              <w:jc w:val="left"/>
            </w:pPr>
            <w:r>
              <w:rPr>
                <w:b/>
                <w:color w:val="FFFFFF"/>
                <w:sz w:val="15"/>
              </w:rPr>
              <w:t xml:space="preserve">OS P0</w:t>
            </w:r>
          </w:p>
        </w:tc>
        <w:tc>
          <w:tcPr>
            <w:tcW w:type="dxa" w:w="1684"/>
            <w:shd w:val="clear" w:color="auto" w:fill="1F2A36"/>
          </w:tcPr>
          <w:p>
            <w:pPr>
              <w:pStyle w:val="Compact"/>
              <w:spacing w:after="20" w:before="20"/>
              <w:jc w:val="left"/>
            </w:pPr>
            <w:r>
              <w:rPr>
                <w:b/>
                <w:color w:val="FFFFFF"/>
                <w:sz w:val="15"/>
              </w:rPr>
              <w:t xml:space="preserve">Contact-ready</w:t>
            </w:r>
          </w:p>
        </w:tc>
      </w:tr>
      <w:tr>
        <w:tc>
          <w:tcPr>
            <w:tcW w:type="dxa" w:w="1753"/>
          </w:tcPr>
          <w:p>
            <w:pPr>
              <w:pStyle w:val="Compact"/>
              <w:spacing w:after="20" w:before="20"/>
              <w:jc w:val="left"/>
            </w:pPr>
            <w:r>
              <w:rPr>
                <w:sz w:val="15"/>
              </w:rPr>
              <w:t xml:space="preserve">Beauty &amp; Makeup</w:t>
            </w:r>
          </w:p>
        </w:tc>
        <w:tc>
          <w:tcPr>
            <w:tcW w:type="dxa" w:w="1037"/>
          </w:tcPr>
          <w:p>
            <w:pPr>
              <w:pStyle w:val="Compact"/>
              <w:spacing w:after="20" w:before="20"/>
              <w:jc w:val="left"/>
            </w:pPr>
            <w:r>
              <w:rPr>
                <w:sz w:val="15"/>
              </w:rPr>
              <w:t xml:space="preserve">1,169</w:t>
            </w:r>
          </w:p>
        </w:tc>
        <w:tc>
          <w:tcPr>
            <w:tcW w:type="dxa" w:w="723"/>
          </w:tcPr>
          <w:p>
            <w:pPr>
              <w:pStyle w:val="Compact"/>
              <w:spacing w:after="20" w:before="20"/>
              <w:jc w:val="left"/>
            </w:pPr>
            <w:r>
              <w:rPr>
                <w:sz w:val="15"/>
              </w:rPr>
              <w:t xml:space="preserve">368</w:t>
            </w:r>
          </w:p>
        </w:tc>
        <w:tc>
          <w:tcPr>
            <w:tcW w:type="dxa" w:w="822"/>
          </w:tcPr>
          <w:p>
            <w:pPr>
              <w:pStyle w:val="Compact"/>
              <w:spacing w:after="20" w:before="20"/>
              <w:jc w:val="left"/>
            </w:pPr>
            <w:r>
              <w:rPr>
                <w:sz w:val="15"/>
              </w:rPr>
              <w:t xml:space="preserve">585</w:t>
            </w:r>
          </w:p>
        </w:tc>
        <w:tc>
          <w:tcPr>
            <w:tcW w:type="dxa" w:w="723"/>
          </w:tcPr>
          <w:p>
            <w:pPr>
              <w:pStyle w:val="Compact"/>
              <w:spacing w:after="20" w:before="20"/>
              <w:jc w:val="left"/>
            </w:pPr>
            <w:r>
              <w:rPr>
                <w:sz w:val="15"/>
              </w:rPr>
              <w:t xml:space="preserve">203</w:t>
            </w:r>
          </w:p>
        </w:tc>
        <w:tc>
          <w:tcPr>
            <w:tcW w:type="dxa" w:w="829"/>
          </w:tcPr>
          <w:p>
            <w:pPr>
              <w:pStyle w:val="Compact"/>
              <w:spacing w:after="20" w:before="20"/>
              <w:jc w:val="left"/>
            </w:pPr>
            <w:r>
              <w:rPr>
                <w:sz w:val="15"/>
              </w:rPr>
              <w:t xml:space="preserve">13</w:t>
            </w:r>
          </w:p>
        </w:tc>
        <w:tc>
          <w:tcPr>
            <w:tcW w:type="dxa" w:w="1784"/>
          </w:tcPr>
          <w:p>
            <w:pPr>
              <w:pStyle w:val="Compact"/>
              <w:spacing w:after="20" w:before="20"/>
              <w:jc w:val="left"/>
            </w:pPr>
            <w:r>
              <w:rPr>
                <w:sz w:val="15"/>
              </w:rPr>
              <w:t xml:space="preserve">65.7</w:t>
            </w:r>
          </w:p>
        </w:tc>
        <w:tc>
          <w:tcPr>
            <w:tcW w:type="dxa" w:w="624"/>
          </w:tcPr>
          <w:p>
            <w:pPr>
              <w:pStyle w:val="Compact"/>
              <w:spacing w:after="20" w:before="20"/>
              <w:jc w:val="left"/>
            </w:pPr>
            <w:r>
              <w:rPr>
                <w:sz w:val="15"/>
              </w:rPr>
              <w:t xml:space="preserve">74</w:t>
            </w:r>
          </w:p>
        </w:tc>
        <w:tc>
          <w:tcPr>
            <w:tcW w:type="dxa" w:w="1684"/>
          </w:tcPr>
          <w:p>
            <w:pPr>
              <w:pStyle w:val="Compact"/>
              <w:spacing w:after="20" w:before="20"/>
              <w:jc w:val="left"/>
            </w:pPr>
            <w:r>
              <w:rPr>
                <w:sz w:val="15"/>
              </w:rPr>
              <w:t xml:space="preserve">118</w:t>
            </w:r>
          </w:p>
        </w:tc>
      </w:tr>
      <w:tr>
        <w:tc>
          <w:tcPr>
            <w:tcW w:type="dxa" w:w="1753"/>
          </w:tcPr>
          <w:p>
            <w:pPr>
              <w:pStyle w:val="Compact"/>
              <w:spacing w:after="20" w:before="20"/>
              <w:jc w:val="left"/>
            </w:pPr>
            <w:r>
              <w:rPr>
                <w:sz w:val="15"/>
              </w:rPr>
              <w:t xml:space="preserve">Fashion &amp; Lifestyle</w:t>
            </w:r>
          </w:p>
        </w:tc>
        <w:tc>
          <w:tcPr>
            <w:tcW w:type="dxa" w:w="1037"/>
          </w:tcPr>
          <w:p>
            <w:pPr>
              <w:pStyle w:val="Compact"/>
              <w:spacing w:after="20" w:before="20"/>
              <w:jc w:val="left"/>
            </w:pPr>
            <w:r>
              <w:rPr>
                <w:sz w:val="15"/>
              </w:rPr>
              <w:t xml:space="preserve">883</w:t>
            </w:r>
          </w:p>
        </w:tc>
        <w:tc>
          <w:tcPr>
            <w:tcW w:type="dxa" w:w="723"/>
          </w:tcPr>
          <w:p>
            <w:pPr>
              <w:pStyle w:val="Compact"/>
              <w:spacing w:after="20" w:before="20"/>
              <w:jc w:val="left"/>
            </w:pPr>
            <w:r>
              <w:rPr>
                <w:sz w:val="15"/>
              </w:rPr>
              <w:t xml:space="preserve">201</w:t>
            </w:r>
          </w:p>
        </w:tc>
        <w:tc>
          <w:tcPr>
            <w:tcW w:type="dxa" w:w="822"/>
          </w:tcPr>
          <w:p>
            <w:pPr>
              <w:pStyle w:val="Compact"/>
              <w:spacing w:after="20" w:before="20"/>
              <w:jc w:val="left"/>
            </w:pPr>
            <w:r>
              <w:rPr>
                <w:sz w:val="15"/>
              </w:rPr>
              <w:t xml:space="preserve">601</w:t>
            </w:r>
          </w:p>
        </w:tc>
        <w:tc>
          <w:tcPr>
            <w:tcW w:type="dxa" w:w="723"/>
          </w:tcPr>
          <w:p>
            <w:pPr>
              <w:pStyle w:val="Compact"/>
              <w:spacing w:after="20" w:before="20"/>
              <w:jc w:val="left"/>
            </w:pPr>
            <w:r>
              <w:rPr>
                <w:sz w:val="15"/>
              </w:rPr>
              <w:t xml:space="preserve">63</w:t>
            </w:r>
          </w:p>
        </w:tc>
        <w:tc>
          <w:tcPr>
            <w:tcW w:type="dxa" w:w="829"/>
          </w:tcPr>
          <w:p>
            <w:pPr>
              <w:pStyle w:val="Compact"/>
              <w:spacing w:after="20" w:before="20"/>
              <w:jc w:val="left"/>
            </w:pPr>
            <w:r>
              <w:rPr>
                <w:sz w:val="15"/>
              </w:rPr>
              <w:t xml:space="preserve">18</w:t>
            </w:r>
          </w:p>
        </w:tc>
        <w:tc>
          <w:tcPr>
            <w:tcW w:type="dxa" w:w="1784"/>
          </w:tcPr>
          <w:p>
            <w:pPr>
              <w:pStyle w:val="Compact"/>
              <w:spacing w:after="20" w:before="20"/>
              <w:jc w:val="left"/>
            </w:pPr>
            <w:r>
              <w:rPr>
                <w:sz w:val="15"/>
              </w:rPr>
              <w:t xml:space="preserve">75.3</w:t>
            </w:r>
          </w:p>
        </w:tc>
        <w:tc>
          <w:tcPr>
            <w:tcW w:type="dxa" w:w="624"/>
          </w:tcPr>
          <w:p>
            <w:pPr>
              <w:pStyle w:val="Compact"/>
              <w:spacing w:after="20" w:before="20"/>
              <w:jc w:val="left"/>
            </w:pPr>
            <w:r>
              <w:rPr>
                <w:sz w:val="15"/>
              </w:rPr>
              <w:t xml:space="preserve">434</w:t>
            </w:r>
          </w:p>
        </w:tc>
        <w:tc>
          <w:tcPr>
            <w:tcW w:type="dxa" w:w="1684"/>
          </w:tcPr>
          <w:p>
            <w:pPr>
              <w:pStyle w:val="Compact"/>
              <w:spacing w:after="20" w:before="20"/>
              <w:jc w:val="left"/>
            </w:pPr>
            <w:r>
              <w:rPr>
                <w:sz w:val="15"/>
              </w:rPr>
              <w:t xml:space="preserve">661</w:t>
            </w:r>
          </w:p>
        </w:tc>
      </w:tr>
      <w:tr>
        <w:tc>
          <w:tcPr>
            <w:tcW w:type="dxa" w:w="1753"/>
          </w:tcPr>
          <w:p>
            <w:pPr>
              <w:pStyle w:val="Compact"/>
              <w:spacing w:after="20" w:before="20"/>
              <w:jc w:val="left"/>
            </w:pPr>
            <w:r>
              <w:rPr>
                <w:sz w:val="15"/>
              </w:rPr>
              <w:t xml:space="preserve">Space &amp; Design</w:t>
            </w:r>
          </w:p>
        </w:tc>
        <w:tc>
          <w:tcPr>
            <w:tcW w:type="dxa" w:w="1037"/>
          </w:tcPr>
          <w:p>
            <w:pPr>
              <w:pStyle w:val="Compact"/>
              <w:spacing w:after="20" w:before="20"/>
              <w:jc w:val="left"/>
            </w:pPr>
            <w:r>
              <w:rPr>
                <w:sz w:val="15"/>
              </w:rPr>
              <w:t xml:space="preserve">590</w:t>
            </w:r>
          </w:p>
        </w:tc>
        <w:tc>
          <w:tcPr>
            <w:tcW w:type="dxa" w:w="723"/>
          </w:tcPr>
          <w:p>
            <w:pPr>
              <w:pStyle w:val="Compact"/>
              <w:spacing w:after="20" w:before="20"/>
              <w:jc w:val="left"/>
            </w:pPr>
            <w:r>
              <w:rPr>
                <w:sz w:val="15"/>
              </w:rPr>
              <w:t xml:space="preserve">91</w:t>
            </w:r>
          </w:p>
        </w:tc>
        <w:tc>
          <w:tcPr>
            <w:tcW w:type="dxa" w:w="822"/>
          </w:tcPr>
          <w:p>
            <w:pPr>
              <w:pStyle w:val="Compact"/>
              <w:spacing w:after="20" w:before="20"/>
              <w:jc w:val="left"/>
            </w:pPr>
            <w:r>
              <w:rPr>
                <w:sz w:val="15"/>
              </w:rPr>
              <w:t xml:space="preserve">366</w:t>
            </w:r>
          </w:p>
        </w:tc>
        <w:tc>
          <w:tcPr>
            <w:tcW w:type="dxa" w:w="723"/>
          </w:tcPr>
          <w:p>
            <w:pPr>
              <w:pStyle w:val="Compact"/>
              <w:spacing w:after="20" w:before="20"/>
              <w:jc w:val="left"/>
            </w:pPr>
            <w:r>
              <w:rPr>
                <w:sz w:val="15"/>
              </w:rPr>
              <w:t xml:space="preserve">107</w:t>
            </w:r>
          </w:p>
        </w:tc>
        <w:tc>
          <w:tcPr>
            <w:tcW w:type="dxa" w:w="829"/>
          </w:tcPr>
          <w:p>
            <w:pPr>
              <w:pStyle w:val="Compact"/>
              <w:spacing w:after="20" w:before="20"/>
              <w:jc w:val="left"/>
            </w:pPr>
            <w:r>
              <w:rPr>
                <w:sz w:val="15"/>
              </w:rPr>
              <w:t xml:space="preserve">26</w:t>
            </w:r>
          </w:p>
        </w:tc>
        <w:tc>
          <w:tcPr>
            <w:tcW w:type="dxa" w:w="1784"/>
          </w:tcPr>
          <w:p>
            <w:pPr>
              <w:pStyle w:val="Compact"/>
              <w:spacing w:after="20" w:before="20"/>
              <w:jc w:val="left"/>
            </w:pPr>
            <w:r>
              <w:rPr>
                <w:sz w:val="15"/>
              </w:rPr>
              <w:t xml:space="preserve">67.2</w:t>
            </w:r>
          </w:p>
        </w:tc>
        <w:tc>
          <w:tcPr>
            <w:tcW w:type="dxa" w:w="624"/>
          </w:tcPr>
          <w:p>
            <w:pPr>
              <w:pStyle w:val="Compact"/>
              <w:spacing w:after="20" w:before="20"/>
              <w:jc w:val="left"/>
            </w:pPr>
            <w:r>
              <w:rPr>
                <w:sz w:val="15"/>
              </w:rPr>
              <w:t xml:space="preserve">212</w:t>
            </w:r>
          </w:p>
        </w:tc>
        <w:tc>
          <w:tcPr>
            <w:tcW w:type="dxa" w:w="1684"/>
          </w:tcPr>
          <w:p>
            <w:pPr>
              <w:pStyle w:val="Compact"/>
              <w:spacing w:after="20" w:before="20"/>
              <w:jc w:val="left"/>
            </w:pPr>
            <w:r>
              <w:rPr>
                <w:sz w:val="15"/>
              </w:rPr>
              <w:t xml:space="preserve">333</w:t>
            </w:r>
          </w:p>
        </w:tc>
      </w:tr>
      <w:tr>
        <w:tc>
          <w:tcPr>
            <w:tcW w:type="dxa" w:w="1753"/>
          </w:tcPr>
          <w:p>
            <w:pPr>
              <w:pStyle w:val="Compact"/>
              <w:spacing w:after="20" w:before="20"/>
              <w:jc w:val="left"/>
            </w:pPr>
            <w:r>
              <w:rPr>
                <w:sz w:val="15"/>
              </w:rPr>
              <w:t xml:space="preserve">Lens &amp; Motion</w:t>
            </w:r>
          </w:p>
        </w:tc>
        <w:tc>
          <w:tcPr>
            <w:tcW w:type="dxa" w:w="1037"/>
          </w:tcPr>
          <w:p>
            <w:pPr>
              <w:pStyle w:val="Compact"/>
              <w:spacing w:after="20" w:before="20"/>
              <w:jc w:val="left"/>
            </w:pPr>
            <w:r>
              <w:rPr>
                <w:sz w:val="15"/>
              </w:rPr>
              <w:t xml:space="preserve">565</w:t>
            </w:r>
          </w:p>
        </w:tc>
        <w:tc>
          <w:tcPr>
            <w:tcW w:type="dxa" w:w="723"/>
          </w:tcPr>
          <w:p>
            <w:pPr>
              <w:pStyle w:val="Compact"/>
              <w:spacing w:after="20" w:before="20"/>
              <w:jc w:val="left"/>
            </w:pPr>
            <w:r>
              <w:rPr>
                <w:sz w:val="15"/>
              </w:rPr>
              <w:t xml:space="preserve">160</w:t>
            </w:r>
          </w:p>
        </w:tc>
        <w:tc>
          <w:tcPr>
            <w:tcW w:type="dxa" w:w="822"/>
          </w:tcPr>
          <w:p>
            <w:pPr>
              <w:pStyle w:val="Compact"/>
              <w:spacing w:after="20" w:before="20"/>
              <w:jc w:val="left"/>
            </w:pPr>
            <w:r>
              <w:rPr>
                <w:sz w:val="15"/>
              </w:rPr>
              <w:t xml:space="preserve">317</w:t>
            </w:r>
          </w:p>
        </w:tc>
        <w:tc>
          <w:tcPr>
            <w:tcW w:type="dxa" w:w="723"/>
          </w:tcPr>
          <w:p>
            <w:pPr>
              <w:pStyle w:val="Compact"/>
              <w:spacing w:after="20" w:before="20"/>
              <w:jc w:val="left"/>
            </w:pPr>
            <w:r>
              <w:rPr>
                <w:sz w:val="15"/>
              </w:rPr>
              <w:t xml:space="preserve">82</w:t>
            </w:r>
          </w:p>
        </w:tc>
        <w:tc>
          <w:tcPr>
            <w:tcW w:type="dxa" w:w="829"/>
          </w:tcPr>
          <w:p>
            <w:pPr>
              <w:pStyle w:val="Compact"/>
              <w:spacing w:after="20" w:before="20"/>
              <w:jc w:val="left"/>
            </w:pPr>
            <w:r>
              <w:rPr>
                <w:sz w:val="15"/>
              </w:rPr>
              <w:t xml:space="preserve">6</w:t>
            </w:r>
          </w:p>
        </w:tc>
        <w:tc>
          <w:tcPr>
            <w:tcW w:type="dxa" w:w="1784"/>
          </w:tcPr>
          <w:p>
            <w:pPr>
              <w:pStyle w:val="Compact"/>
              <w:spacing w:after="20" w:before="20"/>
              <w:jc w:val="left"/>
            </w:pPr>
            <w:r>
              <w:rPr>
                <w:sz w:val="15"/>
              </w:rPr>
              <w:t xml:space="preserve">69.4</w:t>
            </w:r>
          </w:p>
        </w:tc>
        <w:tc>
          <w:tcPr>
            <w:tcW w:type="dxa" w:w="624"/>
          </w:tcPr>
          <w:p>
            <w:pPr>
              <w:pStyle w:val="Compact"/>
              <w:spacing w:after="20" w:before="20"/>
              <w:jc w:val="left"/>
            </w:pPr>
            <w:r>
              <w:rPr>
                <w:sz w:val="15"/>
              </w:rPr>
              <w:t xml:space="preserve">176</w:t>
            </w:r>
          </w:p>
        </w:tc>
        <w:tc>
          <w:tcPr>
            <w:tcW w:type="dxa" w:w="1684"/>
          </w:tcPr>
          <w:p>
            <w:pPr>
              <w:pStyle w:val="Compact"/>
              <w:spacing w:after="20" w:before="20"/>
              <w:jc w:val="left"/>
            </w:pPr>
            <w:r>
              <w:rPr>
                <w:sz w:val="15"/>
              </w:rPr>
              <w:t xml:space="preserve">295</w:t>
            </w:r>
          </w:p>
        </w:tc>
      </w:tr>
      <w:tr>
        <w:tc>
          <w:tcPr>
            <w:tcW w:type="dxa" w:w="1753"/>
          </w:tcPr>
          <w:p>
            <w:pPr>
              <w:pStyle w:val="Compact"/>
              <w:spacing w:after="20" w:before="20"/>
              <w:jc w:val="left"/>
            </w:pPr>
            <w:r>
              <w:rPr>
                <w:sz w:val="15"/>
              </w:rPr>
              <w:t xml:space="preserve">Content &amp; Media</w:t>
            </w:r>
          </w:p>
        </w:tc>
        <w:tc>
          <w:tcPr>
            <w:tcW w:type="dxa" w:w="1037"/>
          </w:tcPr>
          <w:p>
            <w:pPr>
              <w:pStyle w:val="Compact"/>
              <w:spacing w:after="20" w:before="20"/>
              <w:jc w:val="left"/>
            </w:pPr>
            <w:r>
              <w:rPr>
                <w:sz w:val="15"/>
              </w:rPr>
              <w:t xml:space="preserve">248</w:t>
            </w:r>
          </w:p>
        </w:tc>
        <w:tc>
          <w:tcPr>
            <w:tcW w:type="dxa" w:w="723"/>
          </w:tcPr>
          <w:p>
            <w:pPr>
              <w:pStyle w:val="Compact"/>
              <w:spacing w:after="20" w:before="20"/>
              <w:jc w:val="left"/>
            </w:pPr>
            <w:r>
              <w:rPr>
                <w:sz w:val="15"/>
              </w:rPr>
              <w:t xml:space="preserve">132</w:t>
            </w:r>
          </w:p>
        </w:tc>
        <w:tc>
          <w:tcPr>
            <w:tcW w:type="dxa" w:w="822"/>
          </w:tcPr>
          <w:p>
            <w:pPr>
              <w:pStyle w:val="Compact"/>
              <w:spacing w:after="20" w:before="20"/>
              <w:jc w:val="left"/>
            </w:pPr>
            <w:r>
              <w:rPr>
                <w:sz w:val="15"/>
              </w:rPr>
              <w:t xml:space="preserve">89</w:t>
            </w:r>
          </w:p>
        </w:tc>
        <w:tc>
          <w:tcPr>
            <w:tcW w:type="dxa" w:w="723"/>
          </w:tcPr>
          <w:p>
            <w:pPr>
              <w:pStyle w:val="Compact"/>
              <w:spacing w:after="20" w:before="20"/>
              <w:jc w:val="left"/>
            </w:pPr>
            <w:r>
              <w:rPr>
                <w:sz w:val="15"/>
              </w:rPr>
              <w:t xml:space="preserve">27</w:t>
            </w:r>
          </w:p>
        </w:tc>
        <w:tc>
          <w:tcPr>
            <w:tcW w:type="dxa" w:w="829"/>
          </w:tcPr>
          <w:p>
            <w:pPr>
              <w:pStyle w:val="Compact"/>
              <w:spacing w:after="20" w:before="20"/>
              <w:jc w:val="left"/>
            </w:pPr>
            <w:r>
              <w:rPr>
                <w:sz w:val="15"/>
              </w:rPr>
              <w:t xml:space="preserve">0</w:t>
            </w:r>
          </w:p>
        </w:tc>
        <w:tc>
          <w:tcPr>
            <w:tcW w:type="dxa" w:w="1784"/>
          </w:tcPr>
          <w:p>
            <w:pPr>
              <w:pStyle w:val="Compact"/>
              <w:spacing w:after="20" w:before="20"/>
              <w:jc w:val="left"/>
            </w:pPr>
            <w:r>
              <w:rPr>
                <w:sz w:val="15"/>
              </w:rPr>
              <w:t xml:space="preserve">62.1</w:t>
            </w:r>
          </w:p>
        </w:tc>
        <w:tc>
          <w:tcPr>
            <w:tcW w:type="dxa" w:w="624"/>
          </w:tcPr>
          <w:p>
            <w:pPr>
              <w:pStyle w:val="Compact"/>
              <w:spacing w:after="20" w:before="20"/>
              <w:jc w:val="left"/>
            </w:pPr>
            <w:r>
              <w:rPr>
                <w:sz w:val="15"/>
              </w:rPr>
              <w:t xml:space="preserve">23</w:t>
            </w:r>
          </w:p>
        </w:tc>
        <w:tc>
          <w:tcPr>
            <w:tcW w:type="dxa" w:w="1684"/>
          </w:tcPr>
          <w:p>
            <w:pPr>
              <w:pStyle w:val="Compact"/>
              <w:spacing w:after="20" w:before="20"/>
              <w:jc w:val="left"/>
            </w:pPr>
            <w:r>
              <w:rPr>
                <w:sz w:val="15"/>
              </w:rPr>
              <w:t xml:space="preserve">67</w:t>
            </w:r>
          </w:p>
        </w:tc>
      </w:tr>
      <w:tr>
        <w:tc>
          <w:tcPr>
            <w:tcW w:type="dxa" w:w="1753"/>
          </w:tcPr>
          <w:p>
            <w:pPr>
              <w:pStyle w:val="Compact"/>
              <w:spacing w:after="20" w:before="20"/>
              <w:jc w:val="left"/>
            </w:pPr>
            <w:r>
              <w:rPr>
                <w:sz w:val="15"/>
              </w:rPr>
              <w:t xml:space="preserve">Digital &amp; Visual Arts</w:t>
            </w:r>
          </w:p>
        </w:tc>
        <w:tc>
          <w:tcPr>
            <w:tcW w:type="dxa" w:w="1037"/>
          </w:tcPr>
          <w:p>
            <w:pPr>
              <w:pStyle w:val="Compact"/>
              <w:spacing w:after="20" w:before="20"/>
              <w:jc w:val="left"/>
            </w:pPr>
            <w:r>
              <w:rPr>
                <w:sz w:val="15"/>
              </w:rPr>
              <w:t xml:space="preserve">129</w:t>
            </w:r>
          </w:p>
        </w:tc>
        <w:tc>
          <w:tcPr>
            <w:tcW w:type="dxa" w:w="723"/>
          </w:tcPr>
          <w:p>
            <w:pPr>
              <w:pStyle w:val="Compact"/>
              <w:spacing w:after="20" w:before="20"/>
              <w:jc w:val="left"/>
            </w:pPr>
            <w:r>
              <w:rPr>
                <w:sz w:val="15"/>
              </w:rPr>
              <w:t xml:space="preserve">46</w:t>
            </w:r>
          </w:p>
        </w:tc>
        <w:tc>
          <w:tcPr>
            <w:tcW w:type="dxa" w:w="822"/>
          </w:tcPr>
          <w:p>
            <w:pPr>
              <w:pStyle w:val="Compact"/>
              <w:spacing w:after="20" w:before="20"/>
              <w:jc w:val="left"/>
            </w:pPr>
            <w:r>
              <w:rPr>
                <w:sz w:val="15"/>
              </w:rPr>
              <w:t xml:space="preserve">48</w:t>
            </w:r>
          </w:p>
        </w:tc>
        <w:tc>
          <w:tcPr>
            <w:tcW w:type="dxa" w:w="723"/>
          </w:tcPr>
          <w:p>
            <w:pPr>
              <w:pStyle w:val="Compact"/>
              <w:spacing w:after="20" w:before="20"/>
              <w:jc w:val="left"/>
            </w:pPr>
            <w:r>
              <w:rPr>
                <w:sz w:val="15"/>
              </w:rPr>
              <w:t xml:space="preserve">29</w:t>
            </w:r>
          </w:p>
        </w:tc>
        <w:tc>
          <w:tcPr>
            <w:tcW w:type="dxa" w:w="829"/>
          </w:tcPr>
          <w:p>
            <w:pPr>
              <w:pStyle w:val="Compact"/>
              <w:spacing w:after="20" w:before="20"/>
              <w:jc w:val="left"/>
            </w:pPr>
            <w:r>
              <w:rPr>
                <w:sz w:val="15"/>
              </w:rPr>
              <w:t xml:space="preserve">6</w:t>
            </w:r>
          </w:p>
        </w:tc>
        <w:tc>
          <w:tcPr>
            <w:tcW w:type="dxa" w:w="1784"/>
          </w:tcPr>
          <w:p>
            <w:pPr>
              <w:pStyle w:val="Compact"/>
              <w:spacing w:after="20" w:before="20"/>
              <w:jc w:val="left"/>
            </w:pPr>
            <w:r>
              <w:rPr>
                <w:sz w:val="15"/>
              </w:rPr>
              <w:t xml:space="preserve">63.4</w:t>
            </w:r>
          </w:p>
        </w:tc>
        <w:tc>
          <w:tcPr>
            <w:tcW w:type="dxa" w:w="624"/>
          </w:tcPr>
          <w:p>
            <w:pPr>
              <w:pStyle w:val="Compact"/>
              <w:spacing w:after="20" w:before="20"/>
              <w:jc w:val="left"/>
            </w:pPr>
            <w:r>
              <w:rPr>
                <w:sz w:val="15"/>
              </w:rPr>
              <w:t xml:space="preserve">42</w:t>
            </w:r>
          </w:p>
        </w:tc>
        <w:tc>
          <w:tcPr>
            <w:tcW w:type="dxa" w:w="1684"/>
          </w:tcPr>
          <w:p>
            <w:pPr>
              <w:pStyle w:val="Compact"/>
              <w:spacing w:after="20" w:before="20"/>
              <w:jc w:val="left"/>
            </w:pPr>
            <w:r>
              <w:rPr>
                <w:sz w:val="15"/>
              </w:rPr>
              <w:t xml:space="preserve">64</w:t>
            </w:r>
          </w:p>
        </w:tc>
      </w:tr>
      <w:tr>
        <w:tc>
          <w:tcPr>
            <w:tcW w:type="dxa" w:w="1753"/>
          </w:tcPr>
          <w:p>
            <w:pPr>
              <w:pStyle w:val="Compact"/>
              <w:spacing w:after="20" w:before="20"/>
              <w:jc w:val="left"/>
            </w:pPr>
            <w:r>
              <w:rPr>
                <w:bCs/>
                <w:b/>
                <w:sz w:val="15"/>
              </w:rPr>
              <w:t xml:space="preserve">Total</w:t>
            </w:r>
          </w:p>
        </w:tc>
        <w:tc>
          <w:tcPr>
            <w:tcW w:type="dxa" w:w="1037"/>
          </w:tcPr>
          <w:p>
            <w:pPr>
              <w:pStyle w:val="Compact"/>
              <w:spacing w:after="20" w:before="20"/>
              <w:jc w:val="left"/>
            </w:pPr>
            <w:r>
              <w:rPr>
                <w:bCs/>
                <w:b/>
                <w:sz w:val="15"/>
              </w:rPr>
              <w:t xml:space="preserve">3,584</w:t>
            </w:r>
          </w:p>
        </w:tc>
        <w:tc>
          <w:tcPr>
            <w:tcW w:type="dxa" w:w="723"/>
          </w:tcPr>
          <w:p>
            <w:pPr>
              <w:pStyle w:val="Compact"/>
              <w:spacing w:after="20" w:before="20"/>
              <w:jc w:val="left"/>
            </w:pPr>
            <w:r>
              <w:rPr>
                <w:bCs/>
                <w:b/>
                <w:sz w:val="15"/>
              </w:rPr>
              <w:t xml:space="preserve">998</w:t>
            </w:r>
          </w:p>
        </w:tc>
        <w:tc>
          <w:tcPr>
            <w:tcW w:type="dxa" w:w="822"/>
          </w:tcPr>
          <w:p>
            <w:pPr>
              <w:pStyle w:val="Compact"/>
              <w:spacing w:after="20" w:before="20"/>
              <w:jc w:val="left"/>
            </w:pPr>
            <w:r>
              <w:rPr>
                <w:bCs/>
                <w:b/>
                <w:sz w:val="15"/>
              </w:rPr>
              <w:t xml:space="preserve">2,006</w:t>
            </w:r>
          </w:p>
        </w:tc>
        <w:tc>
          <w:tcPr>
            <w:tcW w:type="dxa" w:w="723"/>
          </w:tcPr>
          <w:p>
            <w:pPr>
              <w:pStyle w:val="Compact"/>
              <w:spacing w:after="20" w:before="20"/>
              <w:jc w:val="left"/>
            </w:pPr>
            <w:r>
              <w:rPr>
                <w:bCs/>
                <w:b/>
                <w:sz w:val="15"/>
              </w:rPr>
              <w:t xml:space="preserve">511</w:t>
            </w:r>
          </w:p>
        </w:tc>
        <w:tc>
          <w:tcPr>
            <w:tcW w:type="dxa" w:w="829"/>
          </w:tcPr>
          <w:p>
            <w:pPr>
              <w:pStyle w:val="Compact"/>
              <w:spacing w:after="20" w:before="20"/>
              <w:jc w:val="left"/>
            </w:pPr>
            <w:r>
              <w:rPr>
                <w:bCs/>
                <w:b/>
                <w:sz w:val="15"/>
              </w:rPr>
              <w:t xml:space="preserve">69</w:t>
            </w:r>
          </w:p>
        </w:tc>
        <w:tc>
          <w:tcPr>
            <w:tcW w:type="dxa" w:w="1784"/>
          </w:tcPr>
          <w:p>
            <w:pPr>
              <w:pStyle w:val="Compact"/>
              <w:spacing w:after="20" w:before="20"/>
              <w:jc w:val="left"/>
            </w:pPr>
            <w:r>
              <w:rPr>
                <w:sz w:val="15"/>
              </w:rPr>
              <w:t xml:space="preserve">68.5</w:t>
            </w:r>
          </w:p>
        </w:tc>
        <w:tc>
          <w:tcPr>
            <w:tcW w:type="dxa" w:w="624"/>
          </w:tcPr>
          <w:p>
            <w:pPr>
              <w:pStyle w:val="Compact"/>
              <w:spacing w:after="20" w:before="20"/>
              <w:jc w:val="left"/>
            </w:pPr>
            <w:r>
              <w:rPr>
                <w:bCs/>
                <w:b/>
                <w:sz w:val="15"/>
              </w:rPr>
              <w:t xml:space="preserve">961</w:t>
            </w:r>
          </w:p>
        </w:tc>
        <w:tc>
          <w:tcPr>
            <w:tcW w:type="dxa" w:w="1684"/>
          </w:tcPr>
          <w:p>
            <w:pPr>
              <w:pStyle w:val="Compact"/>
              <w:spacing w:after="20" w:before="20"/>
              <w:jc w:val="left"/>
            </w:pPr>
            <w:r>
              <w:rPr>
                <w:bCs/>
                <w:b/>
                <w:sz w:val="15"/>
              </w:rPr>
              <w:t xml:space="preserve">1,538</w:t>
            </w:r>
          </w:p>
        </w:tc>
      </w:tr>
    </w:tbl>
    <w:p>
      <w:pPr>
        <w:pStyle w:val="BodyText"/>
      </w:pPr>
      <w:r>
        <w:rPr>
          <w:bCs/>
          <w:b/>
        </w:rPr>
        <w:t xml:space="preserve">Cities.</w:t>
      </w:r>
      <w:r>
        <w:t xml:space="preserve"> </w:t>
      </w:r>
      <w:r>
        <w:t xml:space="preserve">57 city labels. Delhi NCR 792 · Mumbai 621 · Bengaluru 265 · Jaipur 246 · Pune 154 · Hyderabad 132 · Chennai 124 · Kolkata 121 · Ahmedabad 117 · Chandigarh 107 · then a long tail of tier-2 cities (Indore 79, Udaipur 76, Lucknow 69, Kochi 59, Goa 56 …). Delhi NCR and Mumbai hold 39% of records and 51% of contact-ready professionals.</w:t>
      </w:r>
    </w:p>
    <w:p>
      <w:pPr>
        <w:pStyle w:val="BodyText"/>
      </w:pPr>
      <w:r>
        <w:rPr>
          <w:bCs/>
          <w:b/>
        </w:rPr>
        <w:t xml:space="preserve">Contactability vs consent.</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2422"/>
        <w:gridCol w:w="3760"/>
        <w:gridCol w:w="1116"/>
        <w:gridCol w:w="2677"/>
      </w:tblGrid>
      <w:tr>
        <w:trPr>
          <w:tblHeader w:val="true"/>
        </w:trPr>
        <w:tc>
          <w:tcPr>
            <w:tcW w:type="dxa" w:w="2423"/>
            <w:shd w:val="clear" w:color="auto" w:fill="1F2A36"/>
          </w:tcPr>
          <w:p>
            <w:pPr>
              <w:pStyle w:val="Compact"/>
              <w:spacing w:after="20" w:before="20"/>
              <w:jc w:val="left"/>
            </w:pPr>
            <w:r>
              <w:rPr>
                <w:b/>
                <w:color w:val="FFFFFF"/>
                <w:sz w:val="17"/>
              </w:rPr>
              <w:t xml:space="preserve">Contact class</w:t>
            </w:r>
          </w:p>
        </w:tc>
        <w:tc>
          <w:tcPr>
            <w:tcW w:type="dxa" w:w="3761"/>
            <w:shd w:val="clear" w:color="auto" w:fill="1F2A36"/>
          </w:tcPr>
          <w:p>
            <w:pPr>
              <w:pStyle w:val="Compact"/>
              <w:spacing w:after="20" w:before="20"/>
              <w:jc w:val="left"/>
            </w:pPr>
            <w:r>
              <w:rPr>
                <w:b/>
                <w:color w:val="FFFFFF"/>
                <w:sz w:val="17"/>
              </w:rPr>
              <w:t xml:space="preserve">Meaning</w:t>
            </w:r>
          </w:p>
        </w:tc>
        <w:tc>
          <w:tcPr>
            <w:tcW w:type="dxa" w:w="1117"/>
            <w:shd w:val="clear" w:color="auto" w:fill="1F2A36"/>
          </w:tcPr>
          <w:p>
            <w:pPr>
              <w:pStyle w:val="Compact"/>
              <w:spacing w:after="20" w:before="20"/>
              <w:jc w:val="left"/>
            </w:pPr>
            <w:r>
              <w:rPr>
                <w:b/>
                <w:color w:val="FFFFFF"/>
                <w:sz w:val="17"/>
              </w:rPr>
              <w:t xml:space="preserve">Records</w:t>
            </w:r>
          </w:p>
        </w:tc>
        <w:tc>
          <w:tcPr>
            <w:tcW w:type="dxa" w:w="2678"/>
            <w:shd w:val="clear" w:color="auto" w:fill="1F2A36"/>
          </w:tcPr>
          <w:p>
            <w:pPr>
              <w:pStyle w:val="Compact"/>
              <w:spacing w:after="20" w:before="20"/>
              <w:jc w:val="left"/>
            </w:pPr>
            <w:r>
              <w:rPr>
                <w:b/>
                <w:color w:val="FFFFFF"/>
                <w:sz w:val="17"/>
              </w:rPr>
              <w:t xml:space="preserve">Main categories</w:t>
            </w:r>
          </w:p>
        </w:tc>
      </w:tr>
      <w:tr>
        <w:tc>
          <w:tcPr>
            <w:tcW w:type="dxa" w:w="2423"/>
          </w:tcPr>
          <w:p>
            <w:pPr>
              <w:pStyle w:val="Compact"/>
              <w:spacing w:after="20" w:before="20"/>
              <w:jc w:val="left"/>
            </w:pPr>
            <w:r>
              <w:rPr>
                <w:sz w:val="17"/>
              </w:rPr>
              <w:t xml:space="preserve">C1 Direct, verified</w:t>
            </w:r>
          </w:p>
        </w:tc>
        <w:tc>
          <w:tcPr>
            <w:tcW w:type="dxa" w:w="3761"/>
          </w:tcPr>
          <w:p>
            <w:pPr>
              <w:pStyle w:val="Compact"/>
              <w:spacing w:after="20" w:before="20"/>
              <w:jc w:val="left"/>
            </w:pPr>
            <w:r>
              <w:rPr>
                <w:sz w:val="17"/>
              </w:rPr>
              <w:t xml:space="preserve">Email or form on own website, re-checked 2026-10-08</w:t>
            </w:r>
          </w:p>
        </w:tc>
        <w:tc>
          <w:tcPr>
            <w:tcW w:type="dxa" w:w="1117"/>
          </w:tcPr>
          <w:p>
            <w:pPr>
              <w:pStyle w:val="Compact"/>
              <w:spacing w:after="20" w:before="20"/>
              <w:jc w:val="left"/>
            </w:pPr>
            <w:r>
              <w:rPr>
                <w:sz w:val="17"/>
              </w:rPr>
              <w:t xml:space="preserve">1,776</w:t>
            </w:r>
          </w:p>
        </w:tc>
        <w:tc>
          <w:tcPr>
            <w:tcW w:type="dxa" w:w="2678"/>
          </w:tcPr>
          <w:p>
            <w:pPr>
              <w:pStyle w:val="Compact"/>
              <w:spacing w:after="20" w:before="20"/>
              <w:jc w:val="left"/>
            </w:pPr>
            <w:r>
              <w:rPr>
                <w:sz w:val="17"/>
              </w:rPr>
              <w:t xml:space="preserve">Fashion 805, Space 387, Lens 357</w:t>
            </w:r>
          </w:p>
        </w:tc>
      </w:tr>
      <w:tr>
        <w:tc>
          <w:tcPr>
            <w:tcW w:type="dxa" w:w="2423"/>
          </w:tcPr>
          <w:p>
            <w:pPr>
              <w:pStyle w:val="Compact"/>
              <w:spacing w:after="20" w:before="20"/>
              <w:jc w:val="left"/>
            </w:pPr>
            <w:r>
              <w:rPr>
                <w:sz w:val="17"/>
              </w:rPr>
              <w:t xml:space="preserve">C2 Direct, pending re-check</w:t>
            </w:r>
          </w:p>
        </w:tc>
        <w:tc>
          <w:tcPr>
            <w:tcW w:type="dxa" w:w="3761"/>
          </w:tcPr>
          <w:p>
            <w:pPr>
              <w:pStyle w:val="Compact"/>
              <w:spacing w:after="20" w:before="20"/>
              <w:jc w:val="left"/>
            </w:pPr>
            <w:r>
              <w:rPr>
                <w:sz w:val="17"/>
              </w:rPr>
              <w:t xml:space="preserve">Own-site route awaiting re-check</w:t>
            </w:r>
          </w:p>
        </w:tc>
        <w:tc>
          <w:tcPr>
            <w:tcW w:type="dxa" w:w="1117"/>
          </w:tcPr>
          <w:p>
            <w:pPr>
              <w:pStyle w:val="Compact"/>
              <w:spacing w:after="20" w:before="20"/>
              <w:jc w:val="left"/>
            </w:pPr>
            <w:r>
              <w:rPr>
                <w:sz w:val="17"/>
              </w:rPr>
              <w:t xml:space="preserve">148</w:t>
            </w:r>
          </w:p>
        </w:tc>
        <w:tc>
          <w:tcPr>
            <w:tcW w:type="dxa" w:w="2678"/>
          </w:tcPr>
          <w:p>
            <w:pPr>
              <w:pStyle w:val="Compact"/>
              <w:spacing w:after="20" w:before="20"/>
              <w:jc w:val="left"/>
            </w:pPr>
            <w:r>
              <w:rPr>
                <w:sz w:val="17"/>
              </w:rPr>
              <w:t xml:space="preserve">Space 116</w:t>
            </w:r>
          </w:p>
        </w:tc>
      </w:tr>
      <w:tr>
        <w:tc>
          <w:tcPr>
            <w:tcW w:type="dxa" w:w="2423"/>
          </w:tcPr>
          <w:p>
            <w:pPr>
              <w:pStyle w:val="Compact"/>
              <w:spacing w:after="20" w:before="20"/>
              <w:jc w:val="left"/>
            </w:pPr>
            <w:r>
              <w:rPr>
                <w:sz w:val="17"/>
              </w:rPr>
              <w:t xml:space="preserve">C3 Professional social</w:t>
            </w:r>
          </w:p>
        </w:tc>
        <w:tc>
          <w:tcPr>
            <w:tcW w:type="dxa" w:w="3761"/>
          </w:tcPr>
          <w:p>
            <w:pPr>
              <w:pStyle w:val="Compact"/>
              <w:spacing w:after="20" w:before="20"/>
              <w:jc w:val="left"/>
            </w:pPr>
            <w:r>
              <w:rPr>
                <w:sz w:val="17"/>
              </w:rPr>
              <w:t xml:space="preserve">Professional Instagram/LinkedIn only</w:t>
            </w:r>
          </w:p>
        </w:tc>
        <w:tc>
          <w:tcPr>
            <w:tcW w:type="dxa" w:w="1117"/>
          </w:tcPr>
          <w:p>
            <w:pPr>
              <w:pStyle w:val="Compact"/>
              <w:spacing w:after="20" w:before="20"/>
              <w:jc w:val="left"/>
            </w:pPr>
            <w:r>
              <w:rPr>
                <w:sz w:val="17"/>
              </w:rPr>
              <w:t xml:space="preserve">291</w:t>
            </w:r>
          </w:p>
        </w:tc>
        <w:tc>
          <w:tcPr>
            <w:tcW w:type="dxa" w:w="2678"/>
          </w:tcPr>
          <w:p>
            <w:pPr>
              <w:pStyle w:val="Compact"/>
              <w:spacing w:after="20" w:before="20"/>
              <w:jc w:val="left"/>
            </w:pPr>
            <w:r>
              <w:rPr>
                <w:sz w:val="17"/>
              </w:rPr>
              <w:t xml:space="preserve">Lens 114, Beauty 70, Content 51</w:t>
            </w:r>
          </w:p>
        </w:tc>
      </w:tr>
      <w:tr>
        <w:tc>
          <w:tcPr>
            <w:tcW w:type="dxa" w:w="2423"/>
          </w:tcPr>
          <w:p>
            <w:pPr>
              <w:pStyle w:val="Compact"/>
              <w:spacing w:after="20" w:before="20"/>
              <w:jc w:val="left"/>
            </w:pPr>
            <w:r>
              <w:rPr>
                <w:sz w:val="17"/>
              </w:rPr>
              <w:t xml:space="preserve">C4 Platform phone only</w:t>
            </w:r>
          </w:p>
        </w:tc>
        <w:tc>
          <w:tcPr>
            <w:tcW w:type="dxa" w:w="3761"/>
          </w:tcPr>
          <w:p>
            <w:pPr>
              <w:pStyle w:val="Compact"/>
              <w:spacing w:after="20" w:before="20"/>
              <w:jc w:val="left"/>
            </w:pPr>
            <w:r>
              <w:rPr>
                <w:sz w:val="17"/>
              </w:rPr>
              <w:t xml:space="preserve">Only a phone/WhatsApp number on a wedding/vendor platform</w:t>
            </w:r>
          </w:p>
        </w:tc>
        <w:tc>
          <w:tcPr>
            <w:tcW w:type="dxa" w:w="1117"/>
          </w:tcPr>
          <w:p>
            <w:pPr>
              <w:pStyle w:val="Compact"/>
              <w:spacing w:after="20" w:before="20"/>
              <w:jc w:val="left"/>
            </w:pPr>
            <w:r>
              <w:rPr>
                <w:sz w:val="17"/>
              </w:rPr>
              <w:t xml:space="preserve">1,160</w:t>
            </w:r>
          </w:p>
        </w:tc>
        <w:tc>
          <w:tcPr>
            <w:tcW w:type="dxa" w:w="2678"/>
          </w:tcPr>
          <w:p>
            <w:pPr>
              <w:pStyle w:val="Compact"/>
              <w:spacing w:after="20" w:before="20"/>
              <w:jc w:val="left"/>
            </w:pPr>
            <w:r>
              <w:rPr>
                <w:bCs/>
                <w:b/>
                <w:sz w:val="17"/>
              </w:rPr>
              <w:t xml:space="preserve">Beauty 960</w:t>
            </w:r>
            <w:r>
              <w:rPr>
                <w:sz w:val="17"/>
              </w:rPr>
              <w:t xml:space="preserve">, Content 120</w:t>
            </w:r>
          </w:p>
        </w:tc>
      </w:tr>
      <w:tr>
        <w:tc>
          <w:tcPr>
            <w:tcW w:type="dxa" w:w="2423"/>
          </w:tcPr>
          <w:p>
            <w:pPr>
              <w:pStyle w:val="Compact"/>
              <w:spacing w:after="20" w:before="20"/>
              <w:jc w:val="left"/>
            </w:pPr>
            <w:r>
              <w:rPr>
                <w:sz w:val="17"/>
              </w:rPr>
              <w:t xml:space="preserve">C5 Not contactable</w:t>
            </w:r>
          </w:p>
        </w:tc>
        <w:tc>
          <w:tcPr>
            <w:tcW w:type="dxa" w:w="3761"/>
          </w:tcPr>
          <w:p>
            <w:pPr>
              <w:pStyle w:val="Compact"/>
              <w:spacing w:after="20" w:before="20"/>
              <w:jc w:val="left"/>
            </w:pPr>
            <w:r>
              <w:rPr>
                <w:sz w:val="17"/>
              </w:rPr>
              <w:t xml:space="preserve">Not found or unverified</w:t>
            </w:r>
          </w:p>
        </w:tc>
        <w:tc>
          <w:tcPr>
            <w:tcW w:type="dxa" w:w="1117"/>
          </w:tcPr>
          <w:p>
            <w:pPr>
              <w:pStyle w:val="Compact"/>
              <w:spacing w:after="20" w:before="20"/>
              <w:jc w:val="left"/>
            </w:pPr>
            <w:r>
              <w:rPr>
                <w:sz w:val="17"/>
              </w:rPr>
              <w:t xml:space="preserve">209</w:t>
            </w:r>
          </w:p>
        </w:tc>
        <w:tc>
          <w:tcPr>
            <w:tcW w:type="dxa" w:w="2678"/>
          </w:tcPr>
          <w:p>
            <w:pPr>
              <w:pStyle w:val="Compact"/>
              <w:spacing w:after="20" w:before="20"/>
              <w:jc w:val="left"/>
            </w:pPr>
            <w:r>
              <w:rPr>
                <w:sz w:val="17"/>
              </w:rPr>
              <w:t xml:space="preserve">Space 71, Beauty 40, Digital 35</w:t>
            </w:r>
          </w:p>
        </w:tc>
      </w:tr>
    </w:tbl>
    <w:p>
      <w:pPr>
        <w:pStyle w:val="BodyText"/>
      </w:pPr>
      <w:r>
        <w:t xml:space="preserve">1,536 records publish a business WhatsApp number. That is contactability, not permission.</w:t>
      </w:r>
    </w:p>
    <w:p>
      <w:pPr>
        <w:pStyle w:val="BodyText"/>
      </w:pPr>
      <w:r>
        <w:rPr>
          <w:bCs/>
          <w:b/>
        </w:rPr>
        <w:t xml:space="preserve">Recency.</w:t>
      </w:r>
      <w:r>
        <w:t xml:space="preserve"> </w:t>
      </w:r>
      <w:r>
        <w:t xml:space="preserve">1,216 records show public commercial activity within 3 months, 1,258 within 12 months, 705 within 24 months, and 405 have no dated activity in 24 months.</w:t>
      </w:r>
    </w:p>
    <w:p>
      <w:pPr>
        <w:pStyle w:val="BodyText"/>
      </w:pPr>
      <w:r>
        <w:rPr>
          <w:bCs/>
          <w:b/>
        </w:rPr>
        <w:t xml:space="preserve">Ecosystems.</w:t>
      </w:r>
      <w:r>
        <w:t xml:space="preserve"> </w:t>
      </w:r>
      <w:r>
        <w:t xml:space="preserve">Wedding &amp; Occasion 2,351 (66%), Home &amp; Space 747, Brand &amp; Everyday Style 486.</w:t>
      </w:r>
    </w:p>
    <w:bookmarkEnd w:id="23"/>
    <w:bookmarkStart w:id="24" w:name="strengths"/>
    <w:p>
      <w:pPr>
        <w:pStyle w:val="Heading2"/>
      </w:pPr>
      <w:r>
        <w:t xml:space="preserve">3.2 Strengths</w:t>
      </w:r>
    </w:p>
    <w:p>
      <w:pPr>
        <w:numPr>
          <w:ilvl w:val="0"/>
          <w:numId w:val="1002"/>
        </w:numPr>
        <w:pStyle w:val="Compact"/>
      </w:pPr>
      <w:r>
        <w:rPr>
          <w:bCs/>
          <w:b/>
        </w:rPr>
        <w:t xml:space="preserve">Strongest category for immediate conversion: Fashion &amp; Lifestyle</w:t>
      </w:r>
      <w:r>
        <w:t xml:space="preserve"> </w:t>
      </w:r>
      <w:r>
        <w:t xml:space="preserve">— 805 verified emails, 537 active in the last 3 months (new products on own stores), many already sell through multi-designer platforms. Marketplace-literate and contactable.</w:t>
      </w:r>
    </w:p>
    <w:p>
      <w:pPr>
        <w:numPr>
          <w:ilvl w:val="0"/>
          <w:numId w:val="1002"/>
        </w:numPr>
        <w:pStyle w:val="Compact"/>
      </w:pPr>
      <w:r>
        <w:rPr>
          <w:bCs/>
          <w:b/>
        </w:rPr>
        <w:t xml:space="preserve">Strongest network category: Lens &amp; Motion and Space &amp; Design</w:t>
      </w:r>
      <w:r>
        <w:t xml:space="preserve"> </w:t>
      </w:r>
      <w:r>
        <w:t xml:space="preserve">— photographers and studios work across categories; furniture/object makers have the highest network scores of any segment (47).</w:t>
      </w:r>
    </w:p>
    <w:p>
      <w:pPr>
        <w:numPr>
          <w:ilvl w:val="0"/>
          <w:numId w:val="1002"/>
        </w:numPr>
        <w:pStyle w:val="Compact"/>
      </w:pPr>
      <w:r>
        <w:rPr>
          <w:bCs/>
          <w:b/>
        </w:rPr>
        <w:t xml:space="preserve">Strongest cities: Delhi NCR and Mumbai</w:t>
      </w:r>
      <w:r>
        <w:t xml:space="preserve"> </w:t>
      </w:r>
      <w:r>
        <w:t xml:space="preserve">— all six categories present with depth; then Bengaluru (Home &amp; Space, design) and Jaipur (craft and occasion labels).</w:t>
      </w:r>
    </w:p>
    <w:p>
      <w:pPr>
        <w:numPr>
          <w:ilvl w:val="0"/>
          <w:numId w:val="1002"/>
        </w:numPr>
        <w:pStyle w:val="Compact"/>
      </w:pPr>
      <w:r>
        <w:rPr>
          <w:bCs/>
          <w:b/>
        </w:rPr>
        <w:t xml:space="preserve">Strongest tier: B — established independents</w:t>
      </w:r>
      <w:r>
        <w:t xml:space="preserve"> </w:t>
      </w:r>
      <w:r>
        <w:t xml:space="preserve">(2,006; 639 OS-P0): credible to peers, still motivated by an additional channel.</w:t>
      </w:r>
    </w:p>
    <w:p>
      <w:pPr>
        <w:numPr>
          <w:ilvl w:val="0"/>
          <w:numId w:val="1002"/>
        </w:numPr>
        <w:pStyle w:val="Compact"/>
      </w:pPr>
      <w:r>
        <w:rPr>
          <w:bCs/>
          <w:b/>
        </w:rPr>
        <w:t xml:space="preserve">Strongest acquisition opportunity: the Wedding &amp; Occasion ecosystem in the anchor cities</w:t>
      </w:r>
      <w:r>
        <w:t xml:space="preserve"> </w:t>
      </w:r>
      <w:r>
        <w:t xml:space="preserve">— the same customer buys across labels, makeup, photography, mehendi, stationery and emcees, and these professionals already refer each other.</w:t>
      </w:r>
    </w:p>
    <w:bookmarkEnd w:id="24"/>
    <w:bookmarkStart w:id="25" w:name="weaknesses-gaps-and-data-issues"/>
    <w:p>
      <w:pPr>
        <w:pStyle w:val="Heading2"/>
      </w:pPr>
      <w:r>
        <w:t xml:space="preserve">3.3 Weaknesses, gaps and data issues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990"/>
        <w:gridCol w:w="2065"/>
        <w:gridCol w:w="2366"/>
        <w:gridCol w:w="3555"/>
      </w:tblGrid>
      <w:tr>
        <w:trPr>
          <w:tblHeader w:val="true"/>
        </w:trPr>
        <w:tc>
          <w:tcPr>
            <w:tcW w:type="dxa" w:w="1991"/>
            <w:shd w:val="clear" w:color="auto" w:fill="1F2A36"/>
          </w:tcPr>
          <w:p>
            <w:pPr>
              <w:pStyle w:val="Compact"/>
              <w:spacing w:after="20" w:before="20"/>
              <w:jc w:val="left"/>
            </w:pPr>
            <w:r>
              <w:rPr>
                <w:b/>
                <w:color w:val="FFFFFF"/>
                <w:sz w:val="17"/>
              </w:rPr>
              <w:t xml:space="preserve">Issue</w:t>
            </w:r>
          </w:p>
        </w:tc>
        <w:tc>
          <w:tcPr>
            <w:tcW w:type="dxa" w:w="2065"/>
            <w:shd w:val="clear" w:color="auto" w:fill="1F2A36"/>
          </w:tcPr>
          <w:p>
            <w:pPr>
              <w:pStyle w:val="Compact"/>
              <w:spacing w:after="20" w:before="20"/>
              <w:jc w:val="left"/>
            </w:pPr>
            <w:r>
              <w:rPr>
                <w:b/>
                <w:color w:val="FFFFFF"/>
                <w:sz w:val="17"/>
              </w:rPr>
              <w:t xml:space="preserve">Size</w:t>
            </w:r>
          </w:p>
        </w:tc>
        <w:tc>
          <w:tcPr>
            <w:tcW w:type="dxa" w:w="2367"/>
            <w:shd w:val="clear" w:color="auto" w:fill="1F2A36"/>
          </w:tcPr>
          <w:p>
            <w:pPr>
              <w:pStyle w:val="Compact"/>
              <w:spacing w:after="20" w:before="20"/>
              <w:jc w:val="left"/>
            </w:pPr>
            <w:r>
              <w:rPr>
                <w:b/>
                <w:color w:val="FFFFFF"/>
                <w:sz w:val="17"/>
              </w:rPr>
              <w:t xml:space="preserve">Consequence</w:t>
            </w:r>
          </w:p>
        </w:tc>
        <w:tc>
          <w:tcPr>
            <w:tcW w:type="dxa" w:w="3556"/>
            <w:shd w:val="clear" w:color="auto" w:fill="1F2A36"/>
          </w:tcPr>
          <w:p>
            <w:pPr>
              <w:pStyle w:val="Compact"/>
              <w:spacing w:after="20" w:before="20"/>
              <w:jc w:val="left"/>
            </w:pPr>
            <w:r>
              <w:rPr>
                <w:b/>
                <w:color w:val="FFFFFF"/>
                <w:sz w:val="17"/>
              </w:rPr>
              <w:t xml:space="preserve">Fix</w:t>
            </w:r>
          </w:p>
        </w:tc>
      </w:tr>
      <w:tr>
        <w:tc>
          <w:tcPr>
            <w:tcW w:type="dxa" w:w="1991"/>
          </w:tcPr>
          <w:p>
            <w:pPr>
              <w:pStyle w:val="Compact"/>
              <w:spacing w:after="20" w:before="20"/>
              <w:jc w:val="left"/>
            </w:pPr>
            <w:r>
              <w:rPr>
                <w:sz w:val="17"/>
              </w:rPr>
              <w:t xml:space="preserve">Beauty contactability gap</w:t>
            </w:r>
          </w:p>
        </w:tc>
        <w:tc>
          <w:tcPr>
            <w:tcW w:type="dxa" w:w="2065"/>
          </w:tcPr>
          <w:p>
            <w:pPr>
              <w:pStyle w:val="Compact"/>
              <w:spacing w:after="20" w:before="20"/>
              <w:jc w:val="left"/>
            </w:pPr>
            <w:r>
              <w:rPr>
                <w:sz w:val="17"/>
              </w:rPr>
              <w:t xml:space="preserve">960 of 1,169 reachable only via a wedding-platform phone line</w:t>
            </w:r>
          </w:p>
        </w:tc>
        <w:tc>
          <w:tcPr>
            <w:tcW w:type="dxa" w:w="2367"/>
          </w:tcPr>
          <w:p>
            <w:pPr>
              <w:pStyle w:val="Compact"/>
              <w:spacing w:after="20" w:before="20"/>
              <w:jc w:val="left"/>
            </w:pPr>
            <w:r>
              <w:rPr>
                <w:sz w:val="17"/>
              </w:rPr>
              <w:t xml:space="preserve">Largest category, but only 118 contact-ready</w:t>
            </w:r>
          </w:p>
        </w:tc>
        <w:tc>
          <w:tcPr>
            <w:tcW w:type="dxa" w:w="3556"/>
          </w:tcPr>
          <w:p>
            <w:pPr>
              <w:pStyle w:val="Compact"/>
              <w:spacing w:after="20" w:before="20"/>
              <w:jc w:val="left"/>
            </w:pPr>
            <w:r>
              <w:rPr>
                <w:sz w:val="17"/>
              </w:rPr>
              <w:t xml:space="preserve">Enrichment queue: find professional Instagram/email for the 250 highest-readiness records (</w:t>
            </w:r>
            <w:r>
              <w:rPr>
                <w:rStyle w:val="VerbatimChar"/>
                <w:sz w:val="17"/>
              </w:rPr>
              <w:t xml:space="preserve">13_ENRICHMENT_QUEUE</w:t>
            </w:r>
            <w:r>
              <w:rPr>
                <w:sz w:val="17"/>
              </w:rPr>
              <w:t xml:space="preserve">); no cold WhatsApp</w:t>
            </w:r>
          </w:p>
        </w:tc>
      </w:tr>
      <w:tr>
        <w:tc>
          <w:tcPr>
            <w:tcW w:type="dxa" w:w="1991"/>
          </w:tcPr>
          <w:p>
            <w:pPr>
              <w:pStyle w:val="Compact"/>
              <w:spacing w:after="20" w:before="20"/>
              <w:jc w:val="left"/>
            </w:pPr>
            <w:r>
              <w:rPr>
                <w:sz w:val="17"/>
              </w:rPr>
              <w:t xml:space="preserve">Priority inflation in the source</w:t>
            </w:r>
          </w:p>
        </w:tc>
        <w:tc>
          <w:tcPr>
            <w:tcW w:type="dxa" w:w="2065"/>
          </w:tcPr>
          <w:p>
            <w:pPr>
              <w:pStyle w:val="Compact"/>
              <w:spacing w:after="20" w:before="20"/>
              <w:jc w:val="left"/>
            </w:pPr>
            <w:r>
              <w:rPr>
                <w:sz w:val="17"/>
              </w:rPr>
              <w:t xml:space="preserve">2,046 DB-P0 (57%)</w:t>
            </w:r>
          </w:p>
        </w:tc>
        <w:tc>
          <w:tcPr>
            <w:tcW w:type="dxa" w:w="2367"/>
          </w:tcPr>
          <w:p>
            <w:pPr>
              <w:pStyle w:val="Compact"/>
              <w:spacing w:after="20" w:before="20"/>
              <w:jc w:val="left"/>
            </w:pPr>
            <w:r>
              <w:rPr>
                <w:sz w:val="17"/>
              </w:rPr>
              <w:t xml:space="preserve">Cannot sequence outreach</w:t>
            </w:r>
          </w:p>
        </w:tc>
        <w:tc>
          <w:tcPr>
            <w:tcW w:type="dxa" w:w="3556"/>
          </w:tcPr>
          <w:p>
            <w:pPr>
              <w:pStyle w:val="Compact"/>
              <w:spacing w:after="20" w:before="20"/>
              <w:jc w:val="left"/>
            </w:pPr>
            <w:r>
              <w:rPr>
                <w:sz w:val="17"/>
              </w:rPr>
              <w:t xml:space="preserve">Operating priority (§6)</w:t>
            </w:r>
          </w:p>
        </w:tc>
      </w:tr>
      <w:tr>
        <w:tc>
          <w:tcPr>
            <w:tcW w:type="dxa" w:w="1991"/>
          </w:tcPr>
          <w:p>
            <w:pPr>
              <w:pStyle w:val="Compact"/>
              <w:spacing w:after="20" w:before="20"/>
              <w:jc w:val="left"/>
            </w:pPr>
            <w:r>
              <w:rPr>
                <w:sz w:val="17"/>
              </w:rPr>
              <w:t xml:space="preserve">Stale or unverifiable activity</w:t>
            </w:r>
          </w:p>
        </w:tc>
        <w:tc>
          <w:tcPr>
            <w:tcW w:type="dxa" w:w="2065"/>
          </w:tcPr>
          <w:p>
            <w:pPr>
              <w:pStyle w:val="Compact"/>
              <w:spacing w:after="20" w:before="20"/>
              <w:jc w:val="left"/>
            </w:pPr>
            <w:r>
              <w:rPr>
                <w:sz w:val="17"/>
              </w:rPr>
              <w:t xml:space="preserve">405 records</w:t>
            </w:r>
          </w:p>
        </w:tc>
        <w:tc>
          <w:tcPr>
            <w:tcW w:type="dxa" w:w="2367"/>
          </w:tcPr>
          <w:p>
            <w:pPr>
              <w:pStyle w:val="Compact"/>
              <w:spacing w:after="20" w:before="20"/>
              <w:jc w:val="left"/>
            </w:pPr>
            <w:r>
              <w:rPr>
                <w:sz w:val="17"/>
              </w:rPr>
              <w:t xml:space="preserve">Risk of contacting inactive businesses</w:t>
            </w:r>
          </w:p>
        </w:tc>
        <w:tc>
          <w:tcPr>
            <w:tcW w:type="dxa" w:w="3556"/>
          </w:tcPr>
          <w:p>
            <w:pPr>
              <w:pStyle w:val="Compact"/>
              <w:spacing w:after="20" w:before="20"/>
              <w:jc w:val="left"/>
            </w:pPr>
            <w:r>
              <w:rPr>
                <w:sz w:val="17"/>
              </w:rPr>
              <w:t xml:space="preserve">Held in P4 until activity is confirmed</w:t>
            </w:r>
          </w:p>
        </w:tc>
      </w:tr>
      <w:tr>
        <w:tc>
          <w:tcPr>
            <w:tcW w:type="dxa" w:w="1991"/>
          </w:tcPr>
          <w:p>
            <w:pPr>
              <w:pStyle w:val="Compact"/>
              <w:spacing w:after="20" w:before="20"/>
              <w:jc w:val="left"/>
            </w:pPr>
            <w:r>
              <w:rPr>
                <w:sz w:val="17"/>
              </w:rPr>
              <w:t xml:space="preserve">Pending contact re-checks</w:t>
            </w:r>
          </w:p>
        </w:tc>
        <w:tc>
          <w:tcPr>
            <w:tcW w:type="dxa" w:w="2065"/>
          </w:tcPr>
          <w:p>
            <w:pPr>
              <w:pStyle w:val="Compact"/>
              <w:spacing w:after="20" w:before="20"/>
              <w:jc w:val="left"/>
            </w:pPr>
            <w:r>
              <w:rPr>
                <w:sz w:val="17"/>
              </w:rPr>
              <w:t xml:space="preserve">347 (116 in Space &amp; Design)</w:t>
            </w:r>
          </w:p>
        </w:tc>
        <w:tc>
          <w:tcPr>
            <w:tcW w:type="dxa" w:w="2367"/>
          </w:tcPr>
          <w:p>
            <w:pPr>
              <w:pStyle w:val="Compact"/>
              <w:spacing w:after="20" w:before="20"/>
              <w:jc w:val="left"/>
            </w:pPr>
            <w:r>
              <w:rPr>
                <w:sz w:val="17"/>
              </w:rPr>
              <w:t xml:space="preserve">Unusable routes</w:t>
            </w:r>
          </w:p>
        </w:tc>
        <w:tc>
          <w:tcPr>
            <w:tcW w:type="dxa" w:w="3556"/>
          </w:tcPr>
          <w:p>
            <w:pPr>
              <w:pStyle w:val="Compact"/>
              <w:spacing w:after="20" w:before="20"/>
              <w:jc w:val="left"/>
            </w:pPr>
            <w:r>
              <w:rPr>
                <w:sz w:val="17"/>
              </w:rPr>
              <w:t xml:space="preserve">Re-check sprint before Wave 2 (cheapest unlock)</w:t>
            </w:r>
          </w:p>
        </w:tc>
      </w:tr>
      <w:tr>
        <w:tc>
          <w:tcPr>
            <w:tcW w:type="dxa" w:w="1991"/>
          </w:tcPr>
          <w:p>
            <w:pPr>
              <w:pStyle w:val="Compact"/>
              <w:spacing w:after="20" w:before="20"/>
              <w:jc w:val="left"/>
            </w:pPr>
            <w:r>
              <w:rPr>
                <w:sz w:val="17"/>
              </w:rPr>
              <w:t xml:space="preserve">City unknown/unverified</w:t>
            </w:r>
          </w:p>
        </w:tc>
        <w:tc>
          <w:tcPr>
            <w:tcW w:type="dxa" w:w="2065"/>
          </w:tcPr>
          <w:p>
            <w:pPr>
              <w:pStyle w:val="Compact"/>
              <w:spacing w:after="20" w:before="20"/>
              <w:jc w:val="left"/>
            </w:pPr>
            <w:r>
              <w:rPr>
                <w:sz w:val="17"/>
              </w:rPr>
              <w:t xml:space="preserve">233</w:t>
            </w:r>
          </w:p>
        </w:tc>
        <w:tc>
          <w:tcPr>
            <w:tcW w:type="dxa" w:w="2367"/>
          </w:tcPr>
          <w:p>
            <w:pPr>
              <w:pStyle w:val="Compact"/>
              <w:spacing w:after="20" w:before="20"/>
              <w:jc w:val="left"/>
            </w:pPr>
            <w:r>
              <w:rPr>
                <w:sz w:val="17"/>
              </w:rPr>
              <w:t xml:space="preserve">Cannot be placed in city waves</w:t>
            </w:r>
          </w:p>
        </w:tc>
        <w:tc>
          <w:tcPr>
            <w:tcW w:type="dxa" w:w="3556"/>
          </w:tcPr>
          <w:p>
            <w:pPr>
              <w:pStyle w:val="Compact"/>
              <w:spacing w:after="20" w:before="20"/>
              <w:jc w:val="left"/>
            </w:pPr>
            <w:r>
              <w:rPr>
                <w:sz w:val="17"/>
              </w:rPr>
              <w:t xml:space="preserve">Verify city</w:t>
            </w:r>
          </w:p>
        </w:tc>
      </w:tr>
      <w:tr>
        <w:tc>
          <w:tcPr>
            <w:tcW w:type="dxa" w:w="1991"/>
          </w:tcPr>
          <w:p>
            <w:pPr>
              <w:pStyle w:val="Compact"/>
              <w:spacing w:after="20" w:before="20"/>
              <w:jc w:val="left"/>
            </w:pPr>
            <w:r>
              <w:rPr>
                <w:sz w:val="17"/>
              </w:rPr>
              <w:t xml:space="preserve">Low evidence</w:t>
            </w:r>
          </w:p>
        </w:tc>
        <w:tc>
          <w:tcPr>
            <w:tcW w:type="dxa" w:w="2065"/>
          </w:tcPr>
          <w:p>
            <w:pPr>
              <w:pStyle w:val="Compact"/>
              <w:spacing w:after="20" w:before="20"/>
              <w:jc w:val="left"/>
            </w:pPr>
            <w:r>
              <w:rPr>
                <w:sz w:val="17"/>
              </w:rPr>
              <w:t xml:space="preserve">224</w:t>
            </w:r>
          </w:p>
        </w:tc>
        <w:tc>
          <w:tcPr>
            <w:tcW w:type="dxa" w:w="2367"/>
          </w:tcPr>
          <w:p>
            <w:pPr>
              <w:pStyle w:val="Compact"/>
              <w:spacing w:after="20" w:before="20"/>
              <w:jc w:val="left"/>
            </w:pPr>
            <w:r>
              <w:rPr>
                <w:sz w:val="17"/>
              </w:rPr>
              <w:t xml:space="preserve">Unreliable scoring</w:t>
            </w:r>
          </w:p>
        </w:tc>
        <w:tc>
          <w:tcPr>
            <w:tcW w:type="dxa" w:w="3556"/>
          </w:tcPr>
          <w:p>
            <w:pPr>
              <w:pStyle w:val="Compact"/>
              <w:spacing w:after="20" w:before="20"/>
              <w:jc w:val="left"/>
            </w:pPr>
            <w:r>
              <w:rPr>
                <w:sz w:val="17"/>
              </w:rPr>
              <w:t xml:space="preserve">Strengthen or drop</w:t>
            </w:r>
          </w:p>
        </w:tc>
      </w:tr>
      <w:tr>
        <w:tc>
          <w:tcPr>
            <w:tcW w:type="dxa" w:w="1991"/>
          </w:tcPr>
          <w:p>
            <w:pPr>
              <w:pStyle w:val="Compact"/>
              <w:spacing w:after="20" w:before="20"/>
              <w:jc w:val="left"/>
            </w:pPr>
            <w:r>
              <w:rPr>
                <w:sz w:val="17"/>
              </w:rPr>
              <w:t xml:space="preserve">No individual name recorded</w:t>
            </w:r>
          </w:p>
        </w:tc>
        <w:tc>
          <w:tcPr>
            <w:tcW w:type="dxa" w:w="2065"/>
          </w:tcPr>
          <w:p>
            <w:pPr>
              <w:pStyle w:val="Compact"/>
              <w:spacing w:after="20" w:before="20"/>
              <w:jc w:val="left"/>
            </w:pPr>
            <w:r>
              <w:rPr>
                <w:sz w:val="17"/>
              </w:rPr>
              <w:t xml:space="preserve">502 (studio/brand only)</w:t>
            </w:r>
          </w:p>
        </w:tc>
        <w:tc>
          <w:tcPr>
            <w:tcW w:type="dxa" w:w="2367"/>
          </w:tcPr>
          <w:p>
            <w:pPr>
              <w:pStyle w:val="Compact"/>
              <w:spacing w:after="20" w:before="20"/>
              <w:jc w:val="left"/>
            </w:pPr>
            <w:r>
              <w:rPr>
                <w:sz w:val="17"/>
              </w:rPr>
              <w:t xml:space="preserve">Founder notes need a person’s name</w:t>
            </w:r>
          </w:p>
        </w:tc>
        <w:tc>
          <w:tcPr>
            <w:tcW w:type="dxa" w:w="3556"/>
          </w:tcPr>
          <w:p>
            <w:pPr>
              <w:pStyle w:val="Compact"/>
              <w:spacing w:after="20" w:before="20"/>
              <w:jc w:val="left"/>
            </w:pPr>
            <w:r>
              <w:rPr>
                <w:sz w:val="17"/>
              </w:rPr>
              <w:t xml:space="preserve">Find the founder/lead name from the site before contact</w:t>
            </w:r>
          </w:p>
        </w:tc>
      </w:tr>
      <w:tr>
        <w:tc>
          <w:tcPr>
            <w:tcW w:type="dxa" w:w="1991"/>
          </w:tcPr>
          <w:p>
            <w:pPr>
              <w:pStyle w:val="Compact"/>
              <w:spacing w:after="20" w:before="20"/>
              <w:jc w:val="left"/>
            </w:pPr>
            <w:r>
              <w:rPr>
                <w:sz w:val="17"/>
              </w:rPr>
              <w:t xml:space="preserve">Possible duplicates/related entities</w:t>
            </w:r>
          </w:p>
        </w:tc>
        <w:tc>
          <w:tcPr>
            <w:tcW w:type="dxa" w:w="2065"/>
          </w:tcPr>
          <w:p>
            <w:pPr>
              <w:pStyle w:val="Compact"/>
              <w:spacing w:after="20" w:before="20"/>
              <w:jc w:val="left"/>
            </w:pPr>
            <w:r>
              <w:rPr>
                <w:sz w:val="17"/>
              </w:rPr>
              <w:t xml:space="preserve">12 records share a published phone or email</w:t>
            </w:r>
          </w:p>
        </w:tc>
        <w:tc>
          <w:tcPr>
            <w:tcW w:type="dxa" w:w="2367"/>
          </w:tcPr>
          <w:p>
            <w:pPr>
              <w:pStyle w:val="Compact"/>
              <w:spacing w:after="20" w:before="20"/>
              <w:jc w:val="left"/>
            </w:pPr>
            <w:r>
              <w:rPr>
                <w:sz w:val="17"/>
              </w:rPr>
              <w:t xml:space="preserve">Double contact</w:t>
            </w:r>
          </w:p>
        </w:tc>
        <w:tc>
          <w:tcPr>
            <w:tcW w:type="dxa" w:w="3556"/>
          </w:tcPr>
          <w:p>
            <w:pPr>
              <w:pStyle w:val="Compact"/>
              <w:spacing w:after="20" w:before="20"/>
              <w:jc w:val="left"/>
            </w:pPr>
            <w:r>
              <w:rPr>
                <w:sz w:val="17"/>
              </w:rPr>
              <w:t xml:space="preserve">Check identity before outreach (</w:t>
            </w:r>
            <w:r>
              <w:rPr>
                <w:rStyle w:val="VerbatimChar"/>
                <w:sz w:val="17"/>
              </w:rPr>
              <w:t xml:space="preserve">12_DATA_QUALITY</w:t>
            </w:r>
            <w:r>
              <w:rPr>
                <w:sz w:val="17"/>
              </w:rPr>
              <w:t xml:space="preserve">)</w:t>
            </w:r>
          </w:p>
        </w:tc>
      </w:tr>
      <w:tr>
        <w:tc>
          <w:tcPr>
            <w:tcW w:type="dxa" w:w="1991"/>
          </w:tcPr>
          <w:p>
            <w:pPr>
              <w:pStyle w:val="Compact"/>
              <w:spacing w:after="20" w:before="20"/>
              <w:jc w:val="left"/>
            </w:pPr>
            <w:r>
              <w:rPr>
                <w:sz w:val="17"/>
              </w:rPr>
              <w:t xml:space="preserve">Thin categories</w:t>
            </w:r>
          </w:p>
        </w:tc>
        <w:tc>
          <w:tcPr>
            <w:tcW w:type="dxa" w:w="2065"/>
          </w:tcPr>
          <w:p>
            <w:pPr>
              <w:pStyle w:val="Compact"/>
              <w:spacing w:after="20" w:before="20"/>
              <w:jc w:val="left"/>
            </w:pPr>
            <w:r>
              <w:rPr>
                <w:sz w:val="17"/>
              </w:rPr>
              <w:t xml:space="preserve">Digital &amp; Visual Arts 129; Content &amp; Media 248 (mostly emcees)</w:t>
            </w:r>
          </w:p>
        </w:tc>
        <w:tc>
          <w:tcPr>
            <w:tcW w:type="dxa" w:w="2367"/>
          </w:tcPr>
          <w:p>
            <w:pPr>
              <w:pStyle w:val="Compact"/>
              <w:spacing w:after="20" w:before="20"/>
              <w:jc w:val="left"/>
            </w:pPr>
            <w:r>
              <w:rPr>
                <w:sz w:val="17"/>
              </w:rPr>
              <w:t xml:space="preserve">Under-representation in early community</w:t>
            </w:r>
          </w:p>
        </w:tc>
        <w:tc>
          <w:tcPr>
            <w:tcW w:type="dxa" w:w="3556"/>
          </w:tcPr>
          <w:p>
            <w:pPr>
              <w:pStyle w:val="Compact"/>
              <w:spacing w:after="20" w:before="20"/>
              <w:jc w:val="left"/>
            </w:pPr>
            <w:r>
              <w:rPr>
                <w:sz w:val="17"/>
              </w:rPr>
              <w:t xml:space="preserve">Protect them with category quotas; hold brand-demand-dependent creators until there is real customer activity</w:t>
            </w:r>
          </w:p>
        </w:tc>
      </w:tr>
      <w:tr>
        <w:tc>
          <w:tcPr>
            <w:tcW w:type="dxa" w:w="1991"/>
          </w:tcPr>
          <w:p>
            <w:pPr>
              <w:pStyle w:val="Compact"/>
              <w:spacing w:after="20" w:before="20"/>
              <w:jc w:val="left"/>
            </w:pPr>
            <w:r>
              <w:rPr>
                <w:sz w:val="17"/>
              </w:rPr>
              <w:t xml:space="preserve">No demand data</w:t>
            </w:r>
          </w:p>
        </w:tc>
        <w:tc>
          <w:tcPr>
            <w:tcW w:type="dxa" w:w="2065"/>
          </w:tcPr>
          <w:p>
            <w:pPr>
              <w:pStyle w:val="Compact"/>
              <w:spacing w:after="20" w:before="20"/>
              <w:jc w:val="left"/>
            </w:pPr>
            <w:r>
              <w:rPr>
                <w:sz w:val="17"/>
              </w:rPr>
              <w:t xml:space="preserve">—</w:t>
            </w:r>
          </w:p>
        </w:tc>
        <w:tc>
          <w:tcPr>
            <w:tcW w:type="dxa" w:w="2367"/>
          </w:tcPr>
          <w:p>
            <w:pPr>
              <w:pStyle w:val="Compact"/>
              <w:spacing w:after="20" w:before="20"/>
              <w:jc w:val="left"/>
            </w:pPr>
            <w:r>
              <w:rPr>
                <w:sz w:val="17"/>
              </w:rPr>
              <w:t xml:space="preserve">City and category choices reflect supply only</w:t>
            </w:r>
          </w:p>
        </w:tc>
        <w:tc>
          <w:tcPr>
            <w:tcW w:type="dxa" w:w="3556"/>
          </w:tcPr>
          <w:p>
            <w:pPr>
              <w:pStyle w:val="Compact"/>
              <w:spacing w:after="20" w:before="20"/>
              <w:jc w:val="left"/>
            </w:pPr>
            <w:r>
              <w:rPr>
                <w:sz w:val="17"/>
              </w:rPr>
              <w:t xml:space="preserve">Re-weight once customer-side data exists</w:t>
            </w:r>
          </w:p>
        </w:tc>
      </w:tr>
    </w:tbl>
    <w:bookmarkEnd w:id="25"/>
    <w:bookmarkEnd w:id="26"/>
    <w:bookmarkStart w:id="27" w:name="seller-acquisition-segmentation-model"/>
    <w:p>
      <w:pPr>
        <w:pStyle w:val="Heading1"/>
      </w:pPr>
      <w:r>
        <w:t xml:space="preserve">4. Seller acquisition segmentation model</w:t>
      </w:r>
    </w:p>
    <w:p>
      <w:pPr>
        <w:pStyle w:val="FirstParagraph"/>
      </w:pPr>
      <w:r>
        <w:t xml:space="preserve">The model uses ten dimensions but only</w:t>
      </w:r>
      <w:r>
        <w:t xml:space="preserve"> </w:t>
      </w:r>
      <w:r>
        <w:rPr>
          <w:bCs/>
          <w:b/>
        </w:rPr>
        <w:t xml:space="preserve">22 operating segments inside 3 ecosystem pods</w:t>
      </w:r>
      <w:r>
        <w:t xml:space="preserve"> </w:t>
      </w:r>
      <w:r>
        <w:t xml:space="preserve">for day-to-day work. The other dimensions act as filters and ranking inputs, not as segments, to avoid hundreds of empty micro-segments.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3130"/>
        <w:gridCol w:w="6847"/>
      </w:tblGrid>
      <w:tr>
        <w:trPr>
          <w:tblHeader w:val="true"/>
        </w:trPr>
        <w:tc>
          <w:tcPr>
            <w:tcW w:type="dxa" w:w="3131"/>
            <w:shd w:val="clear" w:color="auto" w:fill="1F2A36"/>
          </w:tcPr>
          <w:p>
            <w:pPr>
              <w:pStyle w:val="Compact"/>
              <w:spacing w:after="20" w:before="20"/>
              <w:jc w:val="left"/>
            </w:pPr>
            <w:r>
              <w:rPr>
                <w:b/>
                <w:color w:val="FFFFFF"/>
                <w:sz w:val="17"/>
              </w:rPr>
              <w:t xml:space="preserve">Dimension</w:t>
            </w:r>
          </w:p>
        </w:tc>
        <w:tc>
          <w:tcPr>
            <w:tcW w:type="dxa" w:w="6847"/>
            <w:shd w:val="clear" w:color="auto" w:fill="1F2A36"/>
          </w:tcPr>
          <w:p>
            <w:pPr>
              <w:pStyle w:val="Compact"/>
              <w:spacing w:after="20" w:before="20"/>
              <w:jc w:val="left"/>
            </w:pPr>
            <w:r>
              <w:rPr>
                <w:b/>
                <w:color w:val="FFFFFF"/>
                <w:sz w:val="17"/>
              </w:rPr>
              <w:t xml:space="preserve">How it is used</w:t>
            </w:r>
          </w:p>
        </w:tc>
      </w:tr>
      <w:tr>
        <w:tc>
          <w:tcPr>
            <w:tcW w:type="dxa" w:w="3131"/>
          </w:tcPr>
          <w:p>
            <w:pPr>
              <w:pStyle w:val="Compact"/>
              <w:spacing w:after="20" w:before="20"/>
              <w:jc w:val="left"/>
            </w:pPr>
            <w:r>
              <w:rPr>
                <w:sz w:val="17"/>
              </w:rPr>
              <w:t xml:space="preserve">A Category</w:t>
            </w:r>
          </w:p>
        </w:tc>
        <w:tc>
          <w:tcPr>
            <w:tcW w:type="dxa" w:w="6847"/>
          </w:tcPr>
          <w:p>
            <w:pPr>
              <w:pStyle w:val="Compact"/>
              <w:spacing w:after="20" w:before="20"/>
              <w:jc w:val="left"/>
            </w:pPr>
            <w:r>
              <w:rPr>
                <w:sz w:val="17"/>
              </w:rPr>
              <w:t xml:space="preserve">6 database categories</w:t>
            </w:r>
          </w:p>
        </w:tc>
      </w:tr>
      <w:tr>
        <w:tc>
          <w:tcPr>
            <w:tcW w:type="dxa" w:w="3131"/>
          </w:tcPr>
          <w:p>
            <w:pPr>
              <w:pStyle w:val="Compact"/>
              <w:spacing w:after="20" w:before="20"/>
              <w:jc w:val="left"/>
            </w:pPr>
            <w:r>
              <w:rPr>
                <w:sz w:val="17"/>
              </w:rPr>
              <w:t xml:space="preserve">B Subcategory → Segment</w:t>
            </w:r>
          </w:p>
        </w:tc>
        <w:tc>
          <w:tcPr>
            <w:tcW w:type="dxa" w:w="6847"/>
          </w:tcPr>
          <w:p>
            <w:pPr>
              <w:pStyle w:val="Compact"/>
              <w:spacing w:after="20" w:before="20"/>
              <w:jc w:val="left"/>
            </w:pPr>
            <w:r>
              <w:rPr>
                <w:sz w:val="17"/>
              </w:rPr>
              <w:t xml:space="preserve">1,078 free-text subcategories normalised into 22 segments</w:t>
            </w:r>
          </w:p>
        </w:tc>
      </w:tr>
      <w:tr>
        <w:tc>
          <w:tcPr>
            <w:tcW w:type="dxa" w:w="3131"/>
          </w:tcPr>
          <w:p>
            <w:pPr>
              <w:pStyle w:val="Compact"/>
              <w:spacing w:after="20" w:before="20"/>
              <w:jc w:val="left"/>
            </w:pPr>
            <w:r>
              <w:rPr>
                <w:sz w:val="17"/>
              </w:rPr>
              <w:t xml:space="preserve">C Professional tier</w:t>
            </w:r>
          </w:p>
        </w:tc>
        <w:tc>
          <w:tcPr>
            <w:tcW w:type="dxa" w:w="6847"/>
          </w:tcPr>
          <w:p>
            <w:pPr>
              <w:pStyle w:val="Compact"/>
              <w:spacing w:after="20" w:before="20"/>
              <w:jc w:val="left"/>
            </w:pPr>
            <w:r>
              <w:rPr>
                <w:sz w:val="17"/>
              </w:rPr>
              <w:t xml:space="preserve">A–E; tier D/E routed to the relationship-led P3 track</w:t>
            </w:r>
          </w:p>
        </w:tc>
      </w:tr>
      <w:tr>
        <w:tc>
          <w:tcPr>
            <w:tcW w:type="dxa" w:w="3131"/>
          </w:tcPr>
          <w:p>
            <w:pPr>
              <w:pStyle w:val="Compact"/>
              <w:spacing w:after="20" w:before="20"/>
              <w:jc w:val="left"/>
            </w:pPr>
            <w:r>
              <w:rPr>
                <w:sz w:val="17"/>
              </w:rPr>
              <w:t xml:space="preserve">D City</w:t>
            </w:r>
          </w:p>
        </w:tc>
        <w:tc>
          <w:tcPr>
            <w:tcW w:type="dxa" w:w="6847"/>
          </w:tcPr>
          <w:p>
            <w:pPr>
              <w:pStyle w:val="Compact"/>
              <w:spacing w:after="20" w:before="20"/>
              <w:jc w:val="left"/>
            </w:pPr>
            <w:r>
              <w:rPr>
                <w:sz w:val="17"/>
              </w:rPr>
              <w:t xml:space="preserve">Anchor (Delhi NCR, Mumbai) → Wave 1 (Bengaluru, Jaipur) → Wave 2 (six cities) → Wave 3 (tier-2)</w:t>
            </w:r>
          </w:p>
        </w:tc>
      </w:tr>
      <w:tr>
        <w:tc>
          <w:tcPr>
            <w:tcW w:type="dxa" w:w="3131"/>
          </w:tcPr>
          <w:p>
            <w:pPr>
              <w:pStyle w:val="Compact"/>
              <w:spacing w:after="20" w:before="20"/>
              <w:jc w:val="left"/>
            </w:pPr>
            <w:r>
              <w:rPr>
                <w:sz w:val="17"/>
              </w:rPr>
              <w:t xml:space="preserve">E Commercial maturity</w:t>
            </w:r>
          </w:p>
        </w:tc>
        <w:tc>
          <w:tcPr>
            <w:tcW w:type="dxa" w:w="6847"/>
          </w:tcPr>
          <w:p>
            <w:pPr>
              <w:pStyle w:val="Compact"/>
              <w:spacing w:after="20" w:before="20"/>
              <w:jc w:val="left"/>
            </w:pPr>
            <w:r>
              <w:rPr>
                <w:sz w:val="17"/>
              </w:rPr>
              <w:t xml:space="preserve">DB commercial sub-score (0–14): ≥ 11 mature, 8–10 active, &lt; 8 early</w:t>
            </w:r>
          </w:p>
        </w:tc>
      </w:tr>
      <w:tr>
        <w:tc>
          <w:tcPr>
            <w:tcW w:type="dxa" w:w="3131"/>
          </w:tcPr>
          <w:p>
            <w:pPr>
              <w:pStyle w:val="Compact"/>
              <w:spacing w:after="20" w:before="20"/>
              <w:jc w:val="left"/>
            </w:pPr>
            <w:r>
              <w:rPr>
                <w:sz w:val="17"/>
              </w:rPr>
              <w:t xml:space="preserve">F Marketplace familiarity</w:t>
            </w:r>
          </w:p>
        </w:tc>
        <w:tc>
          <w:tcPr>
            <w:tcW w:type="dxa" w:w="6847"/>
          </w:tcPr>
          <w:p>
            <w:pPr>
              <w:pStyle w:val="Compact"/>
              <w:spacing w:after="20" w:before="20"/>
              <w:jc w:val="left"/>
            </w:pPr>
            <w:r>
              <w:rPr>
                <w:sz w:val="17"/>
              </w:rPr>
              <w:t xml:space="preserve">DB marketplace-affinity sub-score + platform associations (Aza, Ogaan, Pernia, WedMeGood, WeddingSutra, TAD, IDID …)</w:t>
            </w:r>
          </w:p>
        </w:tc>
      </w:tr>
      <w:tr>
        <w:tc>
          <w:tcPr>
            <w:tcW w:type="dxa" w:w="3131"/>
          </w:tcPr>
          <w:p>
            <w:pPr>
              <w:pStyle w:val="Compact"/>
              <w:spacing w:after="20" w:before="20"/>
              <w:jc w:val="left"/>
            </w:pPr>
            <w:r>
              <w:rPr>
                <w:sz w:val="17"/>
              </w:rPr>
              <w:t xml:space="preserve">G Contactability</w:t>
            </w:r>
          </w:p>
        </w:tc>
        <w:tc>
          <w:tcPr>
            <w:tcW w:type="dxa" w:w="6847"/>
          </w:tcPr>
          <w:p>
            <w:pPr>
              <w:pStyle w:val="Compact"/>
              <w:spacing w:after="20" w:before="20"/>
              <w:jc w:val="left"/>
            </w:pPr>
            <w:r>
              <w:rPr>
                <w:sz w:val="17"/>
              </w:rPr>
              <w:t xml:space="preserve">Contact classes C1–C5</w:t>
            </w:r>
          </w:p>
        </w:tc>
      </w:tr>
      <w:tr>
        <w:tc>
          <w:tcPr>
            <w:tcW w:type="dxa" w:w="3131"/>
          </w:tcPr>
          <w:p>
            <w:pPr>
              <w:pStyle w:val="Compact"/>
              <w:spacing w:after="20" w:before="20"/>
              <w:jc w:val="left"/>
            </w:pPr>
            <w:r>
              <w:rPr>
                <w:sz w:val="17"/>
              </w:rPr>
              <w:t xml:space="preserve">H Conversion probability</w:t>
            </w:r>
          </w:p>
        </w:tc>
        <w:tc>
          <w:tcPr>
            <w:tcW w:type="dxa" w:w="6847"/>
          </w:tcPr>
          <w:p>
            <w:pPr>
              <w:pStyle w:val="Compact"/>
              <w:spacing w:after="20" w:before="20"/>
              <w:jc w:val="left"/>
            </w:pPr>
            <w:r>
              <w:rPr>
                <w:sz w:val="17"/>
              </w:rPr>
              <w:t xml:space="preserve">Acquisition Readiness Score (ARS) and within-category percentile</w:t>
            </w:r>
          </w:p>
        </w:tc>
      </w:tr>
      <w:tr>
        <w:tc>
          <w:tcPr>
            <w:tcW w:type="dxa" w:w="3131"/>
          </w:tcPr>
          <w:p>
            <w:pPr>
              <w:pStyle w:val="Compact"/>
              <w:spacing w:after="20" w:before="20"/>
              <w:jc w:val="left"/>
            </w:pPr>
            <w:r>
              <w:rPr>
                <w:sz w:val="17"/>
              </w:rPr>
              <w:t xml:space="preserve">I Founding-professional potential</w:t>
            </w:r>
          </w:p>
        </w:tc>
        <w:tc>
          <w:tcPr>
            <w:tcW w:type="dxa" w:w="6847"/>
          </w:tcPr>
          <w:p>
            <w:pPr>
              <w:pStyle w:val="Compact"/>
              <w:spacing w:after="20" w:before="20"/>
              <w:jc w:val="left"/>
            </w:pPr>
            <w:r>
              <w:rPr>
                <w:sz w:val="17"/>
              </w:rPr>
              <w:t xml:space="preserve">DB founding potential and the Founding Candidate Score</w:t>
            </w:r>
          </w:p>
        </w:tc>
      </w:tr>
      <w:tr>
        <w:tc>
          <w:tcPr>
            <w:tcW w:type="dxa" w:w="3131"/>
          </w:tcPr>
          <w:p>
            <w:pPr>
              <w:pStyle w:val="Compact"/>
              <w:spacing w:after="20" w:before="20"/>
              <w:jc w:val="left"/>
            </w:pPr>
            <w:r>
              <w:rPr>
                <w:sz w:val="17"/>
              </w:rPr>
              <w:t xml:space="preserve">J Network/referral potential</w:t>
            </w:r>
          </w:p>
        </w:tc>
        <w:tc>
          <w:tcPr>
            <w:tcW w:type="dxa" w:w="6847"/>
          </w:tcPr>
          <w:p>
            <w:pPr>
              <w:pStyle w:val="Compact"/>
              <w:spacing w:after="20" w:before="20"/>
              <w:jc w:val="left"/>
            </w:pPr>
            <w:r>
              <w:rPr>
                <w:sz w:val="17"/>
              </w:rPr>
              <w:t xml:space="preserve">DB network score and ecosystem pod</w:t>
            </w:r>
          </w:p>
        </w:tc>
      </w:tr>
    </w:tbl>
    <w:p>
      <w:pPr>
        <w:pStyle w:val="BodyText"/>
      </w:pPr>
      <w:r>
        <w:rPr>
          <w:bCs/>
          <w:b/>
        </w:rPr>
        <w:t xml:space="preserve">The 22 segments</w:t>
      </w:r>
      <w:r>
        <w:t xml:space="preserve"> </w:t>
      </w:r>
      <w:r>
        <w:t xml:space="preserve">(records · contact-ready):</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2247"/>
        <w:gridCol w:w="7730"/>
      </w:tblGrid>
      <w:tr>
        <w:trPr>
          <w:tblHeader w:val="true"/>
        </w:trPr>
        <w:tc>
          <w:tcPr>
            <w:tcW w:type="dxa" w:w="2247"/>
            <w:shd w:val="clear" w:color="auto" w:fill="1F2A36"/>
          </w:tcPr>
          <w:p>
            <w:pPr>
              <w:pStyle w:val="Compact"/>
              <w:spacing w:after="20" w:before="20"/>
              <w:jc w:val="left"/>
            </w:pPr>
            <w:r>
              <w:rPr>
                <w:b/>
                <w:color w:val="FFFFFF"/>
                <w:sz w:val="17"/>
              </w:rPr>
              <w:t xml:space="preserve">Pod</w:t>
            </w:r>
          </w:p>
        </w:tc>
        <w:tc>
          <w:tcPr>
            <w:tcW w:type="dxa" w:w="7731"/>
            <w:shd w:val="clear" w:color="auto" w:fill="1F2A36"/>
          </w:tcPr>
          <w:p>
            <w:pPr>
              <w:pStyle w:val="Compact"/>
              <w:spacing w:after="20" w:before="20"/>
              <w:jc w:val="left"/>
            </w:pPr>
            <w:r>
              <w:rPr>
                <w:b/>
                <w:color w:val="FFFFFF"/>
                <w:sz w:val="17"/>
              </w:rPr>
              <w:t xml:space="preserve">Segments</w:t>
            </w:r>
          </w:p>
        </w:tc>
      </w:tr>
      <w:tr>
        <w:tc>
          <w:tcPr>
            <w:tcW w:type="dxa" w:w="2247"/>
          </w:tcPr>
          <w:p>
            <w:pPr>
              <w:pStyle w:val="Compact"/>
              <w:spacing w:after="20" w:before="20"/>
              <w:jc w:val="left"/>
            </w:pPr>
            <w:r>
              <w:rPr>
                <w:bCs/>
                <w:b/>
                <w:sz w:val="17"/>
              </w:rPr>
              <w:t xml:space="preserve">Wedding &amp; Occasion</w:t>
            </w:r>
          </w:p>
        </w:tc>
        <w:tc>
          <w:tcPr>
            <w:tcW w:type="dxa" w:w="7731"/>
          </w:tcPr>
          <w:p>
            <w:pPr>
              <w:pStyle w:val="Compact"/>
              <w:spacing w:after="20" w:before="20"/>
              <w:jc w:val="left"/>
            </w:pPr>
            <w:r>
              <w:rPr>
                <w:sz w:val="17"/>
              </w:rPr>
              <w:t xml:space="preserve">Occasion &amp; bridal labels (378 · 282) · Menswear/groomswear (59 · 44) · Jewellery (109 · 78) · Independent MUAs (826 · 67) · Makeup studios (195 · 41) · Mehendi (148 · 10) · Wedding photo/film (423 · 232) · Emcees/hosts (162 · 37) · Wedding content creators (25 · 16) · Calligraphy &amp; stationery (26 · 15)</w:t>
            </w:r>
          </w:p>
        </w:tc>
      </w:tr>
      <w:tr>
        <w:tc>
          <w:tcPr>
            <w:tcW w:type="dxa" w:w="2247"/>
          </w:tcPr>
          <w:p>
            <w:pPr>
              <w:pStyle w:val="Compact"/>
              <w:spacing w:after="20" w:before="20"/>
              <w:jc w:val="left"/>
            </w:pPr>
            <w:r>
              <w:rPr>
                <w:bCs/>
                <w:b/>
                <w:sz w:val="17"/>
              </w:rPr>
              <w:t xml:space="preserve">Home &amp; Space</w:t>
            </w:r>
          </w:p>
        </w:tc>
        <w:tc>
          <w:tcPr>
            <w:tcW w:type="dxa" w:w="7731"/>
          </w:tcPr>
          <w:p>
            <w:pPr>
              <w:pStyle w:val="Compact"/>
              <w:spacing w:after="20" w:before="20"/>
              <w:jc w:val="left"/>
            </w:pPr>
            <w:r>
              <w:rPr>
                <w:sz w:val="17"/>
              </w:rPr>
              <w:t xml:space="preserve">Architecture (294 · 140) · Interiors (202 · 134) · Product makers (94 · 59) · Architecture/interior photographers (90 · 41) · Home &amp; lifestyle labels (17 · 15) · Artists/illustrators (50 · 14)</w:t>
            </w:r>
          </w:p>
        </w:tc>
      </w:tr>
      <w:tr>
        <w:tc>
          <w:tcPr>
            <w:tcW w:type="dxa" w:w="2247"/>
          </w:tcPr>
          <w:p>
            <w:pPr>
              <w:pStyle w:val="Compact"/>
              <w:spacing w:after="20" w:before="20"/>
              <w:jc w:val="left"/>
            </w:pPr>
            <w:r>
              <w:rPr>
                <w:bCs/>
                <w:b/>
                <w:sz w:val="17"/>
              </w:rPr>
              <w:t xml:space="preserve">Brand &amp; Everyday Style</w:t>
            </w:r>
          </w:p>
        </w:tc>
        <w:tc>
          <w:tcPr>
            <w:tcW w:type="dxa" w:w="7731"/>
          </w:tcPr>
          <w:p>
            <w:pPr>
              <w:pStyle w:val="Compact"/>
              <w:spacing w:after="20" w:before="20"/>
              <w:jc w:val="left"/>
            </w:pPr>
            <w:r>
              <w:rPr>
                <w:sz w:val="17"/>
              </w:rPr>
              <w:t xml:space="preserve">Contemporary/prêt labels (261 · 197) · Accessories (59 · 45) · Commercial/fashion photographers (52 · 22) · Design studios (53 · 35) · Bloggers/writers (55 · 13) · Production studios (6 · 1)</w:t>
            </w:r>
          </w:p>
        </w:tc>
      </w:tr>
    </w:tbl>
    <w:p>
      <w:pPr>
        <w:pStyle w:val="BodyText"/>
      </w:pPr>
      <w:r>
        <w:t xml:space="preserve">Each segment’s size, readiness, network value, channel and lead angle are in</w:t>
      </w:r>
      <w:r>
        <w:t xml:space="preserve"> </w:t>
      </w:r>
      <w:r>
        <w:rPr>
          <w:rStyle w:val="VerbatimChar"/>
        </w:rPr>
        <w:t xml:space="preserve">02_SEGMENTS</w:t>
      </w:r>
      <w:r>
        <w:t xml:space="preserve">; every record’s segment, priority, scores and recommended channel are in</w:t>
      </w:r>
      <w:r>
        <w:t xml:space="preserve"> </w:t>
      </w:r>
      <w:r>
        <w:rPr>
          <w:rStyle w:val="VerbatimChar"/>
        </w:rPr>
        <w:t xml:space="preserve">06_OPERATING_OVERLAY</w:t>
      </w:r>
      <w:r>
        <w:t xml:space="preserve">.</w:t>
      </w:r>
    </w:p>
    <w:bookmarkEnd w:id="27"/>
    <w:bookmarkStart w:id="28" w:name="the-acquisition-funnel"/>
    <w:p>
      <w:pPr>
        <w:pStyle w:val="Heading1"/>
      </w:pPr>
      <w:r>
        <w:t xml:space="preserve">5. The acquisition funnel</w:t>
      </w:r>
    </w:p>
    <w:p>
      <w:pPr>
        <w:pStyle w:val="FirstParagraph"/>
      </w:pPr>
      <w:r>
        <w:t xml:space="preserve">The funnel runs from</w:t>
      </w:r>
      <w:r>
        <w:t xml:space="preserve"> </w:t>
      </w:r>
      <w:r>
        <w:rPr>
          <w:bCs/>
          <w:b/>
        </w:rPr>
        <w:t xml:space="preserve">Prospect</w:t>
      </w:r>
      <w:r>
        <w:t xml:space="preserve"> </w:t>
      </w:r>
      <w:r>
        <w:t xml:space="preserve">to</w:t>
      </w:r>
      <w:r>
        <w:t xml:space="preserve"> </w:t>
      </w:r>
      <w:r>
        <w:rPr>
          <w:bCs/>
          <w:b/>
        </w:rPr>
        <w:t xml:space="preserve">First enquiry/order/booking</w:t>
      </w:r>
      <w:r>
        <w:t xml:space="preserve">. Full definitions, evidence rules, owners and time windows are in</w:t>
      </w:r>
      <w:r>
        <w:t xml:space="preserve"> </w:t>
      </w:r>
      <w:r>
        <w:rPr>
          <w:rStyle w:val="VerbatimChar"/>
        </w:rPr>
        <w:t xml:space="preserve">UEPAKI_ACQUISITION_FUNNEL_AND_KPI_FRAMEWORK.md</w:t>
      </w:r>
      <w:r>
        <w:t xml:space="preserve">. In summary:</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726"/>
        <w:gridCol w:w="2430"/>
        <w:gridCol w:w="6820"/>
      </w:tblGrid>
      <w:tr>
        <w:trPr>
          <w:tblHeader w:val="true"/>
        </w:trPr>
        <w:tc>
          <w:tcPr>
            <w:tcW w:type="dxa" w:w="727"/>
            <w:shd w:val="clear" w:color="auto" w:fill="1F2A36"/>
          </w:tcPr>
          <w:p>
            <w:pPr>
              <w:pStyle w:val="Compact"/>
              <w:spacing w:after="20" w:before="20"/>
              <w:jc w:val="left"/>
            </w:pPr>
            <w:r>
              <w:rPr>
                <w:b/>
                <w:color w:val="FFFFFF"/>
                <w:sz w:val="17"/>
              </w:rPr>
              <w:t xml:space="preserve">#</w:t>
            </w:r>
          </w:p>
        </w:tc>
        <w:tc>
          <w:tcPr>
            <w:tcW w:type="dxa" w:w="2431"/>
            <w:shd w:val="clear" w:color="auto" w:fill="1F2A36"/>
          </w:tcPr>
          <w:p>
            <w:pPr>
              <w:pStyle w:val="Compact"/>
              <w:spacing w:after="20" w:before="20"/>
              <w:jc w:val="left"/>
            </w:pPr>
            <w:r>
              <w:rPr>
                <w:b/>
                <w:color w:val="FFFFFF"/>
                <w:sz w:val="17"/>
              </w:rPr>
              <w:t xml:space="preserve">Stage</w:t>
            </w:r>
          </w:p>
        </w:tc>
        <w:tc>
          <w:tcPr>
            <w:tcW w:type="dxa" w:w="6820"/>
            <w:shd w:val="clear" w:color="auto" w:fill="1F2A36"/>
          </w:tcPr>
          <w:p>
            <w:pPr>
              <w:pStyle w:val="Compact"/>
              <w:spacing w:after="20" w:before="20"/>
              <w:jc w:val="left"/>
            </w:pPr>
            <w:r>
              <w:rPr>
                <w:b/>
                <w:color w:val="FFFFFF"/>
                <w:sz w:val="17"/>
              </w:rPr>
              <w:t xml:space="preserve">Counts as conversion when…</w:t>
            </w:r>
          </w:p>
        </w:tc>
      </w:tr>
      <w:tr>
        <w:tc>
          <w:tcPr>
            <w:tcW w:type="dxa" w:w="727"/>
          </w:tcPr>
          <w:p>
            <w:pPr>
              <w:pStyle w:val="Compact"/>
              <w:spacing w:after="20" w:before="20"/>
              <w:jc w:val="left"/>
            </w:pPr>
            <w:r>
              <w:rPr>
                <w:sz w:val="17"/>
              </w:rPr>
              <w:t xml:space="preserve">0</w:t>
            </w:r>
          </w:p>
        </w:tc>
        <w:tc>
          <w:tcPr>
            <w:tcW w:type="dxa" w:w="2431"/>
          </w:tcPr>
          <w:p>
            <w:pPr>
              <w:pStyle w:val="Compact"/>
              <w:spacing w:after="20" w:before="20"/>
              <w:jc w:val="left"/>
            </w:pPr>
            <w:r>
              <w:rPr>
                <w:sz w:val="17"/>
              </w:rPr>
              <w:t xml:space="preserve">Prospect</w:t>
            </w:r>
          </w:p>
        </w:tc>
        <w:tc>
          <w:tcPr>
            <w:tcW w:type="dxa" w:w="6820"/>
          </w:tcPr>
          <w:p>
            <w:pPr>
              <w:pStyle w:val="Compact"/>
              <w:spacing w:after="20" w:before="20"/>
              <w:jc w:val="left"/>
            </w:pPr>
            <w:r>
              <w:rPr>
                <w:sz w:val="17"/>
              </w:rPr>
              <w:t xml:space="preserve">Record exists in the master</w:t>
            </w:r>
          </w:p>
        </w:tc>
      </w:tr>
      <w:tr>
        <w:tc>
          <w:tcPr>
            <w:tcW w:type="dxa" w:w="727"/>
          </w:tcPr>
          <w:p>
            <w:pPr>
              <w:pStyle w:val="Compact"/>
              <w:spacing w:after="20" w:before="20"/>
              <w:jc w:val="left"/>
            </w:pPr>
            <w:r>
              <w:rPr>
                <w:sz w:val="17"/>
              </w:rPr>
              <w:t xml:space="preserve">1</w:t>
            </w:r>
          </w:p>
        </w:tc>
        <w:tc>
          <w:tcPr>
            <w:tcW w:type="dxa" w:w="2431"/>
          </w:tcPr>
          <w:p>
            <w:pPr>
              <w:pStyle w:val="Compact"/>
              <w:spacing w:after="20" w:before="20"/>
              <w:jc w:val="left"/>
            </w:pPr>
            <w:r>
              <w:rPr>
                <w:sz w:val="17"/>
              </w:rPr>
              <w:t xml:space="preserve">Contactable</w:t>
            </w:r>
          </w:p>
        </w:tc>
        <w:tc>
          <w:tcPr>
            <w:tcW w:type="dxa" w:w="6820"/>
          </w:tcPr>
          <w:p>
            <w:pPr>
              <w:pStyle w:val="Compact"/>
              <w:spacing w:after="20" w:before="20"/>
              <w:jc w:val="left"/>
            </w:pPr>
            <w:r>
              <w:rPr>
                <w:sz w:val="17"/>
              </w:rPr>
              <w:t xml:space="preserve">Verified own-site route (C1) or professional social account (C3), re-checked on the day of outreach</w:t>
            </w:r>
          </w:p>
        </w:tc>
      </w:tr>
      <w:tr>
        <w:tc>
          <w:tcPr>
            <w:tcW w:type="dxa" w:w="727"/>
          </w:tcPr>
          <w:p>
            <w:pPr>
              <w:pStyle w:val="Compact"/>
              <w:spacing w:after="20" w:before="20"/>
              <w:jc w:val="left"/>
            </w:pPr>
            <w:r>
              <w:rPr>
                <w:sz w:val="17"/>
              </w:rPr>
              <w:t xml:space="preserve">2</w:t>
            </w:r>
          </w:p>
        </w:tc>
        <w:tc>
          <w:tcPr>
            <w:tcW w:type="dxa" w:w="2431"/>
          </w:tcPr>
          <w:p>
            <w:pPr>
              <w:pStyle w:val="Compact"/>
              <w:spacing w:after="20" w:before="20"/>
              <w:jc w:val="left"/>
            </w:pPr>
            <w:r>
              <w:rPr>
                <w:sz w:val="17"/>
              </w:rPr>
              <w:t xml:space="preserve">Contacted</w:t>
            </w:r>
          </w:p>
        </w:tc>
        <w:tc>
          <w:tcPr>
            <w:tcW w:type="dxa" w:w="6820"/>
          </w:tcPr>
          <w:p>
            <w:pPr>
              <w:pStyle w:val="Compact"/>
              <w:spacing w:after="20" w:before="20"/>
              <w:jc w:val="left"/>
            </w:pPr>
            <w:r>
              <w:rPr>
                <w:sz w:val="17"/>
              </w:rPr>
              <w:t xml:space="preserve">A 1:1, human-written message was sent through that route</w:t>
            </w:r>
          </w:p>
        </w:tc>
      </w:tr>
      <w:tr>
        <w:tc>
          <w:tcPr>
            <w:tcW w:type="dxa" w:w="727"/>
          </w:tcPr>
          <w:p>
            <w:pPr>
              <w:pStyle w:val="Compact"/>
              <w:spacing w:after="20" w:before="20"/>
              <w:jc w:val="left"/>
            </w:pPr>
            <w:r>
              <w:rPr>
                <w:sz w:val="17"/>
              </w:rPr>
              <w:t xml:space="preserve">3</w:t>
            </w:r>
          </w:p>
        </w:tc>
        <w:tc>
          <w:tcPr>
            <w:tcW w:type="dxa" w:w="2431"/>
          </w:tcPr>
          <w:p>
            <w:pPr>
              <w:pStyle w:val="Compact"/>
              <w:spacing w:after="20" w:before="20"/>
              <w:jc w:val="left"/>
            </w:pPr>
            <w:r>
              <w:rPr>
                <w:sz w:val="17"/>
              </w:rPr>
              <w:t xml:space="preserve">Delivered</w:t>
            </w:r>
          </w:p>
        </w:tc>
        <w:tc>
          <w:tcPr>
            <w:tcW w:type="dxa" w:w="6820"/>
          </w:tcPr>
          <w:p>
            <w:pPr>
              <w:pStyle w:val="Compact"/>
              <w:spacing w:after="20" w:before="20"/>
              <w:jc w:val="left"/>
            </w:pPr>
            <w:r>
              <w:rPr>
                <w:sz w:val="17"/>
              </w:rPr>
              <w:t xml:space="preserve">No bounce/failure within 48 hours</w:t>
            </w:r>
          </w:p>
        </w:tc>
      </w:tr>
      <w:tr>
        <w:tc>
          <w:tcPr>
            <w:tcW w:type="dxa" w:w="727"/>
          </w:tcPr>
          <w:p>
            <w:pPr>
              <w:pStyle w:val="Compact"/>
              <w:spacing w:after="20" w:before="20"/>
              <w:jc w:val="left"/>
            </w:pPr>
            <w:r>
              <w:rPr>
                <w:sz w:val="17"/>
              </w:rPr>
              <w:t xml:space="preserve">4</w:t>
            </w:r>
          </w:p>
        </w:tc>
        <w:tc>
          <w:tcPr>
            <w:tcW w:type="dxa" w:w="2431"/>
          </w:tcPr>
          <w:p>
            <w:pPr>
              <w:pStyle w:val="Compact"/>
              <w:spacing w:after="20" w:before="20"/>
              <w:jc w:val="left"/>
            </w:pPr>
            <w:r>
              <w:rPr>
                <w:sz w:val="17"/>
              </w:rPr>
              <w:t xml:space="preserve">Engaged</w:t>
            </w:r>
          </w:p>
        </w:tc>
        <w:tc>
          <w:tcPr>
            <w:tcW w:type="dxa" w:w="6820"/>
          </w:tcPr>
          <w:p>
            <w:pPr>
              <w:pStyle w:val="Compact"/>
              <w:spacing w:after="20" w:before="20"/>
              <w:jc w:val="left"/>
            </w:pPr>
            <w:r>
              <w:rPr>
                <w:sz w:val="17"/>
              </w:rPr>
              <w:t xml:space="preserve">Any human reply within 21 days, including</w:t>
            </w:r>
            <w:r>
              <w:rPr>
                <w:sz w:val="17"/>
              </w:rPr>
              <w:t xml:space="preserve"> </w:t>
            </w:r>
            <w:r>
              <w:rPr>
                <w:sz w:val="17"/>
              </w:rPr>
              <w:t xml:space="preserve">“</w:t>
            </w:r>
            <w:r>
              <w:rPr>
                <w:sz w:val="17"/>
              </w:rPr>
              <w:t xml:space="preserve">no</w:t>
            </w:r>
            <w:r>
              <w:rPr>
                <w:sz w:val="17"/>
              </w:rPr>
              <w:t xml:space="preserve">”</w:t>
            </w:r>
          </w:p>
        </w:tc>
      </w:tr>
      <w:tr>
        <w:tc>
          <w:tcPr>
            <w:tcW w:type="dxa" w:w="727"/>
          </w:tcPr>
          <w:p>
            <w:pPr>
              <w:pStyle w:val="Compact"/>
              <w:spacing w:after="20" w:before="20"/>
              <w:jc w:val="left"/>
            </w:pPr>
            <w:r>
              <w:rPr>
                <w:sz w:val="17"/>
              </w:rPr>
              <w:t xml:space="preserve">5</w:t>
            </w:r>
          </w:p>
        </w:tc>
        <w:tc>
          <w:tcPr>
            <w:tcW w:type="dxa" w:w="2431"/>
          </w:tcPr>
          <w:p>
            <w:pPr>
              <w:pStyle w:val="Compact"/>
              <w:spacing w:after="20" w:before="20"/>
              <w:jc w:val="left"/>
            </w:pPr>
            <w:r>
              <w:rPr>
                <w:sz w:val="17"/>
              </w:rPr>
              <w:t xml:space="preserve">Interested</w:t>
            </w:r>
          </w:p>
        </w:tc>
        <w:tc>
          <w:tcPr>
            <w:tcW w:type="dxa" w:w="6820"/>
          </w:tcPr>
          <w:p>
            <w:pPr>
              <w:pStyle w:val="Compact"/>
              <w:spacing w:after="20" w:before="20"/>
              <w:jc w:val="left"/>
            </w:pPr>
            <w:r>
              <w:rPr>
                <w:sz w:val="17"/>
              </w:rPr>
              <w:t xml:space="preserve">Positive intent: asks about joining, agrees to a call, asks for terms</w:t>
            </w:r>
          </w:p>
        </w:tc>
      </w:tr>
      <w:tr>
        <w:tc>
          <w:tcPr>
            <w:tcW w:type="dxa" w:w="727"/>
          </w:tcPr>
          <w:p>
            <w:pPr>
              <w:pStyle w:val="Compact"/>
              <w:spacing w:after="20" w:before="20"/>
              <w:jc w:val="left"/>
            </w:pPr>
            <w:r>
              <w:rPr>
                <w:sz w:val="17"/>
              </w:rPr>
              <w:t xml:space="preserve">6</w:t>
            </w:r>
          </w:p>
        </w:tc>
        <w:tc>
          <w:tcPr>
            <w:tcW w:type="dxa" w:w="2431"/>
          </w:tcPr>
          <w:p>
            <w:pPr>
              <w:pStyle w:val="Compact"/>
              <w:spacing w:after="20" w:before="20"/>
              <w:jc w:val="left"/>
            </w:pPr>
            <w:r>
              <w:rPr>
                <w:sz w:val="17"/>
              </w:rPr>
              <w:t xml:space="preserve">Information requested</w:t>
            </w:r>
          </w:p>
        </w:tc>
        <w:tc>
          <w:tcPr>
            <w:tcW w:type="dxa" w:w="6820"/>
          </w:tcPr>
          <w:p>
            <w:pPr>
              <w:pStyle w:val="Compact"/>
              <w:spacing w:after="20" w:before="20"/>
              <w:jc w:val="left"/>
            </w:pPr>
            <w:r>
              <w:rPr>
                <w:sz w:val="17"/>
              </w:rPr>
              <w:t xml:space="preserve">Terms/steps sent at their request, or a call held</w:t>
            </w:r>
          </w:p>
        </w:tc>
      </w:tr>
      <w:tr>
        <w:tc>
          <w:tcPr>
            <w:tcW w:type="dxa" w:w="727"/>
          </w:tcPr>
          <w:p>
            <w:pPr>
              <w:pStyle w:val="Compact"/>
              <w:spacing w:after="20" w:before="20"/>
              <w:jc w:val="left"/>
            </w:pPr>
            <w:r>
              <w:rPr>
                <w:sz w:val="17"/>
              </w:rPr>
              <w:t xml:space="preserve">7</w:t>
            </w:r>
          </w:p>
        </w:tc>
        <w:tc>
          <w:tcPr>
            <w:tcW w:type="dxa" w:w="2431"/>
          </w:tcPr>
          <w:p>
            <w:pPr>
              <w:pStyle w:val="Compact"/>
              <w:spacing w:after="20" w:before="20"/>
              <w:jc w:val="left"/>
            </w:pPr>
            <w:r>
              <w:rPr>
                <w:sz w:val="17"/>
              </w:rPr>
              <w:t xml:space="preserve">Registration started</w:t>
            </w:r>
          </w:p>
        </w:tc>
        <w:tc>
          <w:tcPr>
            <w:tcW w:type="dxa" w:w="6820"/>
          </w:tcPr>
          <w:p>
            <w:pPr>
              <w:pStyle w:val="Compact"/>
              <w:spacing w:after="20" w:before="20"/>
              <w:jc w:val="left"/>
            </w:pPr>
            <w:r>
              <w:rPr>
                <w:sz w:val="17"/>
              </w:rPr>
              <w:t xml:space="preserve">A seller account exists for their identity</w:t>
            </w:r>
          </w:p>
        </w:tc>
      </w:tr>
      <w:tr>
        <w:tc>
          <w:tcPr>
            <w:tcW w:type="dxa" w:w="727"/>
          </w:tcPr>
          <w:p>
            <w:pPr>
              <w:pStyle w:val="Compact"/>
              <w:spacing w:after="20" w:before="20"/>
              <w:jc w:val="left"/>
            </w:pPr>
            <w:r>
              <w:rPr>
                <w:sz w:val="17"/>
              </w:rPr>
              <w:t xml:space="preserve">8</w:t>
            </w:r>
          </w:p>
        </w:tc>
        <w:tc>
          <w:tcPr>
            <w:tcW w:type="dxa" w:w="2431"/>
          </w:tcPr>
          <w:p>
            <w:pPr>
              <w:pStyle w:val="Compact"/>
              <w:spacing w:after="20" w:before="20"/>
              <w:jc w:val="left"/>
            </w:pPr>
            <w:r>
              <w:rPr>
                <w:sz w:val="17"/>
              </w:rPr>
              <w:t xml:space="preserve">Registration completed</w:t>
            </w:r>
          </w:p>
        </w:tc>
        <w:tc>
          <w:tcPr>
            <w:tcW w:type="dxa" w:w="6820"/>
          </w:tcPr>
          <w:p>
            <w:pPr>
              <w:pStyle w:val="Compact"/>
              <w:spacing w:after="20" w:before="20"/>
              <w:jc w:val="left"/>
            </w:pPr>
            <w:r>
              <w:rPr>
                <w:sz w:val="17"/>
              </w:rPr>
              <w:t xml:space="preserve">Flow finished, including the ₹1 + GST web charge</w:t>
            </w:r>
          </w:p>
        </w:tc>
      </w:tr>
      <w:tr>
        <w:tc>
          <w:tcPr>
            <w:tcW w:type="dxa" w:w="727"/>
          </w:tcPr>
          <w:p>
            <w:pPr>
              <w:pStyle w:val="Compact"/>
              <w:spacing w:after="20" w:before="20"/>
              <w:jc w:val="left"/>
            </w:pPr>
            <w:r>
              <w:rPr>
                <w:sz w:val="17"/>
              </w:rPr>
              <w:t xml:space="preserve">9</w:t>
            </w:r>
          </w:p>
        </w:tc>
        <w:tc>
          <w:tcPr>
            <w:tcW w:type="dxa" w:w="2431"/>
          </w:tcPr>
          <w:p>
            <w:pPr>
              <w:pStyle w:val="Compact"/>
              <w:spacing w:after="20" w:before="20"/>
              <w:jc w:val="left"/>
            </w:pPr>
            <w:r>
              <w:rPr>
                <w:sz w:val="17"/>
              </w:rPr>
              <w:t xml:space="preserve">KYC / approval</w:t>
            </w:r>
          </w:p>
        </w:tc>
        <w:tc>
          <w:tcPr>
            <w:tcW w:type="dxa" w:w="6820"/>
          </w:tcPr>
          <w:p>
            <w:pPr>
              <w:pStyle w:val="Compact"/>
              <w:spacing w:after="20" w:before="20"/>
              <w:jc w:val="left"/>
            </w:pPr>
            <w:r>
              <w:rPr>
                <w:sz w:val="17"/>
              </w:rPr>
              <w:t xml:space="preserve">Approved to sell under current checks (</w:t>
            </w:r>
            <w:r>
              <w:rPr>
                <w:bCs/>
                <w:b/>
                <w:sz w:val="17"/>
              </w:rPr>
              <w:t xml:space="preserve">confirm the live checks before Wave 0</w:t>
            </w:r>
            <w:r>
              <w:rPr>
                <w:sz w:val="17"/>
              </w:rPr>
              <w:t xml:space="preserve">; Q-KYC open)</w:t>
            </w:r>
          </w:p>
        </w:tc>
      </w:tr>
      <w:tr>
        <w:tc>
          <w:tcPr>
            <w:tcW w:type="dxa" w:w="727"/>
          </w:tcPr>
          <w:p>
            <w:pPr>
              <w:pStyle w:val="Compact"/>
              <w:spacing w:after="20" w:before="20"/>
              <w:jc w:val="left"/>
            </w:pPr>
            <w:r>
              <w:rPr>
                <w:sz w:val="17"/>
              </w:rPr>
              <w:t xml:space="preserve">10</w:t>
            </w:r>
          </w:p>
        </w:tc>
        <w:tc>
          <w:tcPr>
            <w:tcW w:type="dxa" w:w="2431"/>
          </w:tcPr>
          <w:p>
            <w:pPr>
              <w:pStyle w:val="Compact"/>
              <w:spacing w:after="20" w:before="20"/>
              <w:jc w:val="left"/>
            </w:pPr>
            <w:r>
              <w:rPr>
                <w:sz w:val="17"/>
              </w:rPr>
              <w:t xml:space="preserve">Profile completed</w:t>
            </w:r>
          </w:p>
        </w:tc>
        <w:tc>
          <w:tcPr>
            <w:tcW w:type="dxa" w:w="6820"/>
          </w:tcPr>
          <w:p>
            <w:pPr>
              <w:pStyle w:val="Compact"/>
              <w:spacing w:after="20" w:before="20"/>
              <w:jc w:val="left"/>
            </w:pPr>
            <w:r>
              <w:rPr>
                <w:sz w:val="17"/>
              </w:rPr>
              <w:t xml:space="preserve">Meets the profile standard, including consent-to-be-named recorded</w:t>
            </w:r>
          </w:p>
        </w:tc>
      </w:tr>
      <w:tr>
        <w:tc>
          <w:tcPr>
            <w:tcW w:type="dxa" w:w="727"/>
          </w:tcPr>
          <w:p>
            <w:pPr>
              <w:pStyle w:val="Compact"/>
              <w:spacing w:after="20" w:before="20"/>
              <w:jc w:val="left"/>
            </w:pPr>
            <w:r>
              <w:rPr>
                <w:sz w:val="17"/>
              </w:rPr>
              <w:t xml:space="preserve">11</w:t>
            </w:r>
          </w:p>
        </w:tc>
        <w:tc>
          <w:tcPr>
            <w:tcW w:type="dxa" w:w="2431"/>
          </w:tcPr>
          <w:p>
            <w:pPr>
              <w:pStyle w:val="Compact"/>
              <w:spacing w:after="20" w:before="20"/>
              <w:jc w:val="left"/>
            </w:pPr>
            <w:r>
              <w:rPr>
                <w:sz w:val="17"/>
              </w:rPr>
              <w:t xml:space="preserve">First listing</w:t>
            </w:r>
          </w:p>
        </w:tc>
        <w:tc>
          <w:tcPr>
            <w:tcW w:type="dxa" w:w="6820"/>
          </w:tcPr>
          <w:p>
            <w:pPr>
              <w:pStyle w:val="Compact"/>
              <w:spacing w:after="20" w:before="20"/>
              <w:jc w:val="left"/>
            </w:pPr>
            <w:r>
              <w:rPr>
                <w:sz w:val="17"/>
              </w:rPr>
              <w:t xml:space="preserve">At least one product, service or design listing visible to customers</w:t>
            </w:r>
          </w:p>
        </w:tc>
      </w:tr>
      <w:tr>
        <w:tc>
          <w:tcPr>
            <w:tcW w:type="dxa" w:w="727"/>
          </w:tcPr>
          <w:p>
            <w:pPr>
              <w:pStyle w:val="Compact"/>
              <w:spacing w:after="20" w:before="20"/>
              <w:jc w:val="left"/>
            </w:pPr>
            <w:r>
              <w:rPr>
                <w:sz w:val="17"/>
              </w:rPr>
              <w:t xml:space="preserve">12</w:t>
            </w:r>
          </w:p>
        </w:tc>
        <w:tc>
          <w:tcPr>
            <w:tcW w:type="dxa" w:w="2431"/>
          </w:tcPr>
          <w:p>
            <w:pPr>
              <w:pStyle w:val="Compact"/>
              <w:spacing w:after="20" w:before="20"/>
              <w:jc w:val="left"/>
            </w:pPr>
            <w:r>
              <w:rPr>
                <w:bCs/>
                <w:b/>
                <w:sz w:val="17"/>
              </w:rPr>
              <w:t xml:space="preserve">Activated professional</w:t>
            </w:r>
          </w:p>
        </w:tc>
        <w:tc>
          <w:tcPr>
            <w:tcW w:type="dxa" w:w="6820"/>
          </w:tcPr>
          <w:p>
            <w:pPr>
              <w:pStyle w:val="Compact"/>
              <w:spacing w:after="20" w:before="20"/>
              <w:jc w:val="left"/>
            </w:pPr>
            <w:r>
              <w:rPr>
                <w:sz w:val="17"/>
              </w:rPr>
              <w:t xml:space="preserve">9 + 10 + 11 all true, payout details complete</w:t>
            </w:r>
          </w:p>
        </w:tc>
      </w:tr>
      <w:tr>
        <w:tc>
          <w:tcPr>
            <w:tcW w:type="dxa" w:w="727"/>
          </w:tcPr>
          <w:p>
            <w:pPr>
              <w:pStyle w:val="Compact"/>
              <w:spacing w:after="20" w:before="20"/>
              <w:jc w:val="left"/>
            </w:pPr>
            <w:r>
              <w:rPr>
                <w:sz w:val="17"/>
              </w:rPr>
              <w:t xml:space="preserve">13</w:t>
            </w:r>
          </w:p>
        </w:tc>
        <w:tc>
          <w:tcPr>
            <w:tcW w:type="dxa" w:w="2431"/>
          </w:tcPr>
          <w:p>
            <w:pPr>
              <w:pStyle w:val="Compact"/>
              <w:spacing w:after="20" w:before="20"/>
              <w:jc w:val="left"/>
            </w:pPr>
            <w:r>
              <w:rPr>
                <w:bCs/>
                <w:b/>
                <w:sz w:val="17"/>
              </w:rPr>
              <w:t xml:space="preserve">First enquiry/order/booking</w:t>
            </w:r>
          </w:p>
        </w:tc>
        <w:tc>
          <w:tcPr>
            <w:tcW w:type="dxa" w:w="6820"/>
          </w:tcPr>
          <w:p>
            <w:pPr>
              <w:pStyle w:val="Compact"/>
              <w:spacing w:after="20" w:before="20"/>
              <w:jc w:val="left"/>
            </w:pPr>
            <w:r>
              <w:rPr>
                <w:sz w:val="17"/>
              </w:rPr>
              <w:t xml:space="preserve">First genuine customer interaction through Uepaki; then first paid order/booking = transacting</w:t>
            </w:r>
          </w:p>
        </w:tc>
      </w:tr>
    </w:tbl>
    <w:p>
      <w:pPr>
        <w:pStyle w:val="BodyText"/>
      </w:pPr>
      <w:r>
        <w:rPr>
          <w:bCs/>
          <w:b/>
        </w:rPr>
        <w:t xml:space="preserve">Messages sent is an input, never a result.</w:t>
      </w:r>
      <w:r>
        <w:t xml:space="preserve"> </w:t>
      </w:r>
      <w:r>
        <w:t xml:space="preserve">Dashboards always show activated (and later transacting) professionals next to any volume figure.</w:t>
      </w:r>
    </w:p>
    <w:bookmarkEnd w:id="28"/>
    <w:bookmarkStart w:id="29" w:name="priority-model-os-p0p4"/>
    <w:p>
      <w:pPr>
        <w:pStyle w:val="Heading1"/>
      </w:pPr>
      <w:r>
        <w:t xml:space="preserve">6. Priority model (OS P0–P4)</w:t>
      </w:r>
    </w:p>
    <w:p>
      <w:pPr>
        <w:pStyle w:val="FirstParagraph"/>
      </w:pPr>
      <w:r>
        <w:t xml:space="preserve">The database’s own priority marks 2,046 records as P0. The operating priority below is evaluated top-down; the first rule that applies wins.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712"/>
        <w:gridCol w:w="3985"/>
        <w:gridCol w:w="3401"/>
        <w:gridCol w:w="878"/>
      </w:tblGrid>
      <w:tr>
        <w:trPr>
          <w:tblHeader w:val="true"/>
        </w:trPr>
        <w:tc>
          <w:tcPr>
            <w:tcW w:type="dxa" w:w="1712"/>
            <w:shd w:val="clear" w:color="auto" w:fill="1F2A36"/>
          </w:tcPr>
          <w:p>
            <w:pPr>
              <w:pStyle w:val="Compact"/>
              <w:spacing w:after="20" w:before="20"/>
              <w:jc w:val="left"/>
            </w:pPr>
            <w:r>
              <w:rPr>
                <w:b/>
                <w:color w:val="FFFFFF"/>
                <w:sz w:val="17"/>
              </w:rPr>
              <w:t xml:space="preserve">Priority</w:t>
            </w:r>
          </w:p>
        </w:tc>
        <w:tc>
          <w:tcPr>
            <w:tcW w:type="dxa" w:w="3985"/>
            <w:shd w:val="clear" w:color="auto" w:fill="1F2A36"/>
          </w:tcPr>
          <w:p>
            <w:pPr>
              <w:pStyle w:val="Compact"/>
              <w:spacing w:after="20" w:before="20"/>
              <w:jc w:val="left"/>
            </w:pPr>
            <w:r>
              <w:rPr>
                <w:b/>
                <w:color w:val="FFFFFF"/>
                <w:sz w:val="17"/>
              </w:rPr>
              <w:t xml:space="preserve">Rule</w:t>
            </w:r>
          </w:p>
        </w:tc>
        <w:tc>
          <w:tcPr>
            <w:tcW w:type="dxa" w:w="3402"/>
            <w:shd w:val="clear" w:color="auto" w:fill="1F2A36"/>
          </w:tcPr>
          <w:p>
            <w:pPr>
              <w:pStyle w:val="Compact"/>
              <w:spacing w:after="20" w:before="20"/>
              <w:jc w:val="left"/>
            </w:pPr>
            <w:r>
              <w:rPr>
                <w:b/>
                <w:color w:val="FFFFFF"/>
                <w:sz w:val="17"/>
              </w:rPr>
              <w:t xml:space="preserve">What happens</w:t>
            </w:r>
          </w:p>
        </w:tc>
        <w:tc>
          <w:tcPr>
            <w:tcW w:type="dxa" w:w="879"/>
            <w:shd w:val="clear" w:color="auto" w:fill="1F2A36"/>
          </w:tcPr>
          <w:p>
            <w:pPr>
              <w:pStyle w:val="Compact"/>
              <w:spacing w:after="20" w:before="20"/>
              <w:jc w:val="left"/>
            </w:pPr>
            <w:r>
              <w:rPr>
                <w:b/>
                <w:color w:val="FFFFFF"/>
                <w:sz w:val="17"/>
              </w:rPr>
              <w:t xml:space="preserve">Count</w:t>
            </w:r>
          </w:p>
        </w:tc>
      </w:tr>
      <w:tr>
        <w:tc>
          <w:tcPr>
            <w:tcW w:type="dxa" w:w="1712"/>
          </w:tcPr>
          <w:p>
            <w:pPr>
              <w:pStyle w:val="Compact"/>
              <w:spacing w:after="20" w:before="20"/>
              <w:jc w:val="left"/>
            </w:pPr>
            <w:r>
              <w:rPr>
                <w:bCs/>
                <w:b/>
                <w:sz w:val="17"/>
              </w:rPr>
              <w:t xml:space="preserve">P4 — Hold</w:t>
            </w:r>
          </w:p>
        </w:tc>
        <w:tc>
          <w:tcPr>
            <w:tcW w:type="dxa" w:w="3985"/>
          </w:tcPr>
          <w:p>
            <w:pPr>
              <w:pStyle w:val="Compact"/>
              <w:spacing w:after="20" w:before="20"/>
              <w:jc w:val="left"/>
            </w:pPr>
            <w:r>
              <w:rPr>
                <w:sz w:val="17"/>
              </w:rPr>
              <w:t xml:space="preserve">No verified route (C5),</w:t>
            </w:r>
            <w:r>
              <w:rPr>
                <w:sz w:val="17"/>
              </w:rPr>
              <w:t xml:space="preserve"> </w:t>
            </w:r>
            <w:r>
              <w:rPr>
                <w:bCs/>
                <w:b/>
                <w:sz w:val="17"/>
              </w:rPr>
              <w:t xml:space="preserve">or</w:t>
            </w:r>
            <w:r>
              <w:rPr>
                <w:sz w:val="17"/>
              </w:rPr>
              <w:t xml:space="preserve"> </w:t>
            </w:r>
            <w:r>
              <w:rPr>
                <w:sz w:val="17"/>
              </w:rPr>
              <w:t xml:space="preserve">Low evidence,</w:t>
            </w:r>
            <w:r>
              <w:rPr>
                <w:sz w:val="17"/>
              </w:rPr>
              <w:t xml:space="preserve"> </w:t>
            </w:r>
            <w:r>
              <w:rPr>
                <w:bCs/>
                <w:b/>
                <w:sz w:val="17"/>
              </w:rPr>
              <w:t xml:space="preserve">or</w:t>
            </w:r>
            <w:r>
              <w:rPr>
                <w:sz w:val="17"/>
              </w:rPr>
              <w:t xml:space="preserve"> </w:t>
            </w:r>
            <w:r>
              <w:rPr>
                <w:sz w:val="17"/>
              </w:rPr>
              <w:t xml:space="preserve">no dated public activity in 24 months</w:t>
            </w:r>
          </w:p>
        </w:tc>
        <w:tc>
          <w:tcPr>
            <w:tcW w:type="dxa" w:w="3402"/>
          </w:tcPr>
          <w:p>
            <w:pPr>
              <w:pStyle w:val="Compact"/>
              <w:spacing w:after="20" w:before="20"/>
              <w:jc w:val="left"/>
            </w:pPr>
            <w:r>
              <w:rPr>
                <w:sz w:val="17"/>
              </w:rPr>
              <w:t xml:space="preserve">No contact; research queue only</w:t>
            </w:r>
          </w:p>
        </w:tc>
        <w:tc>
          <w:tcPr>
            <w:tcW w:type="dxa" w:w="879"/>
          </w:tcPr>
          <w:p>
            <w:pPr>
              <w:pStyle w:val="Compact"/>
              <w:spacing w:after="20" w:before="20"/>
              <w:jc w:val="left"/>
            </w:pPr>
            <w:r>
              <w:rPr>
                <w:sz w:val="17"/>
              </w:rPr>
              <w:t xml:space="preserve">557</w:t>
            </w:r>
          </w:p>
        </w:tc>
      </w:tr>
      <w:tr>
        <w:tc>
          <w:tcPr>
            <w:tcW w:type="dxa" w:w="1712"/>
          </w:tcPr>
          <w:p>
            <w:pPr>
              <w:pStyle w:val="Compact"/>
              <w:spacing w:after="20" w:before="20"/>
              <w:jc w:val="left"/>
            </w:pPr>
            <w:r>
              <w:rPr>
                <w:bCs/>
                <w:b/>
                <w:sz w:val="17"/>
              </w:rPr>
              <w:t xml:space="preserve">P3 — Premium / aspirational</w:t>
            </w:r>
          </w:p>
        </w:tc>
        <w:tc>
          <w:tcPr>
            <w:tcW w:type="dxa" w:w="3985"/>
          </w:tcPr>
          <w:p>
            <w:pPr>
              <w:pStyle w:val="Compact"/>
              <w:spacing w:after="20" w:before="20"/>
              <w:jc w:val="left"/>
            </w:pPr>
            <w:r>
              <w:rPr>
                <w:sz w:val="17"/>
              </w:rPr>
              <w:t xml:space="preserve">Tier D or E (and not P4) —</w:t>
            </w:r>
            <w:r>
              <w:rPr>
                <w:sz w:val="17"/>
              </w:rPr>
              <w:t xml:space="preserve"> </w:t>
            </w:r>
            <w:r>
              <w:rPr>
                <w:bCs/>
                <w:b/>
                <w:sz w:val="17"/>
              </w:rPr>
              <w:t xml:space="preserve">regardless of score</w:t>
            </w:r>
          </w:p>
        </w:tc>
        <w:tc>
          <w:tcPr>
            <w:tcW w:type="dxa" w:w="3402"/>
          </w:tcPr>
          <w:p>
            <w:pPr>
              <w:pStyle w:val="Compact"/>
              <w:spacing w:after="20" w:before="20"/>
              <w:jc w:val="left"/>
            </w:pPr>
            <w:r>
              <w:rPr>
                <w:sz w:val="17"/>
              </w:rPr>
              <w:t xml:space="preserve">No cold outreach. Founder-led, warm introduction only, after the founding cohort exists in that category and city (Wave 4)</w:t>
            </w:r>
          </w:p>
        </w:tc>
        <w:tc>
          <w:tcPr>
            <w:tcW w:type="dxa" w:w="879"/>
          </w:tcPr>
          <w:p>
            <w:pPr>
              <w:pStyle w:val="Compact"/>
              <w:spacing w:after="20" w:before="20"/>
              <w:jc w:val="left"/>
            </w:pPr>
            <w:r>
              <w:rPr>
                <w:sz w:val="17"/>
              </w:rPr>
              <w:t xml:space="preserve">58</w:t>
            </w:r>
          </w:p>
        </w:tc>
      </w:tr>
      <w:tr>
        <w:tc>
          <w:tcPr>
            <w:tcW w:type="dxa" w:w="1712"/>
          </w:tcPr>
          <w:p>
            <w:pPr>
              <w:pStyle w:val="Compact"/>
              <w:spacing w:after="20" w:before="20"/>
              <w:jc w:val="left"/>
            </w:pPr>
            <w:r>
              <w:rPr>
                <w:bCs/>
                <w:b/>
                <w:sz w:val="17"/>
              </w:rPr>
              <w:t xml:space="preserve">P0 — Founding outreach pool</w:t>
            </w:r>
          </w:p>
        </w:tc>
        <w:tc>
          <w:tcPr>
            <w:tcW w:type="dxa" w:w="3985"/>
          </w:tcPr>
          <w:p>
            <w:pPr>
              <w:pStyle w:val="Compact"/>
              <w:spacing w:after="20" w:before="20"/>
              <w:jc w:val="left"/>
            </w:pPr>
            <w:r>
              <w:rPr>
                <w:sz w:val="17"/>
              </w:rPr>
              <w:t xml:space="preserve">All of: route C1 or C3; research fully verified; activity within 12 months; city known; tier A–C; ARS ≥ 68</w:t>
            </w:r>
            <w:r>
              <w:rPr>
                <w:sz w:val="17"/>
              </w:rPr>
              <w:t xml:space="preserve"> </w:t>
            </w:r>
            <w:r>
              <w:rPr>
                <w:bCs/>
                <w:b/>
                <w:sz w:val="17"/>
              </w:rPr>
              <w:t xml:space="preserve">and</w:t>
            </w:r>
            <w:r>
              <w:rPr>
                <w:sz w:val="17"/>
              </w:rPr>
              <w:t xml:space="preserve"> </w:t>
            </w:r>
            <w:r>
              <w:rPr>
                <w:sz w:val="17"/>
              </w:rPr>
              <w:t xml:space="preserve">top half of its category; DB founding potential ≥ 60</w:t>
            </w:r>
          </w:p>
        </w:tc>
        <w:tc>
          <w:tcPr>
            <w:tcW w:type="dxa" w:w="3402"/>
          </w:tcPr>
          <w:p>
            <w:pPr>
              <w:pStyle w:val="Compact"/>
              <w:spacing w:after="20" w:before="20"/>
              <w:jc w:val="left"/>
            </w:pPr>
            <w:r>
              <w:rPr>
                <w:sz w:val="17"/>
              </w:rPr>
              <w:t xml:space="preserve">Waves 0–2 (First 25/100/300) draw from here</w:t>
            </w:r>
          </w:p>
        </w:tc>
        <w:tc>
          <w:tcPr>
            <w:tcW w:type="dxa" w:w="879"/>
          </w:tcPr>
          <w:p>
            <w:pPr>
              <w:pStyle w:val="Compact"/>
              <w:spacing w:after="20" w:before="20"/>
              <w:jc w:val="left"/>
            </w:pPr>
            <w:r>
              <w:rPr>
                <w:sz w:val="17"/>
              </w:rPr>
              <w:t xml:space="preserve">961</w:t>
            </w:r>
          </w:p>
        </w:tc>
      </w:tr>
      <w:tr>
        <w:tc>
          <w:tcPr>
            <w:tcW w:type="dxa" w:w="1712"/>
          </w:tcPr>
          <w:p>
            <w:pPr>
              <w:pStyle w:val="Compact"/>
              <w:spacing w:after="20" w:before="20"/>
              <w:jc w:val="left"/>
            </w:pPr>
            <w:r>
              <w:rPr>
                <w:bCs/>
                <w:b/>
                <w:sz w:val="17"/>
              </w:rPr>
              <w:t xml:space="preserve">P1 — Next wave</w:t>
            </w:r>
          </w:p>
        </w:tc>
        <w:tc>
          <w:tcPr>
            <w:tcW w:type="dxa" w:w="3985"/>
          </w:tcPr>
          <w:p>
            <w:pPr>
              <w:pStyle w:val="Compact"/>
              <w:spacing w:after="20" w:before="20"/>
              <w:jc w:val="left"/>
            </w:pPr>
            <w:r>
              <w:rPr>
                <w:sz w:val="17"/>
              </w:rPr>
              <w:t xml:space="preserve">Route C1–C4; ARS ≥ 58; city known</w:t>
            </w:r>
          </w:p>
        </w:tc>
        <w:tc>
          <w:tcPr>
            <w:tcW w:type="dxa" w:w="3402"/>
          </w:tcPr>
          <w:p>
            <w:pPr>
              <w:pStyle w:val="Compact"/>
              <w:spacing w:after="20" w:before="20"/>
              <w:jc w:val="left"/>
            </w:pPr>
            <w:r>
              <w:rPr>
                <w:sz w:val="17"/>
              </w:rPr>
              <w:t xml:space="preserve">Wave 3 and fill for Wave 2; C4 records enriched first</w:t>
            </w:r>
          </w:p>
        </w:tc>
        <w:tc>
          <w:tcPr>
            <w:tcW w:type="dxa" w:w="879"/>
          </w:tcPr>
          <w:p>
            <w:pPr>
              <w:pStyle w:val="Compact"/>
              <w:spacing w:after="20" w:before="20"/>
              <w:jc w:val="left"/>
            </w:pPr>
            <w:r>
              <w:rPr>
                <w:sz w:val="17"/>
              </w:rPr>
              <w:t xml:space="preserve">1,661</w:t>
            </w:r>
          </w:p>
        </w:tc>
      </w:tr>
      <w:tr>
        <w:tc>
          <w:tcPr>
            <w:tcW w:type="dxa" w:w="1712"/>
          </w:tcPr>
          <w:p>
            <w:pPr>
              <w:pStyle w:val="Compact"/>
              <w:spacing w:after="20" w:before="20"/>
              <w:jc w:val="left"/>
            </w:pPr>
            <w:r>
              <w:rPr>
                <w:bCs/>
                <w:b/>
                <w:sz w:val="17"/>
              </w:rPr>
              <w:t xml:space="preserve">P2 — Nurture / later</w:t>
            </w:r>
          </w:p>
        </w:tc>
        <w:tc>
          <w:tcPr>
            <w:tcW w:type="dxa" w:w="3985"/>
          </w:tcPr>
          <w:p>
            <w:pPr>
              <w:pStyle w:val="Compact"/>
              <w:spacing w:after="20" w:before="20"/>
              <w:jc w:val="left"/>
            </w:pPr>
            <w:r>
              <w:rPr>
                <w:sz w:val="17"/>
              </w:rPr>
              <w:t xml:space="preserve">Everything else (mostly unknown city or low readiness)</w:t>
            </w:r>
          </w:p>
        </w:tc>
        <w:tc>
          <w:tcPr>
            <w:tcW w:type="dxa" w:w="3402"/>
          </w:tcPr>
          <w:p>
            <w:pPr>
              <w:pStyle w:val="Compact"/>
              <w:spacing w:after="20" w:before="20"/>
              <w:jc w:val="left"/>
            </w:pPr>
            <w:r>
              <w:rPr>
                <w:sz w:val="17"/>
              </w:rPr>
              <w:t xml:space="preserve">Inbound and opt-in content only; re-score monthly</w:t>
            </w:r>
          </w:p>
        </w:tc>
        <w:tc>
          <w:tcPr>
            <w:tcW w:type="dxa" w:w="879"/>
          </w:tcPr>
          <w:p>
            <w:pPr>
              <w:pStyle w:val="Compact"/>
              <w:spacing w:after="20" w:before="20"/>
              <w:jc w:val="left"/>
            </w:pPr>
            <w:r>
              <w:rPr>
                <w:sz w:val="17"/>
              </w:rPr>
              <w:t xml:space="preserve">347</w:t>
            </w:r>
          </w:p>
        </w:tc>
      </w:tr>
    </w:tbl>
    <w:p>
      <w:pPr>
        <w:pStyle w:val="BodyText"/>
      </w:pPr>
      <w:r>
        <w:rPr>
          <w:bCs/>
          <w:b/>
        </w:rPr>
        <w:t xml:space="preserve">Acquisition Readiness Score (ARS, 0–100).</w:t>
      </w:r>
      <w:r>
        <w:t xml:space="preserve"> </w:t>
      </w:r>
      <w:r>
        <w:t xml:space="preserve">Commercial activity 20 · recency 15 · join likelihood 15 · contactability 15 · seeking clients 10 · marketplace affinity 10 · quality 10 · category fit 5; minus 10 for Low evidence, 5 for any open verification flag, 5 for unknown city.</w:t>
      </w:r>
      <w:r>
        <w:t xml:space="preserve"> </w:t>
      </w:r>
      <w:r>
        <w:rPr>
          <w:bCs/>
          <w:b/>
        </w:rPr>
        <w:t xml:space="preserve">Not used:</w:t>
      </w:r>
      <w:r>
        <w:t xml:space="preserve"> </w:t>
      </w:r>
      <w:r>
        <w:t xml:space="preserve">follower counts, discovery value, tier, fame.</w:t>
      </w:r>
    </w:p>
    <w:p>
      <w:pPr>
        <w:pStyle w:val="BodyText"/>
      </w:pPr>
      <w:r>
        <w:rPr>
          <w:bCs/>
          <w:b/>
        </w:rPr>
        <w:t xml:space="preserve">Why fame cannot create P0.</w:t>
      </w:r>
      <w:r>
        <w:t xml:space="preserve"> </w:t>
      </w:r>
      <w:r>
        <w:t xml:space="preserve">Tier is not an input to ARS; tier D/E is routed to P3 before P0 is evaluated; and P0 requires</w:t>
      </w:r>
      <w:r>
        <w:t xml:space="preserve"> </w:t>
      </w:r>
      <w:r>
        <w:t xml:space="preserve">“</w:t>
      </w:r>
      <w:r>
        <w:t xml:space="preserve">top half of its category</w:t>
      </w:r>
      <w:r>
        <w:t xml:space="preserve">”</w:t>
      </w:r>
      <w:r>
        <w:t xml:space="preserve">, not top of the whole database — so a strong independent mehendi artist competes with mehendi artists, not with famous designers. Result: of 961 P0 records, 195 are tier A, 639 tier B, 127 tier C, and</w:t>
      </w:r>
      <w:r>
        <w:t xml:space="preserve"> </w:t>
      </w:r>
      <w:r>
        <w:rPr>
          <w:bCs/>
          <w:b/>
        </w:rPr>
        <w:t xml:space="preserve">none</w:t>
      </w:r>
      <w:r>
        <w:t xml:space="preserve"> </w:t>
      </w:r>
      <w:r>
        <w:t xml:space="preserve">tier D/E.</w:t>
      </w:r>
    </w:p>
    <w:p>
      <w:pPr>
        <w:pStyle w:val="BodyText"/>
      </w:pPr>
      <w:r>
        <w:rPr>
          <w:bCs/>
          <w:b/>
        </w:rPr>
        <w:t xml:space="preserve">How a prospect moves.</w:t>
      </w:r>
      <w:r>
        <w:t xml:space="preserve"> </w:t>
      </w:r>
      <w:r>
        <w:t xml:space="preserve">Priorities are recomputed weekly. A P4 record moves up when research confirms a route or recent activity. A P1 moves to P0 when its open flag is cleared. A P0 that does not reply after the full sequence drops to</w:t>
      </w:r>
      <w:r>
        <w:t xml:space="preserve"> </w:t>
      </w:r>
      <w:r>
        <w:t xml:space="preserve">“</w:t>
      </w:r>
      <w:r>
        <w:t xml:space="preserve">Contacted — no response</w:t>
      </w:r>
      <w:r>
        <w:t xml:space="preserve">”</w:t>
      </w:r>
      <w:r>
        <w:t xml:space="preserve"> </w:t>
      </w:r>
      <w:r>
        <w:t xml:space="preserve">and is not re-approached for 60–90 days, and then only once, with real news. A</w:t>
      </w:r>
      <w:r>
        <w:t xml:space="preserve"> </w:t>
      </w:r>
      <w:r>
        <w:t xml:space="preserve">“</w:t>
      </w:r>
      <w:r>
        <w:t xml:space="preserve">no</w:t>
      </w:r>
      <w:r>
        <w:t xml:space="preserve">”</w:t>
      </w:r>
      <w:r>
        <w:t xml:space="preserve"> </w:t>
      </w:r>
      <w:r>
        <w:t xml:space="preserve">is permanent suppression.</w:t>
      </w:r>
    </w:p>
    <w:bookmarkEnd w:id="29"/>
    <w:bookmarkStart w:id="30" w:name="campaign-waves"/>
    <w:p>
      <w:pPr>
        <w:pStyle w:val="Heading1"/>
      </w:pPr>
      <w:r>
        <w:t xml:space="preserve">7. Campaign waves</w:t>
      </w:r>
    </w:p>
    <w:p>
      <w:pPr>
        <w:pStyle w:val="FirstParagraph"/>
      </w:pPr>
      <w:r>
        <w:t xml:space="preserve">The plan assumes Wave 0 starts once the founder has answered FP-OUT and a working registration path exists. The tentative launch date (1 January 2027, internal only) leaves about 12 weeks — enough for Waves 0–3 if each wave’s exit criteria are met on time. Weeks are relative to the Wave 0 start.</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576"/>
        <w:gridCol w:w="929"/>
        <w:gridCol w:w="1791"/>
        <w:gridCol w:w="1360"/>
        <w:gridCol w:w="1360"/>
        <w:gridCol w:w="1576"/>
        <w:gridCol w:w="1791"/>
        <w:gridCol w:w="1791"/>
      </w:tblGrid>
      <w:tr>
        <w:trPr>
          <w:tblHeader w:val="true"/>
        </w:trPr>
        <w:tc>
          <w:tcPr>
            <w:tcW w:type="dxa" w:w="1576"/>
            <w:shd w:val="clear" w:color="auto" w:fill="1F2A36"/>
          </w:tcPr>
          <w:p>
            <w:pPr>
              <w:pStyle w:val="Compact"/>
              <w:spacing w:after="20" w:before="20"/>
              <w:jc w:val="left"/>
            </w:pPr>
            <w:r>
              <w:rPr>
                <w:b/>
                <w:color w:val="FFFFFF"/>
                <w:sz w:val="15"/>
              </w:rPr>
              <w:t xml:space="preserve">Wave</w:t>
            </w:r>
          </w:p>
        </w:tc>
        <w:tc>
          <w:tcPr>
            <w:tcW w:type="dxa" w:w="930"/>
            <w:shd w:val="clear" w:color="auto" w:fill="1F2A36"/>
          </w:tcPr>
          <w:p>
            <w:pPr>
              <w:pStyle w:val="Compact"/>
              <w:spacing w:after="20" w:before="20"/>
              <w:jc w:val="left"/>
            </w:pPr>
            <w:r>
              <w:rPr>
                <w:b/>
                <w:color w:val="FFFFFF"/>
                <w:sz w:val="15"/>
              </w:rPr>
              <w:t xml:space="preserve">Weeks</w:t>
            </w:r>
          </w:p>
        </w:tc>
        <w:tc>
          <w:tcPr>
            <w:tcW w:type="dxa" w:w="1791"/>
            <w:shd w:val="clear" w:color="auto" w:fill="1F2A36"/>
          </w:tcPr>
          <w:p>
            <w:pPr>
              <w:pStyle w:val="Compact"/>
              <w:spacing w:after="20" w:before="20"/>
              <w:jc w:val="left"/>
            </w:pPr>
            <w:r>
              <w:rPr>
                <w:b/>
                <w:color w:val="FFFFFF"/>
                <w:sz w:val="15"/>
              </w:rPr>
              <w:t xml:space="preserve">Audience</w:t>
            </w:r>
          </w:p>
        </w:tc>
        <w:tc>
          <w:tcPr>
            <w:tcW w:type="dxa" w:w="1361"/>
            <w:shd w:val="clear" w:color="auto" w:fill="1F2A36"/>
          </w:tcPr>
          <w:p>
            <w:pPr>
              <w:pStyle w:val="Compact"/>
              <w:spacing w:after="20" w:before="20"/>
              <w:jc w:val="left"/>
            </w:pPr>
            <w:r>
              <w:rPr>
                <w:b/>
                <w:color w:val="FFFFFF"/>
                <w:sz w:val="15"/>
              </w:rPr>
              <w:t xml:space="preserve">Categories</w:t>
            </w:r>
          </w:p>
        </w:tc>
        <w:tc>
          <w:tcPr>
            <w:tcW w:type="dxa" w:w="1361"/>
            <w:shd w:val="clear" w:color="auto" w:fill="1F2A36"/>
          </w:tcPr>
          <w:p>
            <w:pPr>
              <w:pStyle w:val="Compact"/>
              <w:spacing w:after="20" w:before="20"/>
              <w:jc w:val="left"/>
            </w:pPr>
            <w:r>
              <w:rPr>
                <w:b/>
                <w:color w:val="FFFFFF"/>
                <w:sz w:val="15"/>
              </w:rPr>
              <w:t xml:space="preserve">Cities</w:t>
            </w:r>
          </w:p>
        </w:tc>
        <w:tc>
          <w:tcPr>
            <w:tcW w:type="dxa" w:w="1576"/>
            <w:shd w:val="clear" w:color="auto" w:fill="1F2A36"/>
          </w:tcPr>
          <w:p>
            <w:pPr>
              <w:pStyle w:val="Compact"/>
              <w:spacing w:after="20" w:before="20"/>
              <w:jc w:val="left"/>
            </w:pPr>
            <w:r>
              <w:rPr>
                <w:b/>
                <w:color w:val="FFFFFF"/>
                <w:sz w:val="15"/>
              </w:rPr>
              <w:t xml:space="preserve">Tier</w:t>
            </w:r>
          </w:p>
        </w:tc>
        <w:tc>
          <w:tcPr>
            <w:tcW w:type="dxa" w:w="1791"/>
            <w:shd w:val="clear" w:color="auto" w:fill="1F2A36"/>
          </w:tcPr>
          <w:p>
            <w:pPr>
              <w:pStyle w:val="Compact"/>
              <w:spacing w:after="20" w:before="20"/>
              <w:jc w:val="left"/>
            </w:pPr>
            <w:r>
              <w:rPr>
                <w:b/>
                <w:color w:val="FFFFFF"/>
                <w:sz w:val="15"/>
              </w:rPr>
              <w:t xml:space="preserve">Approx. contacts</w:t>
            </w:r>
          </w:p>
        </w:tc>
        <w:tc>
          <w:tcPr>
            <w:tcW w:type="dxa" w:w="1791"/>
            <w:shd w:val="clear" w:color="auto" w:fill="1F2A36"/>
          </w:tcPr>
          <w:p>
            <w:pPr>
              <w:pStyle w:val="Compact"/>
              <w:spacing w:after="20" w:before="20"/>
              <w:jc w:val="left"/>
            </w:pPr>
            <w:r>
              <w:rPr>
                <w:b/>
                <w:color w:val="FFFFFF"/>
                <w:sz w:val="15"/>
              </w:rPr>
              <w:t xml:space="preserve">Objective</w:t>
            </w:r>
          </w:p>
        </w:tc>
      </w:tr>
      <w:tr>
        <w:tc>
          <w:tcPr>
            <w:tcW w:type="dxa" w:w="1576"/>
          </w:tcPr>
          <w:p>
            <w:pPr>
              <w:pStyle w:val="Compact"/>
              <w:spacing w:after="20" w:before="20"/>
              <w:jc w:val="left"/>
            </w:pPr>
            <w:r>
              <w:rPr>
                <w:bCs/>
                <w:b/>
                <w:sz w:val="15"/>
              </w:rPr>
              <w:t xml:space="preserve">0 — Controlled pilot</w:t>
            </w:r>
          </w:p>
        </w:tc>
        <w:tc>
          <w:tcPr>
            <w:tcW w:type="dxa" w:w="930"/>
          </w:tcPr>
          <w:p>
            <w:pPr>
              <w:pStyle w:val="Compact"/>
              <w:spacing w:after="20" w:before="20"/>
              <w:jc w:val="left"/>
            </w:pPr>
            <w:r>
              <w:rPr>
                <w:sz w:val="15"/>
              </w:rPr>
              <w:t xml:space="preserve">1–2</w:t>
            </w:r>
          </w:p>
        </w:tc>
        <w:tc>
          <w:tcPr>
            <w:tcW w:type="dxa" w:w="1791"/>
          </w:tcPr>
          <w:p>
            <w:pPr>
              <w:pStyle w:val="Compact"/>
              <w:spacing w:after="20" w:before="20"/>
              <w:jc w:val="left"/>
            </w:pPr>
            <w:r>
              <w:rPr>
                <w:sz w:val="15"/>
              </w:rPr>
              <w:t xml:space="preserve">First 25 (OS-P0, verified own-site/social route, high evidence)</w:t>
            </w:r>
          </w:p>
        </w:tc>
        <w:tc>
          <w:tcPr>
            <w:tcW w:type="dxa" w:w="1361"/>
          </w:tcPr>
          <w:p>
            <w:pPr>
              <w:pStyle w:val="Compact"/>
              <w:spacing w:after="20" w:before="20"/>
              <w:jc w:val="left"/>
            </w:pPr>
            <w:r>
              <w:rPr>
                <w:sz w:val="15"/>
              </w:rPr>
              <w:t xml:space="preserve">All 6</w:t>
            </w:r>
          </w:p>
        </w:tc>
        <w:tc>
          <w:tcPr>
            <w:tcW w:type="dxa" w:w="1361"/>
          </w:tcPr>
          <w:p>
            <w:pPr>
              <w:pStyle w:val="Compact"/>
              <w:spacing w:after="20" w:before="20"/>
              <w:jc w:val="left"/>
            </w:pPr>
            <w:r>
              <w:rPr>
                <w:sz w:val="15"/>
              </w:rPr>
              <w:t xml:space="preserve">Delhi NCR, Mumbai</w:t>
            </w:r>
          </w:p>
        </w:tc>
        <w:tc>
          <w:tcPr>
            <w:tcW w:type="dxa" w:w="1576"/>
          </w:tcPr>
          <w:p>
            <w:pPr>
              <w:pStyle w:val="Compact"/>
              <w:spacing w:after="20" w:before="20"/>
              <w:jc w:val="left"/>
            </w:pPr>
            <w:r>
              <w:rPr>
                <w:sz w:val="15"/>
              </w:rPr>
              <w:t xml:space="preserve">A–C (C ≤ 7)</w:t>
            </w:r>
          </w:p>
        </w:tc>
        <w:tc>
          <w:tcPr>
            <w:tcW w:type="dxa" w:w="1791"/>
          </w:tcPr>
          <w:p>
            <w:pPr>
              <w:pStyle w:val="Compact"/>
              <w:spacing w:after="20" w:before="20"/>
              <w:jc w:val="left"/>
            </w:pPr>
            <w:r>
              <w:rPr>
                <w:sz w:val="15"/>
              </w:rPr>
              <w:t xml:space="preserve">25</w:t>
            </w:r>
          </w:p>
        </w:tc>
        <w:tc>
          <w:tcPr>
            <w:tcW w:type="dxa" w:w="1791"/>
          </w:tcPr>
          <w:p>
            <w:pPr>
              <w:pStyle w:val="Compact"/>
              <w:spacing w:after="20" w:before="20"/>
              <w:jc w:val="left"/>
            </w:pPr>
            <w:r>
              <w:rPr>
                <w:sz w:val="15"/>
              </w:rPr>
              <w:t xml:space="preserve">Learn message/CTA; prove the end-to-end seller journey; first activated founding professionals</w:t>
            </w:r>
          </w:p>
        </w:tc>
      </w:tr>
      <w:tr>
        <w:tc>
          <w:tcPr>
            <w:tcW w:type="dxa" w:w="1576"/>
          </w:tcPr>
          <w:p>
            <w:pPr>
              <w:pStyle w:val="Compact"/>
              <w:spacing w:after="20" w:before="20"/>
              <w:jc w:val="left"/>
            </w:pPr>
            <w:r>
              <w:rPr>
                <w:bCs/>
                <w:b/>
                <w:sz w:val="15"/>
              </w:rPr>
              <w:t xml:space="preserve">1 — Founding cohort</w:t>
            </w:r>
          </w:p>
        </w:tc>
        <w:tc>
          <w:tcPr>
            <w:tcW w:type="dxa" w:w="930"/>
          </w:tcPr>
          <w:p>
            <w:pPr>
              <w:pStyle w:val="Compact"/>
              <w:spacing w:after="20" w:before="20"/>
              <w:jc w:val="left"/>
            </w:pPr>
            <w:r>
              <w:rPr>
                <w:sz w:val="15"/>
              </w:rPr>
              <w:t xml:space="preserve">3–6</w:t>
            </w:r>
          </w:p>
        </w:tc>
        <w:tc>
          <w:tcPr>
            <w:tcW w:type="dxa" w:w="1791"/>
          </w:tcPr>
          <w:p>
            <w:pPr>
              <w:pStyle w:val="Compact"/>
              <w:spacing w:after="20" w:before="20"/>
              <w:jc w:val="left"/>
            </w:pPr>
            <w:r>
              <w:rPr>
                <w:sz w:val="15"/>
              </w:rPr>
              <w:t xml:space="preserve">Ranks 26–100</w:t>
            </w:r>
          </w:p>
        </w:tc>
        <w:tc>
          <w:tcPr>
            <w:tcW w:type="dxa" w:w="1361"/>
          </w:tcPr>
          <w:p>
            <w:pPr>
              <w:pStyle w:val="Compact"/>
              <w:spacing w:after="20" w:before="20"/>
              <w:jc w:val="left"/>
            </w:pPr>
            <w:r>
              <w:rPr>
                <w:sz w:val="15"/>
              </w:rPr>
              <w:t xml:space="preserve">All 6</w:t>
            </w:r>
          </w:p>
        </w:tc>
        <w:tc>
          <w:tcPr>
            <w:tcW w:type="dxa" w:w="1361"/>
          </w:tcPr>
          <w:p>
            <w:pPr>
              <w:pStyle w:val="Compact"/>
              <w:spacing w:after="20" w:before="20"/>
              <w:jc w:val="left"/>
            </w:pPr>
            <w:r>
              <w:rPr>
                <w:sz w:val="15"/>
              </w:rPr>
              <w:t xml:space="preserve">+ Bengaluru, Jaipur</w:t>
            </w:r>
          </w:p>
        </w:tc>
        <w:tc>
          <w:tcPr>
            <w:tcW w:type="dxa" w:w="1576"/>
          </w:tcPr>
          <w:p>
            <w:pPr>
              <w:pStyle w:val="Compact"/>
              <w:spacing w:after="20" w:before="20"/>
              <w:jc w:val="left"/>
            </w:pPr>
            <w:r>
              <w:rPr>
                <w:sz w:val="15"/>
              </w:rPr>
              <w:t xml:space="preserve">A–C</w:t>
            </w:r>
          </w:p>
        </w:tc>
        <w:tc>
          <w:tcPr>
            <w:tcW w:type="dxa" w:w="1791"/>
          </w:tcPr>
          <w:p>
            <w:pPr>
              <w:pStyle w:val="Compact"/>
              <w:spacing w:after="20" w:before="20"/>
              <w:jc w:val="left"/>
            </w:pPr>
            <w:r>
              <w:rPr>
                <w:sz w:val="15"/>
              </w:rPr>
              <w:t xml:space="preserve">75</w:t>
            </w:r>
          </w:p>
        </w:tc>
        <w:tc>
          <w:tcPr>
            <w:tcW w:type="dxa" w:w="1791"/>
          </w:tcPr>
          <w:p>
            <w:pPr>
              <w:pStyle w:val="Compact"/>
              <w:spacing w:after="20" w:before="20"/>
              <w:jc w:val="left"/>
            </w:pPr>
            <w:r>
              <w:rPr>
                <w:sz w:val="15"/>
              </w:rPr>
              <w:t xml:space="preserve">First complete pods in four anchor cities; consented names</w:t>
            </w:r>
          </w:p>
        </w:tc>
      </w:tr>
      <w:tr>
        <w:tc>
          <w:tcPr>
            <w:tcW w:type="dxa" w:w="1576"/>
          </w:tcPr>
          <w:p>
            <w:pPr>
              <w:pStyle w:val="Compact"/>
              <w:spacing w:after="20" w:before="20"/>
              <w:jc w:val="left"/>
            </w:pPr>
            <w:r>
              <w:rPr>
                <w:bCs/>
                <w:b/>
                <w:sz w:val="15"/>
              </w:rPr>
              <w:t xml:space="preserve">2 — Category &amp; city expansion</w:t>
            </w:r>
          </w:p>
        </w:tc>
        <w:tc>
          <w:tcPr>
            <w:tcW w:type="dxa" w:w="930"/>
          </w:tcPr>
          <w:p>
            <w:pPr>
              <w:pStyle w:val="Compact"/>
              <w:spacing w:after="20" w:before="20"/>
              <w:jc w:val="left"/>
            </w:pPr>
            <w:r>
              <w:rPr>
                <w:sz w:val="15"/>
              </w:rPr>
              <w:t xml:space="preserve">6–10</w:t>
            </w:r>
          </w:p>
        </w:tc>
        <w:tc>
          <w:tcPr>
            <w:tcW w:type="dxa" w:w="1791"/>
          </w:tcPr>
          <w:p>
            <w:pPr>
              <w:pStyle w:val="Compact"/>
              <w:spacing w:after="20" w:before="20"/>
              <w:jc w:val="left"/>
            </w:pPr>
            <w:r>
              <w:rPr>
                <w:sz w:val="15"/>
              </w:rPr>
              <w:t xml:space="preserve">Ranks 101–300</w:t>
            </w:r>
          </w:p>
        </w:tc>
        <w:tc>
          <w:tcPr>
            <w:tcW w:type="dxa" w:w="1361"/>
          </w:tcPr>
          <w:p>
            <w:pPr>
              <w:pStyle w:val="Compact"/>
              <w:spacing w:after="20" w:before="20"/>
              <w:jc w:val="left"/>
            </w:pPr>
            <w:r>
              <w:rPr>
                <w:sz w:val="15"/>
              </w:rPr>
              <w:t xml:space="preserve">All 6 (quotas)</w:t>
            </w:r>
          </w:p>
        </w:tc>
        <w:tc>
          <w:tcPr>
            <w:tcW w:type="dxa" w:w="1361"/>
          </w:tcPr>
          <w:p>
            <w:pPr>
              <w:pStyle w:val="Compact"/>
              <w:spacing w:after="20" w:before="20"/>
              <w:jc w:val="left"/>
            </w:pPr>
            <w:r>
              <w:rPr>
                <w:sz w:val="15"/>
              </w:rPr>
              <w:t xml:space="preserve">+ Pune, Hyderabad, Chennai, Kolkata, Ahmedabad, Chandigarh</w:t>
            </w:r>
          </w:p>
        </w:tc>
        <w:tc>
          <w:tcPr>
            <w:tcW w:type="dxa" w:w="1576"/>
          </w:tcPr>
          <w:p>
            <w:pPr>
              <w:pStyle w:val="Compact"/>
              <w:spacing w:after="20" w:before="20"/>
              <w:jc w:val="left"/>
            </w:pPr>
            <w:r>
              <w:rPr>
                <w:sz w:val="15"/>
              </w:rPr>
              <w:t xml:space="preserve">A–C</w:t>
            </w:r>
          </w:p>
        </w:tc>
        <w:tc>
          <w:tcPr>
            <w:tcW w:type="dxa" w:w="1791"/>
          </w:tcPr>
          <w:p>
            <w:pPr>
              <w:pStyle w:val="Compact"/>
              <w:spacing w:after="20" w:before="20"/>
              <w:jc w:val="left"/>
            </w:pPr>
            <w:r>
              <w:rPr>
                <w:sz w:val="15"/>
              </w:rPr>
              <w:t xml:space="preserve">200</w:t>
            </w:r>
          </w:p>
        </w:tc>
        <w:tc>
          <w:tcPr>
            <w:tcW w:type="dxa" w:w="1791"/>
          </w:tcPr>
          <w:p>
            <w:pPr>
              <w:pStyle w:val="Compact"/>
              <w:spacing w:after="20" w:before="20"/>
              <w:jc w:val="left"/>
            </w:pPr>
            <w:r>
              <w:rPr>
                <w:sz w:val="15"/>
              </w:rPr>
              <w:t xml:space="preserve">Category balance; pods in ten cities; channel and segment tests</w:t>
            </w:r>
          </w:p>
        </w:tc>
      </w:tr>
      <w:tr>
        <w:tc>
          <w:tcPr>
            <w:tcW w:type="dxa" w:w="1576"/>
          </w:tcPr>
          <w:p>
            <w:pPr>
              <w:pStyle w:val="Compact"/>
              <w:spacing w:after="20" w:before="20"/>
              <w:jc w:val="left"/>
            </w:pPr>
            <w:r>
              <w:rPr>
                <w:bCs/>
                <w:b/>
                <w:sz w:val="15"/>
              </w:rPr>
              <w:t xml:space="preserve">3 — Reserve &amp; enrichment</w:t>
            </w:r>
          </w:p>
        </w:tc>
        <w:tc>
          <w:tcPr>
            <w:tcW w:type="dxa" w:w="930"/>
          </w:tcPr>
          <w:p>
            <w:pPr>
              <w:pStyle w:val="Compact"/>
              <w:spacing w:after="20" w:before="20"/>
              <w:jc w:val="left"/>
            </w:pPr>
            <w:r>
              <w:rPr>
                <w:sz w:val="15"/>
              </w:rPr>
              <w:t xml:space="preserve">9–12</w:t>
            </w:r>
          </w:p>
        </w:tc>
        <w:tc>
          <w:tcPr>
            <w:tcW w:type="dxa" w:w="1791"/>
          </w:tcPr>
          <w:p>
            <w:pPr>
              <w:pStyle w:val="Compact"/>
              <w:spacing w:after="20" w:before="20"/>
              <w:jc w:val="left"/>
            </w:pPr>
            <w:r>
              <w:rPr>
                <w:sz w:val="15"/>
              </w:rPr>
              <w:t xml:space="preserve">Founding reserve (318 in</w:t>
            </w:r>
            <w:r>
              <w:rPr>
                <w:sz w:val="15"/>
              </w:rPr>
              <w:t xml:space="preserve"> </w:t>
            </w:r>
            <w:r>
              <w:rPr>
                <w:rStyle w:val="VerbatimChar"/>
                <w:sz w:val="15"/>
              </w:rPr>
              <w:t xml:space="preserve">07_FOUNDING_CANDIDATES</w:t>
            </w:r>
            <w:r>
              <w:rPr>
                <w:sz w:val="15"/>
              </w:rPr>
              <w:t xml:space="preserve"> </w:t>
            </w:r>
            <w:r>
              <w:rPr>
                <w:sz w:val="15"/>
              </w:rPr>
              <w:t xml:space="preserve">tranche T2), enriched C4 records, best remaining P1</w:t>
            </w:r>
          </w:p>
        </w:tc>
        <w:tc>
          <w:tcPr>
            <w:tcW w:type="dxa" w:w="1361"/>
          </w:tcPr>
          <w:p>
            <w:pPr>
              <w:pStyle w:val="Compact"/>
              <w:spacing w:after="20" w:before="20"/>
              <w:jc w:val="left"/>
            </w:pPr>
            <w:r>
              <w:rPr>
                <w:sz w:val="15"/>
              </w:rPr>
              <w:t xml:space="preserve">Weighted to gaps (Beauty, Content, Digital)</w:t>
            </w:r>
          </w:p>
        </w:tc>
        <w:tc>
          <w:tcPr>
            <w:tcW w:type="dxa" w:w="1361"/>
          </w:tcPr>
          <w:p>
            <w:pPr>
              <w:pStyle w:val="Compact"/>
              <w:spacing w:after="20" w:before="20"/>
              <w:jc w:val="left"/>
            </w:pPr>
            <w:r>
              <w:rPr>
                <w:sz w:val="15"/>
              </w:rPr>
              <w:t xml:space="preserve">Anchor + tier-2 where a pod can form</w:t>
            </w:r>
          </w:p>
        </w:tc>
        <w:tc>
          <w:tcPr>
            <w:tcW w:type="dxa" w:w="1576"/>
          </w:tcPr>
          <w:p>
            <w:pPr>
              <w:pStyle w:val="Compact"/>
              <w:spacing w:after="20" w:before="20"/>
              <w:jc w:val="left"/>
            </w:pPr>
            <w:r>
              <w:rPr>
                <w:sz w:val="15"/>
              </w:rPr>
              <w:t xml:space="preserve">A–C</w:t>
            </w:r>
          </w:p>
        </w:tc>
        <w:tc>
          <w:tcPr>
            <w:tcW w:type="dxa" w:w="1791"/>
          </w:tcPr>
          <w:p>
            <w:pPr>
              <w:pStyle w:val="Compact"/>
              <w:spacing w:after="20" w:before="20"/>
              <w:jc w:val="left"/>
            </w:pPr>
            <w:r>
              <w:rPr>
                <w:sz w:val="15"/>
              </w:rPr>
              <w:t xml:space="preserve">~250–450 (capacity-bound)</w:t>
            </w:r>
          </w:p>
        </w:tc>
        <w:tc>
          <w:tcPr>
            <w:tcW w:type="dxa" w:w="1791"/>
          </w:tcPr>
          <w:p>
            <w:pPr>
              <w:pStyle w:val="Compact"/>
              <w:spacing w:after="20" w:before="20"/>
              <w:jc w:val="left"/>
            </w:pPr>
            <w:r>
              <w:rPr>
                <w:sz w:val="15"/>
              </w:rPr>
              <w:t xml:space="preserve">Fill gaps in pods; reach founding qualifying numbers</w:t>
            </w:r>
          </w:p>
        </w:tc>
      </w:tr>
      <w:tr>
        <w:tc>
          <w:tcPr>
            <w:tcW w:type="dxa" w:w="1576"/>
          </w:tcPr>
          <w:p>
            <w:pPr>
              <w:pStyle w:val="Compact"/>
              <w:spacing w:after="20" w:before="20"/>
              <w:jc w:val="left"/>
            </w:pPr>
            <w:r>
              <w:rPr>
                <w:bCs/>
                <w:b/>
                <w:sz w:val="15"/>
              </w:rPr>
              <w:t xml:space="preserve">4 — Launch window</w:t>
            </w:r>
          </w:p>
        </w:tc>
        <w:tc>
          <w:tcPr>
            <w:tcW w:type="dxa" w:w="930"/>
          </w:tcPr>
          <w:p>
            <w:pPr>
              <w:pStyle w:val="Compact"/>
              <w:spacing w:after="20" w:before="20"/>
              <w:jc w:val="left"/>
            </w:pPr>
            <w:r>
              <w:rPr>
                <w:sz w:val="15"/>
              </w:rPr>
              <w:t xml:space="preserve">Launch ± 4 weeks</w:t>
            </w:r>
          </w:p>
        </w:tc>
        <w:tc>
          <w:tcPr>
            <w:tcW w:type="dxa" w:w="1791"/>
          </w:tcPr>
          <w:p>
            <w:pPr>
              <w:pStyle w:val="Compact"/>
              <w:spacing w:after="20" w:before="20"/>
              <w:jc w:val="left"/>
            </w:pPr>
            <w:r>
              <w:rPr>
                <w:sz w:val="15"/>
              </w:rPr>
              <w:t xml:space="preserve">P3 premium names (warm introduction only); opted-in professionals; inbound</w:t>
            </w:r>
          </w:p>
        </w:tc>
        <w:tc>
          <w:tcPr>
            <w:tcW w:type="dxa" w:w="1361"/>
          </w:tcPr>
          <w:p>
            <w:pPr>
              <w:pStyle w:val="Compact"/>
              <w:spacing w:after="20" w:before="20"/>
              <w:jc w:val="left"/>
            </w:pPr>
            <w:r>
              <w:rPr>
                <w:sz w:val="15"/>
              </w:rPr>
              <w:t xml:space="preserve">All</w:t>
            </w:r>
          </w:p>
        </w:tc>
        <w:tc>
          <w:tcPr>
            <w:tcW w:type="dxa" w:w="1361"/>
          </w:tcPr>
          <w:p>
            <w:pPr>
              <w:pStyle w:val="Compact"/>
              <w:spacing w:after="20" w:before="20"/>
              <w:jc w:val="left"/>
            </w:pPr>
            <w:r>
              <w:rPr>
                <w:sz w:val="15"/>
              </w:rPr>
              <w:t xml:space="preserve">All open cities</w:t>
            </w:r>
          </w:p>
        </w:tc>
        <w:tc>
          <w:tcPr>
            <w:tcW w:type="dxa" w:w="1576"/>
          </w:tcPr>
          <w:p>
            <w:pPr>
              <w:pStyle w:val="Compact"/>
              <w:spacing w:after="20" w:before="20"/>
              <w:jc w:val="left"/>
            </w:pPr>
            <w:r>
              <w:rPr>
                <w:sz w:val="15"/>
              </w:rPr>
              <w:t xml:space="preserve">D/E by introduction</w:t>
            </w:r>
          </w:p>
        </w:tc>
        <w:tc>
          <w:tcPr>
            <w:tcW w:type="dxa" w:w="1791"/>
          </w:tcPr>
          <w:p>
            <w:pPr>
              <w:pStyle w:val="Compact"/>
              <w:spacing w:after="20" w:before="20"/>
              <w:jc w:val="left"/>
            </w:pPr>
            <w:r>
              <w:rPr>
                <w:sz w:val="15"/>
              </w:rPr>
              <w:t xml:space="preserve">~30–60 introductions + opt-in updates</w:t>
            </w:r>
          </w:p>
        </w:tc>
        <w:tc>
          <w:tcPr>
            <w:tcW w:type="dxa" w:w="1791"/>
          </w:tcPr>
          <w:p>
            <w:pPr>
              <w:pStyle w:val="Compact"/>
              <w:spacing w:after="20" w:before="20"/>
              <w:jc w:val="left"/>
            </w:pPr>
            <w:r>
              <w:rPr>
                <w:sz w:val="15"/>
              </w:rPr>
              <w:t xml:space="preserve">Credibility layer; launch announcements with consented founding professionals; PR alignment</w:t>
            </w:r>
          </w:p>
        </w:tc>
      </w:tr>
      <w:tr>
        <w:tc>
          <w:tcPr>
            <w:tcW w:type="dxa" w:w="1576"/>
          </w:tcPr>
          <w:p>
            <w:pPr>
              <w:pStyle w:val="Compact"/>
              <w:spacing w:after="20" w:before="20"/>
              <w:jc w:val="left"/>
            </w:pPr>
            <w:r>
              <w:rPr>
                <w:bCs/>
                <w:b/>
                <w:sz w:val="15"/>
              </w:rPr>
              <w:t xml:space="preserve">5 — Post-launch optimisation</w:t>
            </w:r>
          </w:p>
        </w:tc>
        <w:tc>
          <w:tcPr>
            <w:tcW w:type="dxa" w:w="930"/>
          </w:tcPr>
          <w:p>
            <w:pPr>
              <w:pStyle w:val="Compact"/>
              <w:spacing w:after="20" w:before="20"/>
              <w:jc w:val="left"/>
            </w:pPr>
            <w:r>
              <w:rPr>
                <w:sz w:val="15"/>
              </w:rPr>
              <w:t xml:space="preserve">Launch + 4 to + 12 weeks</w:t>
            </w:r>
          </w:p>
        </w:tc>
        <w:tc>
          <w:tcPr>
            <w:tcW w:type="dxa" w:w="1791"/>
          </w:tcPr>
          <w:p>
            <w:pPr>
              <w:pStyle w:val="Compact"/>
              <w:spacing w:after="20" w:before="20"/>
              <w:jc w:val="left"/>
            </w:pPr>
            <w:r>
              <w:rPr>
                <w:sz w:val="15"/>
              </w:rPr>
              <w:t xml:space="preserve">Activated (to transacting); registered-not-activated; non-responders after 60–90 days (once); remaining P1/P2</w:t>
            </w:r>
          </w:p>
        </w:tc>
        <w:tc>
          <w:tcPr>
            <w:tcW w:type="dxa" w:w="1361"/>
          </w:tcPr>
          <w:p>
            <w:pPr>
              <w:pStyle w:val="Compact"/>
              <w:spacing w:after="20" w:before="20"/>
              <w:jc w:val="left"/>
            </w:pPr>
            <w:r>
              <w:rPr>
                <w:sz w:val="15"/>
              </w:rPr>
              <w:t xml:space="preserve">All</w:t>
            </w:r>
          </w:p>
        </w:tc>
        <w:tc>
          <w:tcPr>
            <w:tcW w:type="dxa" w:w="1361"/>
          </w:tcPr>
          <w:p>
            <w:pPr>
              <w:pStyle w:val="Compact"/>
              <w:spacing w:after="20" w:before="20"/>
              <w:jc w:val="left"/>
            </w:pPr>
            <w:r>
              <w:rPr>
                <w:sz w:val="15"/>
              </w:rPr>
              <w:t xml:space="preserve">All</w:t>
            </w:r>
          </w:p>
        </w:tc>
        <w:tc>
          <w:tcPr>
            <w:tcW w:type="dxa" w:w="1576"/>
          </w:tcPr>
          <w:p>
            <w:pPr>
              <w:pStyle w:val="Compact"/>
              <w:spacing w:after="20" w:before="20"/>
              <w:jc w:val="left"/>
            </w:pPr>
            <w:r>
              <w:rPr>
                <w:sz w:val="15"/>
              </w:rPr>
              <w:t xml:space="preserve">All</w:t>
            </w:r>
          </w:p>
        </w:tc>
        <w:tc>
          <w:tcPr>
            <w:tcW w:type="dxa" w:w="1791"/>
          </w:tcPr>
          <w:p>
            <w:pPr>
              <w:pStyle w:val="Compact"/>
              <w:spacing w:after="20" w:before="20"/>
              <w:jc w:val="left"/>
            </w:pPr>
            <w:r>
              <w:rPr>
                <w:sz w:val="15"/>
              </w:rPr>
              <w:t xml:space="preserve">Driven by results</w:t>
            </w:r>
          </w:p>
        </w:tc>
        <w:tc>
          <w:tcPr>
            <w:tcW w:type="dxa" w:w="1791"/>
          </w:tcPr>
          <w:p>
            <w:pPr>
              <w:pStyle w:val="Compact"/>
              <w:spacing w:after="20" w:before="20"/>
              <w:jc w:val="left"/>
            </w:pPr>
            <w:r>
              <w:rPr>
                <w:sz w:val="15"/>
              </w:rPr>
              <w:t xml:space="preserve">Activation → first transaction; scale winning cells</w:t>
            </w:r>
          </w:p>
        </w:tc>
      </w:tr>
    </w:tbl>
    <w:p>
      <w:pPr>
        <w:pStyle w:val="BodyText"/>
      </w:pPr>
      <w:r>
        <w:rPr>
          <w:bCs/>
          <w:b/>
        </w:rPr>
        <w:t xml:space="preserve">Per-wave operating detail.</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714"/>
        <w:gridCol w:w="1791"/>
        <w:gridCol w:w="1791"/>
        <w:gridCol w:w="1683"/>
        <w:gridCol w:w="1576"/>
        <w:gridCol w:w="1683"/>
        <w:gridCol w:w="1791"/>
      </w:tblGrid>
      <w:tr>
        <w:trPr>
          <w:tblHeader w:val="true"/>
        </w:trPr>
        <w:tc>
          <w:tcPr>
            <w:tcW w:type="dxa" w:w="714"/>
            <w:shd w:val="clear" w:color="auto" w:fill="1F2A36"/>
          </w:tcPr>
          <w:p>
            <w:pPr>
              <w:pStyle w:val="Compact"/>
              <w:spacing w:after="20" w:before="20"/>
              <w:jc w:val="left"/>
            </w:pPr>
            <w:r>
              <w:rPr>
                <w:b/>
                <w:color w:val="FFFFFF"/>
                <w:sz w:val="15"/>
              </w:rPr>
              <w:t xml:space="preserve">Wave</w:t>
            </w:r>
          </w:p>
        </w:tc>
        <w:tc>
          <w:tcPr>
            <w:tcW w:type="dxa" w:w="1791"/>
            <w:shd w:val="clear" w:color="auto" w:fill="1F2A36"/>
          </w:tcPr>
          <w:p>
            <w:pPr>
              <w:pStyle w:val="Compact"/>
              <w:spacing w:after="20" w:before="20"/>
              <w:jc w:val="left"/>
            </w:pPr>
            <w:r>
              <w:rPr>
                <w:b/>
                <w:color w:val="FFFFFF"/>
                <w:sz w:val="15"/>
              </w:rPr>
              <w:t xml:space="preserve">Channel</w:t>
            </w:r>
          </w:p>
        </w:tc>
        <w:tc>
          <w:tcPr>
            <w:tcW w:type="dxa" w:w="1791"/>
            <w:shd w:val="clear" w:color="auto" w:fill="1F2A36"/>
          </w:tcPr>
          <w:p>
            <w:pPr>
              <w:pStyle w:val="Compact"/>
              <w:spacing w:after="20" w:before="20"/>
              <w:jc w:val="left"/>
            </w:pPr>
            <w:r>
              <w:rPr>
                <w:b/>
                <w:color w:val="FFFFFF"/>
                <w:sz w:val="15"/>
              </w:rPr>
              <w:t xml:space="preserve">Message type</w:t>
            </w:r>
          </w:p>
        </w:tc>
        <w:tc>
          <w:tcPr>
            <w:tcW w:type="dxa" w:w="1684"/>
            <w:shd w:val="clear" w:color="auto" w:fill="1F2A36"/>
          </w:tcPr>
          <w:p>
            <w:pPr>
              <w:pStyle w:val="Compact"/>
              <w:spacing w:after="20" w:before="20"/>
              <w:jc w:val="left"/>
            </w:pPr>
            <w:r>
              <w:rPr>
                <w:b/>
                <w:color w:val="FFFFFF"/>
                <w:sz w:val="15"/>
              </w:rPr>
              <w:t xml:space="preserve">CTA</w:t>
            </w:r>
          </w:p>
        </w:tc>
        <w:tc>
          <w:tcPr>
            <w:tcW w:type="dxa" w:w="1576"/>
            <w:shd w:val="clear" w:color="auto" w:fill="1F2A36"/>
          </w:tcPr>
          <w:p>
            <w:pPr>
              <w:pStyle w:val="Compact"/>
              <w:spacing w:after="20" w:before="20"/>
              <w:jc w:val="left"/>
            </w:pPr>
            <w:r>
              <w:rPr>
                <w:b/>
                <w:color w:val="FFFFFF"/>
                <w:sz w:val="15"/>
              </w:rPr>
              <w:t xml:space="preserve">Follow-up logic</w:t>
            </w:r>
          </w:p>
        </w:tc>
        <w:tc>
          <w:tcPr>
            <w:tcW w:type="dxa" w:w="1684"/>
            <w:shd w:val="clear" w:color="auto" w:fill="1F2A36"/>
          </w:tcPr>
          <w:p>
            <w:pPr>
              <w:pStyle w:val="Compact"/>
              <w:spacing w:after="20" w:before="20"/>
              <w:jc w:val="left"/>
            </w:pPr>
            <w:r>
              <w:rPr>
                <w:b/>
                <w:color w:val="FFFFFF"/>
                <w:sz w:val="15"/>
              </w:rPr>
              <w:t xml:space="preserve">Success KPI</w:t>
            </w:r>
          </w:p>
        </w:tc>
        <w:tc>
          <w:tcPr>
            <w:tcW w:type="dxa" w:w="1791"/>
            <w:shd w:val="clear" w:color="auto" w:fill="1F2A36"/>
          </w:tcPr>
          <w:p>
            <w:pPr>
              <w:pStyle w:val="Compact"/>
              <w:spacing w:after="20" w:before="20"/>
              <w:jc w:val="left"/>
            </w:pPr>
            <w:r>
              <w:rPr>
                <w:b/>
                <w:color w:val="FFFFFF"/>
                <w:sz w:val="15"/>
              </w:rPr>
              <w:t xml:space="preserve">Exit criteria (to start next wave)</w:t>
            </w:r>
          </w:p>
        </w:tc>
      </w:tr>
      <w:tr>
        <w:tc>
          <w:tcPr>
            <w:tcW w:type="dxa" w:w="714"/>
          </w:tcPr>
          <w:p>
            <w:pPr>
              <w:pStyle w:val="Compact"/>
              <w:spacing w:after="20" w:before="20"/>
              <w:jc w:val="left"/>
            </w:pPr>
            <w:r>
              <w:rPr>
                <w:sz w:val="15"/>
              </w:rPr>
              <w:t xml:space="preserve">0</w:t>
            </w:r>
          </w:p>
        </w:tc>
        <w:tc>
          <w:tcPr>
            <w:tcW w:type="dxa" w:w="1791"/>
          </w:tcPr>
          <w:p>
            <w:pPr>
              <w:pStyle w:val="Compact"/>
              <w:spacing w:after="20" w:before="20"/>
              <w:jc w:val="left"/>
            </w:pPr>
            <w:r>
              <w:rPr>
                <w:sz w:val="15"/>
              </w:rPr>
              <w:t xml:space="preserve">Founder email (24); Instagram DM (1)</w:t>
            </w:r>
          </w:p>
        </w:tc>
        <w:tc>
          <w:tcPr>
            <w:tcW w:type="dxa" w:w="1791"/>
          </w:tcPr>
          <w:p>
            <w:pPr>
              <w:pStyle w:val="Compact"/>
              <w:spacing w:after="20" w:before="20"/>
              <w:jc w:val="left"/>
            </w:pPr>
            <w:r>
              <w:rPr>
                <w:sz w:val="15"/>
              </w:rPr>
              <w:t xml:space="preserve">Personal note, frames M-A / M-B (E01)</w:t>
            </w:r>
          </w:p>
        </w:tc>
        <w:tc>
          <w:tcPr>
            <w:tcW w:type="dxa" w:w="1684"/>
          </w:tcPr>
          <w:p>
            <w:pPr>
              <w:pStyle w:val="Compact"/>
              <w:spacing w:after="20" w:before="20"/>
              <w:jc w:val="left"/>
            </w:pPr>
            <w:r>
              <w:rPr>
                <w:sz w:val="15"/>
              </w:rPr>
              <w:t xml:space="preserve">“</w:t>
            </w:r>
            <w:r>
              <w:rPr>
                <w:sz w:val="15"/>
              </w:rPr>
              <w:t xml:space="preserve">Would a 15-minute call be useful?</w:t>
            </w:r>
            <w:r>
              <w:rPr>
                <w:sz w:val="15"/>
              </w:rPr>
              <w:t xml:space="preserve">”</w:t>
            </w:r>
          </w:p>
        </w:tc>
        <w:tc>
          <w:tcPr>
            <w:tcW w:type="dxa" w:w="1576"/>
          </w:tcPr>
          <w:p>
            <w:pPr>
              <w:pStyle w:val="Compact"/>
              <w:spacing w:after="20" w:before="20"/>
              <w:jc w:val="left"/>
            </w:pPr>
            <w:r>
              <w:rPr>
                <w:sz w:val="15"/>
              </w:rPr>
              <w:t xml:space="preserve">Day 4–5 value-adding note; day 10–12 closing note; stop</w:t>
            </w:r>
          </w:p>
        </w:tc>
        <w:tc>
          <w:tcPr>
            <w:tcW w:type="dxa" w:w="1684"/>
          </w:tcPr>
          <w:p>
            <w:pPr>
              <w:pStyle w:val="Compact"/>
              <w:spacing w:after="20" w:before="20"/>
              <w:jc w:val="left"/>
            </w:pPr>
            <w:r>
              <w:rPr>
                <w:sz w:val="15"/>
              </w:rPr>
              <w:t xml:space="preserve">Reply rate; interest; ≥ 1 complete journey to activation</w:t>
            </w:r>
          </w:p>
        </w:tc>
        <w:tc>
          <w:tcPr>
            <w:tcW w:type="dxa" w:w="1791"/>
          </w:tcPr>
          <w:p>
            <w:pPr>
              <w:pStyle w:val="Compact"/>
              <w:spacing w:after="20" w:before="20"/>
              <w:jc w:val="left"/>
            </w:pPr>
            <w:r>
              <w:rPr>
                <w:sz w:val="15"/>
              </w:rPr>
              <w:t xml:space="preserve">All 25 sequences complete; ≥ 4 replies (otherwise rewrite before Wave 1); every objection logged; registration → listing path proven or defects logged; FP-OUT wording in use</w:t>
            </w:r>
          </w:p>
        </w:tc>
      </w:tr>
      <w:tr>
        <w:tc>
          <w:tcPr>
            <w:tcW w:type="dxa" w:w="714"/>
          </w:tcPr>
          <w:p>
            <w:pPr>
              <w:pStyle w:val="Compact"/>
              <w:spacing w:after="20" w:before="20"/>
              <w:jc w:val="left"/>
            </w:pPr>
            <w:r>
              <w:rPr>
                <w:sz w:val="15"/>
              </w:rPr>
              <w:t xml:space="preserve">1</w:t>
            </w:r>
          </w:p>
        </w:tc>
        <w:tc>
          <w:tcPr>
            <w:tcW w:type="dxa" w:w="1791"/>
          </w:tcPr>
          <w:p>
            <w:pPr>
              <w:pStyle w:val="Compact"/>
              <w:spacing w:after="20" w:before="20"/>
              <w:jc w:val="left"/>
            </w:pPr>
            <w:r>
              <w:rPr>
                <w:sz w:val="15"/>
              </w:rPr>
              <w:t xml:space="preserve">Founder email; IG DM for beauty/illustrators</w:t>
            </w:r>
          </w:p>
        </w:tc>
        <w:tc>
          <w:tcPr>
            <w:tcW w:type="dxa" w:w="1791"/>
          </w:tcPr>
          <w:p>
            <w:pPr>
              <w:pStyle w:val="Compact"/>
              <w:spacing w:after="20" w:before="20"/>
              <w:jc w:val="left"/>
            </w:pPr>
            <w:r>
              <w:rPr>
                <w:sz w:val="15"/>
              </w:rPr>
              <w:t xml:space="preserve">Personal note in winning frame; pod framing (E04, if FP-OUT allows)</w:t>
            </w:r>
          </w:p>
        </w:tc>
        <w:tc>
          <w:tcPr>
            <w:tcW w:type="dxa" w:w="1684"/>
          </w:tcPr>
          <w:p>
            <w:pPr>
              <w:pStyle w:val="Compact"/>
              <w:spacing w:after="20" w:before="20"/>
              <w:jc w:val="left"/>
            </w:pPr>
            <w:r>
              <w:rPr>
                <w:sz w:val="15"/>
              </w:rPr>
              <w:t xml:space="preserve">CTA-A vs CTA-B (E03)</w:t>
            </w:r>
          </w:p>
        </w:tc>
        <w:tc>
          <w:tcPr>
            <w:tcW w:type="dxa" w:w="1576"/>
          </w:tcPr>
          <w:p>
            <w:pPr>
              <w:pStyle w:val="Compact"/>
              <w:spacing w:after="20" w:before="20"/>
              <w:jc w:val="left"/>
            </w:pPr>
            <w:r>
              <w:rPr>
                <w:sz w:val="15"/>
              </w:rPr>
              <w:t xml:space="preserve">Same 3-touch sequence; call within 48h of interest</w:t>
            </w:r>
          </w:p>
        </w:tc>
        <w:tc>
          <w:tcPr>
            <w:tcW w:type="dxa" w:w="1684"/>
          </w:tcPr>
          <w:p>
            <w:pPr>
              <w:pStyle w:val="Compact"/>
              <w:spacing w:after="20" w:before="20"/>
              <w:jc w:val="left"/>
            </w:pPr>
            <w:r>
              <w:rPr>
                <w:sz w:val="15"/>
              </w:rPr>
              <w:t xml:space="preserve">Activated per contacted; pods per city</w:t>
            </w:r>
          </w:p>
        </w:tc>
        <w:tc>
          <w:tcPr>
            <w:tcW w:type="dxa" w:w="1791"/>
          </w:tcPr>
          <w:p>
            <w:pPr>
              <w:pStyle w:val="Compact"/>
              <w:spacing w:after="20" w:before="20"/>
              <w:jc w:val="left"/>
            </w:pPr>
            <w:r>
              <w:rPr>
                <w:sz w:val="15"/>
              </w:rPr>
              <w:t xml:space="preserve">≥ 1 activated pod in at least 2 anchor cities; activation ≥ 50% of approved within 14 days (initial test threshold); legal review of outreach done</w:t>
            </w:r>
          </w:p>
        </w:tc>
      </w:tr>
      <w:tr>
        <w:tc>
          <w:tcPr>
            <w:tcW w:type="dxa" w:w="714"/>
          </w:tcPr>
          <w:p>
            <w:pPr>
              <w:pStyle w:val="Compact"/>
              <w:spacing w:after="20" w:before="20"/>
              <w:jc w:val="left"/>
            </w:pPr>
            <w:r>
              <w:rPr>
                <w:sz w:val="15"/>
              </w:rPr>
              <w:t xml:space="preserve">2</w:t>
            </w:r>
          </w:p>
        </w:tc>
        <w:tc>
          <w:tcPr>
            <w:tcW w:type="dxa" w:w="1791"/>
          </w:tcPr>
          <w:p>
            <w:pPr>
              <w:pStyle w:val="Compact"/>
              <w:spacing w:after="20" w:before="20"/>
              <w:jc w:val="left"/>
            </w:pPr>
            <w:r>
              <w:rPr>
                <w:sz w:val="15"/>
              </w:rPr>
              <w:t xml:space="preserve">Email vs DM test (E05); founder notes for tier C and anchors, team-drafted notes for A/B</w:t>
            </w:r>
          </w:p>
        </w:tc>
        <w:tc>
          <w:tcPr>
            <w:tcW w:type="dxa" w:w="1791"/>
          </w:tcPr>
          <w:p>
            <w:pPr>
              <w:pStyle w:val="Compact"/>
              <w:spacing w:after="20" w:before="20"/>
              <w:jc w:val="left"/>
            </w:pPr>
            <w:r>
              <w:rPr>
                <w:sz w:val="15"/>
              </w:rPr>
              <w:t xml:space="preserve">Personal note + honest status (live counts, consented names)</w:t>
            </w:r>
          </w:p>
        </w:tc>
        <w:tc>
          <w:tcPr>
            <w:tcW w:type="dxa" w:w="1684"/>
          </w:tcPr>
          <w:p>
            <w:pPr>
              <w:pStyle w:val="Compact"/>
              <w:spacing w:after="20" w:before="20"/>
              <w:jc w:val="left"/>
            </w:pPr>
            <w:r>
              <w:rPr>
                <w:sz w:val="15"/>
              </w:rPr>
              <w:t xml:space="preserve">Winning CTA</w:t>
            </w:r>
          </w:p>
        </w:tc>
        <w:tc>
          <w:tcPr>
            <w:tcW w:type="dxa" w:w="1576"/>
          </w:tcPr>
          <w:p>
            <w:pPr>
              <w:pStyle w:val="Compact"/>
              <w:spacing w:after="20" w:before="20"/>
              <w:jc w:val="left"/>
            </w:pPr>
            <w:r>
              <w:rPr>
                <w:sz w:val="15"/>
              </w:rPr>
              <w:t xml:space="preserve">Same; assisted onboarding (E11)</w:t>
            </w:r>
          </w:p>
        </w:tc>
        <w:tc>
          <w:tcPr>
            <w:tcW w:type="dxa" w:w="1684"/>
          </w:tcPr>
          <w:p>
            <w:pPr>
              <w:pStyle w:val="Compact"/>
              <w:spacing w:after="20" w:before="20"/>
              <w:jc w:val="left"/>
            </w:pPr>
            <w:r>
              <w:rPr>
                <w:sz w:val="15"/>
              </w:rPr>
              <w:t xml:space="preserve">Activation by category and city; category balance</w:t>
            </w:r>
          </w:p>
        </w:tc>
        <w:tc>
          <w:tcPr>
            <w:tcW w:type="dxa" w:w="1791"/>
          </w:tcPr>
          <w:p>
            <w:pPr>
              <w:pStyle w:val="Compact"/>
              <w:spacing w:after="20" w:before="20"/>
              <w:jc w:val="left"/>
            </w:pPr>
            <w:r>
              <w:rPr>
                <w:sz w:val="15"/>
              </w:rPr>
              <w:t xml:space="preserve">Each category ≥ 8% and none &gt; 30% of activated (recommendation); pods in ≥ 6 cities; C2 re-check and enrichment sprints done</w:t>
            </w:r>
          </w:p>
        </w:tc>
      </w:tr>
      <w:tr>
        <w:tc>
          <w:tcPr>
            <w:tcW w:type="dxa" w:w="714"/>
          </w:tcPr>
          <w:p>
            <w:pPr>
              <w:pStyle w:val="Compact"/>
              <w:spacing w:after="20" w:before="20"/>
              <w:jc w:val="left"/>
            </w:pPr>
            <w:r>
              <w:rPr>
                <w:sz w:val="15"/>
              </w:rPr>
              <w:t xml:space="preserve">3</w:t>
            </w:r>
          </w:p>
        </w:tc>
        <w:tc>
          <w:tcPr>
            <w:tcW w:type="dxa" w:w="1791"/>
          </w:tcPr>
          <w:p>
            <w:pPr>
              <w:pStyle w:val="Compact"/>
              <w:spacing w:after="20" w:before="20"/>
              <w:jc w:val="left"/>
            </w:pPr>
            <w:r>
              <w:rPr>
                <w:sz w:val="15"/>
              </w:rPr>
              <w:t xml:space="preserve">Email/DM; WhatsApp only to opted-in</w:t>
            </w:r>
          </w:p>
        </w:tc>
        <w:tc>
          <w:tcPr>
            <w:tcW w:type="dxa" w:w="1791"/>
          </w:tcPr>
          <w:p>
            <w:pPr>
              <w:pStyle w:val="Compact"/>
              <w:spacing w:after="20" w:before="20"/>
              <w:jc w:val="left"/>
            </w:pPr>
            <w:r>
              <w:rPr>
                <w:sz w:val="15"/>
              </w:rPr>
              <w:t xml:space="preserve">Personal; peer-introduced where consented (E12)</w:t>
            </w:r>
          </w:p>
        </w:tc>
        <w:tc>
          <w:tcPr>
            <w:tcW w:type="dxa" w:w="1684"/>
          </w:tcPr>
          <w:p>
            <w:pPr>
              <w:pStyle w:val="Compact"/>
              <w:spacing w:after="20" w:before="20"/>
              <w:jc w:val="left"/>
            </w:pPr>
            <w:r>
              <w:rPr>
                <w:sz w:val="15"/>
              </w:rPr>
              <w:t xml:space="preserve">Winning CTA</w:t>
            </w:r>
          </w:p>
        </w:tc>
        <w:tc>
          <w:tcPr>
            <w:tcW w:type="dxa" w:w="1576"/>
          </w:tcPr>
          <w:p>
            <w:pPr>
              <w:pStyle w:val="Compact"/>
              <w:spacing w:after="20" w:before="20"/>
              <w:jc w:val="left"/>
            </w:pPr>
            <w:r>
              <w:rPr>
                <w:sz w:val="15"/>
              </w:rPr>
              <w:t xml:space="preserve">Same</w:t>
            </w:r>
          </w:p>
        </w:tc>
        <w:tc>
          <w:tcPr>
            <w:tcW w:type="dxa" w:w="1684"/>
          </w:tcPr>
          <w:p>
            <w:pPr>
              <w:pStyle w:val="Compact"/>
              <w:spacing w:after="20" w:before="20"/>
              <w:jc w:val="left"/>
            </w:pPr>
            <w:r>
              <w:rPr>
                <w:sz w:val="15"/>
              </w:rPr>
              <w:t xml:space="preserve">Founding seats filled by activated professionals (FP-QUAL)</w:t>
            </w:r>
          </w:p>
        </w:tc>
        <w:tc>
          <w:tcPr>
            <w:tcW w:type="dxa" w:w="1791"/>
          </w:tcPr>
          <w:p>
            <w:pPr>
              <w:pStyle w:val="Compact"/>
              <w:spacing w:after="20" w:before="20"/>
              <w:jc w:val="left"/>
            </w:pPr>
            <w:r>
              <w:rPr>
                <w:sz w:val="15"/>
              </w:rPr>
              <w:t xml:space="preserve">Launch readiness of the seller journey confirmed by the founder</w:t>
            </w:r>
          </w:p>
        </w:tc>
      </w:tr>
      <w:tr>
        <w:tc>
          <w:tcPr>
            <w:tcW w:type="dxa" w:w="714"/>
          </w:tcPr>
          <w:p>
            <w:pPr>
              <w:pStyle w:val="Compact"/>
              <w:spacing w:after="20" w:before="20"/>
              <w:jc w:val="left"/>
            </w:pPr>
            <w:r>
              <w:rPr>
                <w:sz w:val="15"/>
              </w:rPr>
              <w:t xml:space="preserve">4</w:t>
            </w:r>
          </w:p>
        </w:tc>
        <w:tc>
          <w:tcPr>
            <w:tcW w:type="dxa" w:w="1791"/>
          </w:tcPr>
          <w:p>
            <w:pPr>
              <w:pStyle w:val="Compact"/>
              <w:spacing w:after="20" w:before="20"/>
              <w:jc w:val="left"/>
            </w:pPr>
            <w:r>
              <w:rPr>
                <w:sz w:val="15"/>
              </w:rPr>
              <w:t xml:space="preserve">Founder-to-founder notes via warm introduction; opted-in WhatsApp/email updates; PR</w:t>
            </w:r>
          </w:p>
        </w:tc>
        <w:tc>
          <w:tcPr>
            <w:tcW w:type="dxa" w:w="1791"/>
          </w:tcPr>
          <w:p>
            <w:pPr>
              <w:pStyle w:val="Compact"/>
              <w:spacing w:after="20" w:before="20"/>
              <w:jc w:val="left"/>
            </w:pPr>
            <w:r>
              <w:rPr>
                <w:sz w:val="15"/>
              </w:rPr>
              <w:t xml:space="preserve">Founder letter (premium); launch update (opted-in)</w:t>
            </w:r>
          </w:p>
        </w:tc>
        <w:tc>
          <w:tcPr>
            <w:tcW w:type="dxa" w:w="1684"/>
          </w:tcPr>
          <w:p>
            <w:pPr>
              <w:pStyle w:val="Compact"/>
              <w:spacing w:after="20" w:before="20"/>
              <w:jc w:val="left"/>
            </w:pPr>
            <w:r>
              <w:rPr>
                <w:sz w:val="15"/>
              </w:rPr>
              <w:t xml:space="preserve">Conversation; activation</w:t>
            </w:r>
          </w:p>
        </w:tc>
        <w:tc>
          <w:tcPr>
            <w:tcW w:type="dxa" w:w="1576"/>
          </w:tcPr>
          <w:p>
            <w:pPr>
              <w:pStyle w:val="Compact"/>
              <w:spacing w:after="20" w:before="20"/>
              <w:jc w:val="left"/>
            </w:pPr>
            <w:r>
              <w:rPr>
                <w:sz w:val="15"/>
              </w:rPr>
              <w:t xml:space="preserve">One follow-up only for premium names</w:t>
            </w:r>
          </w:p>
        </w:tc>
        <w:tc>
          <w:tcPr>
            <w:tcW w:type="dxa" w:w="1684"/>
          </w:tcPr>
          <w:p>
            <w:pPr>
              <w:pStyle w:val="Compact"/>
              <w:spacing w:after="20" w:before="20"/>
              <w:jc w:val="left"/>
            </w:pPr>
            <w:r>
              <w:rPr>
                <w:sz w:val="15"/>
              </w:rPr>
              <w:t xml:space="preserve">Premium names activated without being used as bait; inbound activation</w:t>
            </w:r>
          </w:p>
        </w:tc>
        <w:tc>
          <w:tcPr>
            <w:tcW w:type="dxa" w:w="1791"/>
          </w:tcPr>
          <w:p>
            <w:pPr>
              <w:pStyle w:val="Compact"/>
              <w:spacing w:after="20" w:before="20"/>
              <w:jc w:val="left"/>
            </w:pPr>
            <w:r>
              <w:rPr>
                <w:sz w:val="15"/>
              </w:rPr>
              <w:t xml:space="preserve">Launch + 4 weeks</w:t>
            </w:r>
          </w:p>
        </w:tc>
      </w:tr>
      <w:tr>
        <w:tc>
          <w:tcPr>
            <w:tcW w:type="dxa" w:w="714"/>
          </w:tcPr>
          <w:p>
            <w:pPr>
              <w:pStyle w:val="Compact"/>
              <w:spacing w:after="20" w:before="20"/>
              <w:jc w:val="left"/>
            </w:pPr>
            <w:r>
              <w:rPr>
                <w:sz w:val="15"/>
              </w:rPr>
              <w:t xml:space="preserve">5</w:t>
            </w:r>
          </w:p>
        </w:tc>
        <w:tc>
          <w:tcPr>
            <w:tcW w:type="dxa" w:w="1791"/>
          </w:tcPr>
          <w:p>
            <w:pPr>
              <w:pStyle w:val="Compact"/>
              <w:spacing w:after="20" w:before="20"/>
              <w:jc w:val="left"/>
            </w:pPr>
            <w:r>
              <w:rPr>
                <w:sz w:val="15"/>
              </w:rPr>
              <w:t xml:space="preserve">All proven channels</w:t>
            </w:r>
          </w:p>
        </w:tc>
        <w:tc>
          <w:tcPr>
            <w:tcW w:type="dxa" w:w="1791"/>
          </w:tcPr>
          <w:p>
            <w:pPr>
              <w:pStyle w:val="Compact"/>
              <w:spacing w:after="20" w:before="20"/>
              <w:jc w:val="left"/>
            </w:pPr>
            <w:r>
              <w:rPr>
                <w:sz w:val="15"/>
              </w:rPr>
              <w:t xml:space="preserve">Activation help; real progress updates</w:t>
            </w:r>
          </w:p>
        </w:tc>
        <w:tc>
          <w:tcPr>
            <w:tcW w:type="dxa" w:w="1684"/>
          </w:tcPr>
          <w:p>
            <w:pPr>
              <w:pStyle w:val="Compact"/>
              <w:spacing w:after="20" w:before="20"/>
              <w:jc w:val="left"/>
            </w:pPr>
            <w:r>
              <w:rPr>
                <w:sz w:val="15"/>
              </w:rPr>
              <w:t xml:space="preserve">First listing / first transaction</w:t>
            </w:r>
          </w:p>
        </w:tc>
        <w:tc>
          <w:tcPr>
            <w:tcW w:type="dxa" w:w="1576"/>
          </w:tcPr>
          <w:p>
            <w:pPr>
              <w:pStyle w:val="Compact"/>
              <w:spacing w:after="20" w:before="20"/>
              <w:jc w:val="left"/>
            </w:pPr>
            <w:r>
              <w:rPr>
                <w:sz w:val="15"/>
              </w:rPr>
              <w:t xml:space="preserve">Stage-based nudges</w:t>
            </w:r>
          </w:p>
        </w:tc>
        <w:tc>
          <w:tcPr>
            <w:tcW w:type="dxa" w:w="1684"/>
          </w:tcPr>
          <w:p>
            <w:pPr>
              <w:pStyle w:val="Compact"/>
              <w:spacing w:after="20" w:before="20"/>
              <w:jc w:val="left"/>
            </w:pPr>
            <w:r>
              <w:rPr>
                <w:sz w:val="15"/>
              </w:rPr>
              <w:t xml:space="preserve">Transacting ÷ activated</w:t>
            </w:r>
          </w:p>
        </w:tc>
        <w:tc>
          <w:tcPr>
            <w:tcW w:type="dxa" w:w="1791"/>
          </w:tcPr>
          <w:p>
            <w:pPr>
              <w:pStyle w:val="Compact"/>
              <w:spacing w:after="20" w:before="20"/>
              <w:jc w:val="left"/>
            </w:pPr>
            <w:r>
              <w:rPr>
                <w:sz w:val="15"/>
              </w:rPr>
              <w:t xml:space="preserve">Ongoing</w:t>
            </w:r>
          </w:p>
        </w:tc>
      </w:tr>
    </w:tbl>
    <w:p>
      <w:pPr>
        <w:pStyle w:val="BodyText"/>
      </w:pPr>
      <w:r>
        <w:rPr>
          <w:bCs/>
          <w:b/>
        </w:rPr>
        <w:t xml:space="preserve">Never</w:t>
      </w:r>
      <w:r>
        <w:t xml:space="preserve"> </w:t>
      </w:r>
      <w:r>
        <w:t xml:space="preserve">contact all 3,584 records at once, and never add a wave because a list is ready. Waves are gated by exit criteria and onboarding capacity.</w:t>
      </w:r>
    </w:p>
    <w:bookmarkEnd w:id="30"/>
    <w:bookmarkStart w:id="32" w:name="channel-strategy"/>
    <w:p>
      <w:pPr>
        <w:pStyle w:val="Heading1"/>
      </w:pPr>
      <w:r>
        <w:t xml:space="preserve">8. Channel strategy</w:t>
      </w:r>
    </w:p>
    <w:p>
      <w:pPr>
        <w:pStyle w:val="FirstParagraph"/>
      </w:pPr>
      <w:r>
        <w:rPr>
          <w:bCs/>
          <w:b/>
        </w:rPr>
        <w:t xml:space="preserve">Contactability is not consent.</w:t>
      </w:r>
      <w:r>
        <w:t xml:space="preserve"> </w:t>
      </w:r>
      <w:r>
        <w:t xml:space="preserve">A published business email or Instagram account is a route the professional chose for business enquiries; one relevant, human-written, 1:1 first message with an easy opt-out is the most this system does without consent. A phone or WhatsApp number on a wedding marketplace is a customer-enquiry line and is</w:t>
      </w:r>
      <w:r>
        <w:t xml:space="preserve"> </w:t>
      </w:r>
      <w:r>
        <w:rPr>
          <w:bCs/>
          <w:b/>
        </w:rPr>
        <w:t xml:space="preserve">not</w:t>
      </w:r>
      <w:r>
        <w:t xml:space="preserve"> </w:t>
      </w:r>
      <w:r>
        <w:t xml:space="preserve">used for cold recruitment. Template or bulk WhatsApp requires a recorded opt-in per person, as WhatsApp Business policy requires.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791"/>
        <w:gridCol w:w="1791"/>
        <w:gridCol w:w="1791"/>
        <w:gridCol w:w="1683"/>
        <w:gridCol w:w="1791"/>
        <w:gridCol w:w="1791"/>
        <w:gridCol w:w="1468"/>
      </w:tblGrid>
      <w:tr>
        <w:trPr>
          <w:tblHeader w:val="true"/>
        </w:trPr>
        <w:tc>
          <w:tcPr>
            <w:tcW w:type="dxa" w:w="1791"/>
            <w:shd w:val="clear" w:color="auto" w:fill="1F2A36"/>
          </w:tcPr>
          <w:p>
            <w:pPr>
              <w:pStyle w:val="Compact"/>
              <w:spacing w:after="20" w:before="20"/>
              <w:jc w:val="left"/>
            </w:pPr>
            <w:r>
              <w:rPr>
                <w:b/>
                <w:color w:val="FFFFFF"/>
                <w:sz w:val="15"/>
              </w:rPr>
              <w:t xml:space="preserve">Channel</w:t>
            </w:r>
          </w:p>
        </w:tc>
        <w:tc>
          <w:tcPr>
            <w:tcW w:type="dxa" w:w="1791"/>
            <w:shd w:val="clear" w:color="auto" w:fill="1F2A36"/>
          </w:tcPr>
          <w:p>
            <w:pPr>
              <w:pStyle w:val="Compact"/>
              <w:spacing w:after="20" w:before="20"/>
              <w:jc w:val="left"/>
            </w:pPr>
            <w:r>
              <w:rPr>
                <w:b/>
                <w:color w:val="FFFFFF"/>
                <w:sz w:val="15"/>
              </w:rPr>
              <w:t xml:space="preserve">Ideal prospect</w:t>
            </w:r>
          </w:p>
        </w:tc>
        <w:tc>
          <w:tcPr>
            <w:tcW w:type="dxa" w:w="1791"/>
            <w:shd w:val="clear" w:color="auto" w:fill="1F2A36"/>
          </w:tcPr>
          <w:p>
            <w:pPr>
              <w:pStyle w:val="Compact"/>
              <w:spacing w:after="20" w:before="20"/>
              <w:jc w:val="left"/>
            </w:pPr>
            <w:r>
              <w:rPr>
                <w:b/>
                <w:color w:val="FFFFFF"/>
                <w:sz w:val="15"/>
              </w:rPr>
              <w:t xml:space="preserve">Appropriate use</w:t>
            </w:r>
          </w:p>
        </w:tc>
        <w:tc>
          <w:tcPr>
            <w:tcW w:type="dxa" w:w="1684"/>
            <w:shd w:val="clear" w:color="auto" w:fill="1F2A36"/>
          </w:tcPr>
          <w:p>
            <w:pPr>
              <w:pStyle w:val="Compact"/>
              <w:spacing w:after="20" w:before="20"/>
              <w:jc w:val="left"/>
            </w:pPr>
            <w:r>
              <w:rPr>
                <w:b/>
                <w:color w:val="FFFFFF"/>
                <w:sz w:val="15"/>
              </w:rPr>
              <w:t xml:space="preserve">Advantages</w:t>
            </w:r>
          </w:p>
        </w:tc>
        <w:tc>
          <w:tcPr>
            <w:tcW w:type="dxa" w:w="1791"/>
            <w:shd w:val="clear" w:color="auto" w:fill="1F2A36"/>
          </w:tcPr>
          <w:p>
            <w:pPr>
              <w:pStyle w:val="Compact"/>
              <w:spacing w:after="20" w:before="20"/>
              <w:jc w:val="left"/>
            </w:pPr>
            <w:r>
              <w:rPr>
                <w:b/>
                <w:color w:val="FFFFFF"/>
                <w:sz w:val="15"/>
              </w:rPr>
              <w:t xml:space="preserve">Limitations / friction</w:t>
            </w:r>
          </w:p>
        </w:tc>
        <w:tc>
          <w:tcPr>
            <w:tcW w:type="dxa" w:w="1791"/>
            <w:shd w:val="clear" w:color="auto" w:fill="1F2A36"/>
          </w:tcPr>
          <w:p>
            <w:pPr>
              <w:pStyle w:val="Compact"/>
              <w:spacing w:after="20" w:before="20"/>
              <w:jc w:val="left"/>
            </w:pPr>
            <w:r>
              <w:rPr>
                <w:b/>
                <w:color w:val="FFFFFF"/>
                <w:sz w:val="15"/>
              </w:rPr>
              <w:t xml:space="preserve">Compliance considerations</w:t>
            </w:r>
          </w:p>
        </w:tc>
        <w:tc>
          <w:tcPr>
            <w:tcW w:type="dxa" w:w="1468"/>
            <w:shd w:val="clear" w:color="auto" w:fill="1F2A36"/>
          </w:tcPr>
          <w:p>
            <w:pPr>
              <w:pStyle w:val="Compact"/>
              <w:spacing w:after="20" w:before="20"/>
              <w:jc w:val="left"/>
            </w:pPr>
            <w:r>
              <w:rPr>
                <w:b/>
                <w:color w:val="FFFFFF"/>
                <w:sz w:val="15"/>
              </w:rPr>
              <w:t xml:space="preserve">Sequence position</w:t>
            </w:r>
          </w:p>
        </w:tc>
      </w:tr>
      <w:tr>
        <w:tc>
          <w:tcPr>
            <w:tcW w:type="dxa" w:w="1791"/>
          </w:tcPr>
          <w:p>
            <w:pPr>
              <w:pStyle w:val="Compact"/>
              <w:spacing w:after="20" w:before="20"/>
              <w:jc w:val="left"/>
            </w:pPr>
            <w:r>
              <w:rPr>
                <w:bCs/>
                <w:b/>
                <w:sz w:val="15"/>
              </w:rPr>
              <w:t xml:space="preserve">Email (1:1, founder or team)</w:t>
            </w:r>
          </w:p>
        </w:tc>
        <w:tc>
          <w:tcPr>
            <w:tcW w:type="dxa" w:w="1791"/>
          </w:tcPr>
          <w:p>
            <w:pPr>
              <w:pStyle w:val="Compact"/>
              <w:spacing w:after="20" w:before="20"/>
              <w:jc w:val="left"/>
            </w:pPr>
            <w:r>
              <w:rPr>
                <w:sz w:val="15"/>
              </w:rPr>
              <w:t xml:space="preserve">Labels, studios, photographers, design studios with an own-site business address (C1: 1,776)</w:t>
            </w:r>
          </w:p>
        </w:tc>
        <w:tc>
          <w:tcPr>
            <w:tcW w:type="dxa" w:w="1791"/>
          </w:tcPr>
          <w:p>
            <w:pPr>
              <w:pStyle w:val="Compact"/>
              <w:spacing w:after="20" w:before="20"/>
              <w:jc w:val="left"/>
            </w:pPr>
            <w:r>
              <w:rPr>
                <w:sz w:val="15"/>
              </w:rPr>
              <w:t xml:space="preserve">First contact; written terms; follow-ups</w:t>
            </w:r>
          </w:p>
        </w:tc>
        <w:tc>
          <w:tcPr>
            <w:tcW w:type="dxa" w:w="1684"/>
          </w:tcPr>
          <w:p>
            <w:pPr>
              <w:pStyle w:val="Compact"/>
              <w:spacing w:after="20" w:before="20"/>
              <w:jc w:val="left"/>
            </w:pPr>
            <w:r>
              <w:rPr>
                <w:sz w:val="15"/>
              </w:rPr>
              <w:t xml:space="preserve">Professional register; room for specificity; easy to log</w:t>
            </w:r>
          </w:p>
        </w:tc>
        <w:tc>
          <w:tcPr>
            <w:tcW w:type="dxa" w:w="1791"/>
          </w:tcPr>
          <w:p>
            <w:pPr>
              <w:pStyle w:val="Compact"/>
              <w:spacing w:after="20" w:before="20"/>
              <w:jc w:val="left"/>
            </w:pPr>
            <w:r>
              <w:rPr>
                <w:sz w:val="15"/>
              </w:rPr>
              <w:t xml:space="preserve">Lower reply on busy inboxes; spam filters if sent in volume</w:t>
            </w:r>
          </w:p>
        </w:tc>
        <w:tc>
          <w:tcPr>
            <w:tcW w:type="dxa" w:w="1791"/>
          </w:tcPr>
          <w:p>
            <w:pPr>
              <w:pStyle w:val="Compact"/>
              <w:spacing w:after="20" w:before="20"/>
              <w:jc w:val="left"/>
            </w:pPr>
            <w:r>
              <w:rPr>
                <w:sz w:val="15"/>
              </w:rPr>
              <w:t xml:space="preserve">Identify sender clearly; honour opt-out at once; personal data rules (DPDP Act, 2023) — lawyer review</w:t>
            </w:r>
          </w:p>
        </w:tc>
        <w:tc>
          <w:tcPr>
            <w:tcW w:type="dxa" w:w="1468"/>
          </w:tcPr>
          <w:p>
            <w:pPr>
              <w:pStyle w:val="Compact"/>
              <w:spacing w:after="20" w:before="20"/>
              <w:jc w:val="left"/>
            </w:pPr>
            <w:r>
              <w:rPr>
                <w:sz w:val="15"/>
              </w:rPr>
              <w:t xml:space="preserve">1st for C1 records</w:t>
            </w:r>
          </w:p>
        </w:tc>
      </w:tr>
      <w:tr>
        <w:tc>
          <w:tcPr>
            <w:tcW w:type="dxa" w:w="1791"/>
          </w:tcPr>
          <w:p>
            <w:pPr>
              <w:pStyle w:val="Compact"/>
              <w:spacing w:after="20" w:before="20"/>
              <w:jc w:val="left"/>
            </w:pPr>
            <w:r>
              <w:rPr>
                <w:bCs/>
                <w:b/>
                <w:sz w:val="15"/>
              </w:rPr>
              <w:t xml:space="preserve">Instagram DM (1:1)</w:t>
            </w:r>
          </w:p>
        </w:tc>
        <w:tc>
          <w:tcPr>
            <w:tcW w:type="dxa" w:w="1791"/>
          </w:tcPr>
          <w:p>
            <w:pPr>
              <w:pStyle w:val="Compact"/>
              <w:spacing w:after="20" w:before="20"/>
              <w:jc w:val="left"/>
            </w:pPr>
            <w:r>
              <w:rPr>
                <w:sz w:val="15"/>
              </w:rPr>
              <w:t xml:space="preserve">Makeup artists, illustrators, creators, photographers (C3: 291; plus enriched C4)</w:t>
            </w:r>
          </w:p>
        </w:tc>
        <w:tc>
          <w:tcPr>
            <w:tcW w:type="dxa" w:w="1791"/>
          </w:tcPr>
          <w:p>
            <w:pPr>
              <w:pStyle w:val="Compact"/>
              <w:spacing w:after="20" w:before="20"/>
              <w:jc w:val="left"/>
            </w:pPr>
            <w:r>
              <w:rPr>
                <w:sz w:val="15"/>
              </w:rPr>
              <w:t xml:space="preserve">First contact where no email; second route after email silence</w:t>
            </w:r>
          </w:p>
        </w:tc>
        <w:tc>
          <w:tcPr>
            <w:tcW w:type="dxa" w:w="1684"/>
          </w:tcPr>
          <w:p>
            <w:pPr>
              <w:pStyle w:val="Compact"/>
              <w:spacing w:after="20" w:before="20"/>
              <w:jc w:val="left"/>
            </w:pPr>
            <w:r>
              <w:rPr>
                <w:sz w:val="15"/>
              </w:rPr>
              <w:t xml:space="preserve">Where these professionals work daily</w:t>
            </w:r>
          </w:p>
        </w:tc>
        <w:tc>
          <w:tcPr>
            <w:tcW w:type="dxa" w:w="1791"/>
          </w:tcPr>
          <w:p>
            <w:pPr>
              <w:pStyle w:val="Compact"/>
              <w:spacing w:after="20" w:before="20"/>
              <w:jc w:val="left"/>
            </w:pPr>
            <w:r>
              <w:rPr>
                <w:sz w:val="15"/>
              </w:rPr>
              <w:t xml:space="preserve">Lands in message requests; volume triggers platform restrictions</w:t>
            </w:r>
          </w:p>
        </w:tc>
        <w:tc>
          <w:tcPr>
            <w:tcW w:type="dxa" w:w="1791"/>
          </w:tcPr>
          <w:p>
            <w:pPr>
              <w:pStyle w:val="Compact"/>
              <w:spacing w:after="20" w:before="20"/>
              <w:jc w:val="left"/>
            </w:pPr>
            <w:r>
              <w:rPr>
                <w:sz w:val="15"/>
              </w:rPr>
              <w:t xml:space="preserve">No automation; no mass DMs; platform terms</w:t>
            </w:r>
          </w:p>
        </w:tc>
        <w:tc>
          <w:tcPr>
            <w:tcW w:type="dxa" w:w="1468"/>
          </w:tcPr>
          <w:p>
            <w:pPr>
              <w:pStyle w:val="Compact"/>
              <w:spacing w:after="20" w:before="20"/>
              <w:jc w:val="left"/>
            </w:pPr>
            <w:r>
              <w:rPr>
                <w:sz w:val="15"/>
              </w:rPr>
              <w:t xml:space="preserve">1st for C3; 2nd for C1</w:t>
            </w:r>
          </w:p>
        </w:tc>
      </w:tr>
      <w:tr>
        <w:tc>
          <w:tcPr>
            <w:tcW w:type="dxa" w:w="1791"/>
          </w:tcPr>
          <w:p>
            <w:pPr>
              <w:pStyle w:val="Compact"/>
              <w:spacing w:after="20" w:before="20"/>
              <w:jc w:val="left"/>
            </w:pPr>
            <w:r>
              <w:rPr>
                <w:bCs/>
                <w:b/>
                <w:sz w:val="15"/>
              </w:rPr>
              <w:t xml:space="preserve">WhatsApp (1:1 human)</w:t>
            </w:r>
          </w:p>
        </w:tc>
        <w:tc>
          <w:tcPr>
            <w:tcW w:type="dxa" w:w="1791"/>
          </w:tcPr>
          <w:p>
            <w:pPr>
              <w:pStyle w:val="Compact"/>
              <w:spacing w:after="20" w:before="20"/>
              <w:jc w:val="left"/>
            </w:pPr>
            <w:r>
              <w:rPr>
                <w:sz w:val="15"/>
              </w:rPr>
              <w:t xml:space="preserve">Anyone who replied and asked to continue on WhatsApp</w:t>
            </w:r>
          </w:p>
        </w:tc>
        <w:tc>
          <w:tcPr>
            <w:tcW w:type="dxa" w:w="1791"/>
          </w:tcPr>
          <w:p>
            <w:pPr>
              <w:pStyle w:val="Compact"/>
              <w:spacing w:after="20" w:before="20"/>
              <w:jc w:val="left"/>
            </w:pPr>
            <w:r>
              <w:rPr>
                <w:sz w:val="15"/>
              </w:rPr>
              <w:t xml:space="preserve">Conversation after consent</w:t>
            </w:r>
          </w:p>
        </w:tc>
        <w:tc>
          <w:tcPr>
            <w:tcW w:type="dxa" w:w="1684"/>
          </w:tcPr>
          <w:p>
            <w:pPr>
              <w:pStyle w:val="Compact"/>
              <w:spacing w:after="20" w:before="20"/>
              <w:jc w:val="left"/>
            </w:pPr>
            <w:r>
              <w:rPr>
                <w:sz w:val="15"/>
              </w:rPr>
              <w:t xml:space="preserve">Fast, familiar</w:t>
            </w:r>
          </w:p>
        </w:tc>
        <w:tc>
          <w:tcPr>
            <w:tcW w:type="dxa" w:w="1791"/>
          </w:tcPr>
          <w:p>
            <w:pPr>
              <w:pStyle w:val="Compact"/>
              <w:spacing w:after="20" w:before="20"/>
              <w:jc w:val="left"/>
            </w:pPr>
            <w:r>
              <w:rPr>
                <w:sz w:val="15"/>
              </w:rPr>
              <w:t xml:space="preserve">None without consent</w:t>
            </w:r>
          </w:p>
        </w:tc>
        <w:tc>
          <w:tcPr>
            <w:tcW w:type="dxa" w:w="1791"/>
          </w:tcPr>
          <w:p>
            <w:pPr>
              <w:pStyle w:val="Compact"/>
              <w:spacing w:after="20" w:before="20"/>
              <w:jc w:val="left"/>
            </w:pPr>
            <w:r>
              <w:rPr>
                <w:sz w:val="15"/>
              </w:rPr>
              <w:t xml:space="preserve">Ask and record opt-in for any further updates</w:t>
            </w:r>
          </w:p>
        </w:tc>
        <w:tc>
          <w:tcPr>
            <w:tcW w:type="dxa" w:w="1468"/>
          </w:tcPr>
          <w:p>
            <w:pPr>
              <w:pStyle w:val="Compact"/>
              <w:spacing w:after="20" w:before="20"/>
              <w:jc w:val="left"/>
            </w:pPr>
            <w:r>
              <w:rPr>
                <w:sz w:val="15"/>
              </w:rPr>
              <w:t xml:space="preserve">Only after a reply invites it</w:t>
            </w:r>
          </w:p>
        </w:tc>
      </w:tr>
      <w:tr>
        <w:tc>
          <w:tcPr>
            <w:tcW w:type="dxa" w:w="1791"/>
          </w:tcPr>
          <w:p>
            <w:pPr>
              <w:pStyle w:val="Compact"/>
              <w:spacing w:after="20" w:before="20"/>
              <w:jc w:val="left"/>
            </w:pPr>
            <w:r>
              <w:rPr>
                <w:bCs/>
                <w:b/>
                <w:sz w:val="15"/>
              </w:rPr>
              <w:t xml:space="preserve">WhatsApp via AiSensy (template/bulk)</w:t>
            </w:r>
          </w:p>
        </w:tc>
        <w:tc>
          <w:tcPr>
            <w:tcW w:type="dxa" w:w="1791"/>
          </w:tcPr>
          <w:p>
            <w:pPr>
              <w:pStyle w:val="Compact"/>
              <w:spacing w:after="20" w:before="20"/>
              <w:jc w:val="left"/>
            </w:pPr>
            <w:r>
              <w:rPr>
                <w:sz w:val="15"/>
              </w:rPr>
              <w:t xml:space="preserve">Opted-in professionals only</w:t>
            </w:r>
          </w:p>
        </w:tc>
        <w:tc>
          <w:tcPr>
            <w:tcW w:type="dxa" w:w="1791"/>
          </w:tcPr>
          <w:p>
            <w:pPr>
              <w:pStyle w:val="Compact"/>
              <w:spacing w:after="20" w:before="20"/>
              <w:jc w:val="left"/>
            </w:pPr>
            <w:r>
              <w:rPr>
                <w:sz w:val="15"/>
              </w:rPr>
              <w:t xml:space="preserve">Launch updates, onboarding reminders, event invitations</w:t>
            </w:r>
          </w:p>
        </w:tc>
        <w:tc>
          <w:tcPr>
            <w:tcW w:type="dxa" w:w="1684"/>
          </w:tcPr>
          <w:p>
            <w:pPr>
              <w:pStyle w:val="Compact"/>
              <w:spacing w:after="20" w:before="20"/>
              <w:jc w:val="left"/>
            </w:pPr>
            <w:r>
              <w:rPr>
                <w:sz w:val="15"/>
              </w:rPr>
              <w:t xml:space="preserve">Scales to hundreds</w:t>
            </w:r>
          </w:p>
        </w:tc>
        <w:tc>
          <w:tcPr>
            <w:tcW w:type="dxa" w:w="1791"/>
          </w:tcPr>
          <w:p>
            <w:pPr>
              <w:pStyle w:val="Compact"/>
              <w:spacing w:after="20" w:before="20"/>
              <w:jc w:val="left"/>
            </w:pPr>
            <w:r>
              <w:rPr>
                <w:sz w:val="15"/>
              </w:rPr>
              <w:t xml:space="preserve">Template approval; per-conversation charges; quality rating risk</w:t>
            </w:r>
          </w:p>
        </w:tc>
        <w:tc>
          <w:tcPr>
            <w:tcW w:type="dxa" w:w="1791"/>
          </w:tcPr>
          <w:p>
            <w:pPr>
              <w:pStyle w:val="Compact"/>
              <w:spacing w:after="20" w:before="20"/>
              <w:jc w:val="left"/>
            </w:pPr>
            <w:r>
              <w:rPr>
                <w:sz w:val="15"/>
              </w:rPr>
              <w:t xml:space="preserve">Explicit opt-in recorded per person; opt-out keyword; Meta’s Business Messaging Policy</w:t>
            </w:r>
          </w:p>
        </w:tc>
        <w:tc>
          <w:tcPr>
            <w:tcW w:type="dxa" w:w="1468"/>
          </w:tcPr>
          <w:p>
            <w:pPr>
              <w:pStyle w:val="Compact"/>
              <w:spacing w:after="20" w:before="20"/>
              <w:jc w:val="left"/>
            </w:pPr>
            <w:r>
              <w:rPr>
                <w:sz w:val="15"/>
              </w:rPr>
              <w:t xml:space="preserve">Wave 3+ for opted-in only.</w:t>
            </w:r>
            <w:r>
              <w:rPr>
                <w:sz w:val="15"/>
              </w:rPr>
              <w:t xml:space="preserve"> </w:t>
            </w:r>
            <w:r>
              <w:rPr>
                <w:bCs/>
                <w:b/>
                <w:sz w:val="15"/>
              </w:rPr>
              <w:t xml:space="preserve">Eligible today: 0</w:t>
            </w:r>
          </w:p>
        </w:tc>
      </w:tr>
      <w:tr>
        <w:tc>
          <w:tcPr>
            <w:tcW w:type="dxa" w:w="1791"/>
          </w:tcPr>
          <w:p>
            <w:pPr>
              <w:pStyle w:val="Compact"/>
              <w:spacing w:after="20" w:before="20"/>
              <w:jc w:val="left"/>
            </w:pPr>
            <w:r>
              <w:rPr>
                <w:bCs/>
                <w:b/>
                <w:sz w:val="15"/>
              </w:rPr>
              <w:t xml:space="preserve">LinkedIn</w:t>
            </w:r>
          </w:p>
        </w:tc>
        <w:tc>
          <w:tcPr>
            <w:tcW w:type="dxa" w:w="1791"/>
          </w:tcPr>
          <w:p>
            <w:pPr>
              <w:pStyle w:val="Compact"/>
              <w:spacing w:after="20" w:before="20"/>
              <w:jc w:val="left"/>
            </w:pPr>
            <w:r>
              <w:rPr>
                <w:sz w:val="15"/>
              </w:rPr>
              <w:t xml:space="preserve">Architecture and interior practices with company pages (418 profiles recorded)</w:t>
            </w:r>
          </w:p>
        </w:tc>
        <w:tc>
          <w:tcPr>
            <w:tcW w:type="dxa" w:w="1791"/>
          </w:tcPr>
          <w:p>
            <w:pPr>
              <w:pStyle w:val="Compact"/>
              <w:spacing w:after="20" w:before="20"/>
              <w:jc w:val="left"/>
            </w:pPr>
            <w:r>
              <w:rPr>
                <w:sz w:val="15"/>
              </w:rPr>
              <w:t xml:space="preserve">Founder-to-principal note</w:t>
            </w:r>
          </w:p>
        </w:tc>
        <w:tc>
          <w:tcPr>
            <w:tcW w:type="dxa" w:w="1684"/>
          </w:tcPr>
          <w:p>
            <w:pPr>
              <w:pStyle w:val="Compact"/>
              <w:spacing w:after="20" w:before="20"/>
              <w:jc w:val="left"/>
            </w:pPr>
            <w:r>
              <w:rPr>
                <w:sz w:val="15"/>
              </w:rPr>
              <w:t xml:space="preserve">Professional context</w:t>
            </w:r>
          </w:p>
        </w:tc>
        <w:tc>
          <w:tcPr>
            <w:tcW w:type="dxa" w:w="1791"/>
          </w:tcPr>
          <w:p>
            <w:pPr>
              <w:pStyle w:val="Compact"/>
              <w:spacing w:after="20" w:before="20"/>
              <w:jc w:val="left"/>
            </w:pPr>
            <w:r>
              <w:rPr>
                <w:sz w:val="15"/>
              </w:rPr>
              <w:t xml:space="preserve">Connection limits; low daily use among many professionals</w:t>
            </w:r>
          </w:p>
        </w:tc>
        <w:tc>
          <w:tcPr>
            <w:tcW w:type="dxa" w:w="1791"/>
          </w:tcPr>
          <w:p>
            <w:pPr>
              <w:pStyle w:val="Compact"/>
              <w:spacing w:after="20" w:before="20"/>
              <w:jc w:val="left"/>
            </w:pPr>
            <w:r>
              <w:rPr>
                <w:sz w:val="15"/>
              </w:rPr>
              <w:t xml:space="preserve">Platform terms</w:t>
            </w:r>
          </w:p>
        </w:tc>
        <w:tc>
          <w:tcPr>
            <w:tcW w:type="dxa" w:w="1468"/>
          </w:tcPr>
          <w:p>
            <w:pPr>
              <w:pStyle w:val="Compact"/>
              <w:spacing w:after="20" w:before="20"/>
              <w:jc w:val="left"/>
            </w:pPr>
            <w:r>
              <w:rPr>
                <w:sz w:val="15"/>
              </w:rPr>
              <w:t xml:space="preserve">Alternative to email for Space &amp; Design</w:t>
            </w:r>
          </w:p>
        </w:tc>
      </w:tr>
      <w:tr>
        <w:tc>
          <w:tcPr>
            <w:tcW w:type="dxa" w:w="1791"/>
          </w:tcPr>
          <w:p>
            <w:pPr>
              <w:pStyle w:val="Compact"/>
              <w:spacing w:after="20" w:before="20"/>
              <w:jc w:val="left"/>
            </w:pPr>
            <w:r>
              <w:rPr>
                <w:bCs/>
                <w:b/>
                <w:sz w:val="15"/>
              </w:rPr>
              <w:t xml:space="preserve">Website contact form</w:t>
            </w:r>
          </w:p>
        </w:tc>
        <w:tc>
          <w:tcPr>
            <w:tcW w:type="dxa" w:w="1791"/>
          </w:tcPr>
          <w:p>
            <w:pPr>
              <w:pStyle w:val="Compact"/>
              <w:spacing w:after="20" w:before="20"/>
              <w:jc w:val="left"/>
            </w:pPr>
            <w:r>
              <w:rPr>
                <w:sz w:val="15"/>
              </w:rPr>
              <w:t xml:space="preserve">Studios/labels without a published email (436 records where a form is the best route)</w:t>
            </w:r>
          </w:p>
        </w:tc>
        <w:tc>
          <w:tcPr>
            <w:tcW w:type="dxa" w:w="1791"/>
          </w:tcPr>
          <w:p>
            <w:pPr>
              <w:pStyle w:val="Compact"/>
              <w:spacing w:after="20" w:before="20"/>
              <w:jc w:val="left"/>
            </w:pPr>
            <w:r>
              <w:rPr>
                <w:sz w:val="15"/>
              </w:rPr>
              <w:t xml:space="preserve">First contact</w:t>
            </w:r>
          </w:p>
        </w:tc>
        <w:tc>
          <w:tcPr>
            <w:tcW w:type="dxa" w:w="1684"/>
          </w:tcPr>
          <w:p>
            <w:pPr>
              <w:pStyle w:val="Compact"/>
              <w:spacing w:after="20" w:before="20"/>
              <w:jc w:val="left"/>
            </w:pPr>
            <w:r>
              <w:rPr>
                <w:sz w:val="15"/>
              </w:rPr>
              <w:t xml:space="preserve">Reaches the business owner’s inbox</w:t>
            </w:r>
          </w:p>
        </w:tc>
        <w:tc>
          <w:tcPr>
            <w:tcW w:type="dxa" w:w="1791"/>
          </w:tcPr>
          <w:p>
            <w:pPr>
              <w:pStyle w:val="Compact"/>
              <w:spacing w:after="20" w:before="20"/>
              <w:jc w:val="left"/>
            </w:pPr>
            <w:r>
              <w:rPr>
                <w:sz w:val="15"/>
              </w:rPr>
              <w:t xml:space="preserve">Hard to track replies; length limits</w:t>
            </w:r>
          </w:p>
        </w:tc>
        <w:tc>
          <w:tcPr>
            <w:tcW w:type="dxa" w:w="1791"/>
          </w:tcPr>
          <w:p>
            <w:pPr>
              <w:pStyle w:val="Compact"/>
              <w:spacing w:after="20" w:before="20"/>
              <w:jc w:val="left"/>
            </w:pPr>
            <w:r>
              <w:rPr>
                <w:sz w:val="15"/>
              </w:rPr>
              <w:t xml:space="preserve">As email</w:t>
            </w:r>
          </w:p>
        </w:tc>
        <w:tc>
          <w:tcPr>
            <w:tcW w:type="dxa" w:w="1468"/>
          </w:tcPr>
          <w:p>
            <w:pPr>
              <w:pStyle w:val="Compact"/>
              <w:spacing w:after="20" w:before="20"/>
              <w:jc w:val="left"/>
            </w:pPr>
            <w:r>
              <w:rPr>
                <w:sz w:val="15"/>
              </w:rPr>
              <w:t xml:space="preserve">1st where no email</w:t>
            </w:r>
          </w:p>
        </w:tc>
      </w:tr>
      <w:tr>
        <w:tc>
          <w:tcPr>
            <w:tcW w:type="dxa" w:w="1791"/>
          </w:tcPr>
          <w:p>
            <w:pPr>
              <w:pStyle w:val="Compact"/>
              <w:spacing w:after="20" w:before="20"/>
              <w:jc w:val="left"/>
            </w:pPr>
            <w:r>
              <w:rPr>
                <w:bCs/>
                <w:b/>
                <w:sz w:val="15"/>
              </w:rPr>
              <w:t xml:space="preserve">Referrals / peer introductions</w:t>
            </w:r>
          </w:p>
        </w:tc>
        <w:tc>
          <w:tcPr>
            <w:tcW w:type="dxa" w:w="1791"/>
          </w:tcPr>
          <w:p>
            <w:pPr>
              <w:pStyle w:val="Compact"/>
              <w:spacing w:after="20" w:before="20"/>
              <w:jc w:val="left"/>
            </w:pPr>
            <w:r>
              <w:rPr>
                <w:sz w:val="15"/>
              </w:rPr>
              <w:t xml:space="preserve">Peers named by an activated professional</w:t>
            </w:r>
          </w:p>
        </w:tc>
        <w:tc>
          <w:tcPr>
            <w:tcW w:type="dxa" w:w="1791"/>
          </w:tcPr>
          <w:p>
            <w:pPr>
              <w:pStyle w:val="Compact"/>
              <w:spacing w:after="20" w:before="20"/>
              <w:jc w:val="left"/>
            </w:pPr>
            <w:r>
              <w:rPr>
                <w:sz w:val="15"/>
              </w:rPr>
              <w:t xml:space="preserve">Warm approach:</w:t>
            </w:r>
            <w:r>
              <w:rPr>
                <w:sz w:val="15"/>
              </w:rPr>
              <w:t xml:space="preserve"> </w:t>
            </w:r>
            <w:r>
              <w:rPr>
                <w:sz w:val="15"/>
              </w:rPr>
              <w:t xml:space="preserve">“</w:t>
            </w:r>
            <w:r>
              <w:rPr>
                <w:sz w:val="15"/>
              </w:rPr>
              <w:t xml:space="preserve">X suggested I write to you</w:t>
            </w:r>
            <w:r>
              <w:rPr>
                <w:sz w:val="15"/>
              </w:rPr>
              <w:t xml:space="preserve">”</w:t>
            </w:r>
          </w:p>
        </w:tc>
        <w:tc>
          <w:tcPr>
            <w:tcW w:type="dxa" w:w="1684"/>
          </w:tcPr>
          <w:p>
            <w:pPr>
              <w:pStyle w:val="Compact"/>
              <w:spacing w:after="20" w:before="20"/>
              <w:jc w:val="left"/>
            </w:pPr>
            <w:r>
              <w:rPr>
                <w:sz w:val="15"/>
              </w:rPr>
              <w:t xml:space="preserve">Highest trust</w:t>
            </w:r>
          </w:p>
        </w:tc>
        <w:tc>
          <w:tcPr>
            <w:tcW w:type="dxa" w:w="1791"/>
          </w:tcPr>
          <w:p>
            <w:pPr>
              <w:pStyle w:val="Compact"/>
              <w:spacing w:after="20" w:before="20"/>
              <w:jc w:val="left"/>
            </w:pPr>
            <w:r>
              <w:rPr>
                <w:sz w:val="15"/>
              </w:rPr>
              <w:t xml:space="preserve">Depends on early activations</w:t>
            </w:r>
          </w:p>
        </w:tc>
        <w:tc>
          <w:tcPr>
            <w:tcW w:type="dxa" w:w="1791"/>
          </w:tcPr>
          <w:p>
            <w:pPr>
              <w:pStyle w:val="Compact"/>
              <w:spacing w:after="20" w:before="20"/>
              <w:jc w:val="left"/>
            </w:pPr>
            <w:r>
              <w:rPr>
                <w:sz w:val="15"/>
              </w:rPr>
              <w:t xml:space="preserve">Only with the introducer’s consent;</w:t>
            </w:r>
            <w:r>
              <w:rPr>
                <w:sz w:val="15"/>
              </w:rPr>
              <w:t xml:space="preserve"> </w:t>
            </w:r>
            <w:r>
              <w:rPr>
                <w:bCs/>
                <w:b/>
                <w:sz w:val="15"/>
              </w:rPr>
              <w:t xml:space="preserve">no rewards</w:t>
            </w:r>
            <w:r>
              <w:rPr>
                <w:sz w:val="15"/>
              </w:rPr>
              <w:t xml:space="preserve"> </w:t>
            </w:r>
            <w:r>
              <w:rPr>
                <w:sz w:val="15"/>
              </w:rPr>
              <w:t xml:space="preserve">(referral launch deferred)</w:t>
            </w:r>
          </w:p>
        </w:tc>
        <w:tc>
          <w:tcPr>
            <w:tcW w:type="dxa" w:w="1468"/>
          </w:tcPr>
          <w:p>
            <w:pPr>
              <w:pStyle w:val="Compact"/>
              <w:spacing w:after="20" w:before="20"/>
              <w:jc w:val="left"/>
            </w:pPr>
            <w:r>
              <w:rPr>
                <w:sz w:val="15"/>
              </w:rPr>
              <w:t xml:space="preserve">Wave 2+</w:t>
            </w:r>
          </w:p>
        </w:tc>
      </w:tr>
      <w:tr>
        <w:tc>
          <w:tcPr>
            <w:tcW w:type="dxa" w:w="1791"/>
          </w:tcPr>
          <w:p>
            <w:pPr>
              <w:pStyle w:val="Compact"/>
              <w:spacing w:after="20" w:before="20"/>
              <w:jc w:val="left"/>
            </w:pPr>
            <w:r>
              <w:rPr>
                <w:bCs/>
                <w:b/>
                <w:sz w:val="15"/>
              </w:rPr>
              <w:t xml:space="preserve">Professional communities</w:t>
            </w:r>
            <w:r>
              <w:rPr>
                <w:sz w:val="15"/>
              </w:rPr>
              <w:t xml:space="preserve"> </w:t>
            </w:r>
            <w:r>
              <w:rPr>
                <w:sz w:val="15"/>
              </w:rPr>
              <w:t xml:space="preserve">(associations, design weeks, trade and wedding-industry groups)</w:t>
            </w:r>
          </w:p>
        </w:tc>
        <w:tc>
          <w:tcPr>
            <w:tcW w:type="dxa" w:w="1791"/>
          </w:tcPr>
          <w:p>
            <w:pPr>
              <w:pStyle w:val="Compact"/>
              <w:spacing w:after="20" w:before="20"/>
              <w:jc w:val="left"/>
            </w:pPr>
            <w:r>
              <w:rPr>
                <w:sz w:val="15"/>
              </w:rPr>
              <w:t xml:space="preserve">Category anchors; city clusters</w:t>
            </w:r>
          </w:p>
        </w:tc>
        <w:tc>
          <w:tcPr>
            <w:tcW w:type="dxa" w:w="1791"/>
          </w:tcPr>
          <w:p>
            <w:pPr>
              <w:pStyle w:val="Compact"/>
              <w:spacing w:after="20" w:before="20"/>
              <w:jc w:val="left"/>
            </w:pPr>
            <w:r>
              <w:rPr>
                <w:sz w:val="15"/>
              </w:rPr>
              <w:t xml:space="preserve">Talks, small founder-hosted sessions, partnerships</w:t>
            </w:r>
          </w:p>
        </w:tc>
        <w:tc>
          <w:tcPr>
            <w:tcW w:type="dxa" w:w="1684"/>
          </w:tcPr>
          <w:p>
            <w:pPr>
              <w:pStyle w:val="Compact"/>
              <w:spacing w:after="20" w:before="20"/>
              <w:jc w:val="left"/>
            </w:pPr>
            <w:r>
              <w:rPr>
                <w:sz w:val="15"/>
              </w:rPr>
              <w:t xml:space="preserve">Credibility; many people at once</w:t>
            </w:r>
          </w:p>
        </w:tc>
        <w:tc>
          <w:tcPr>
            <w:tcW w:type="dxa" w:w="1791"/>
          </w:tcPr>
          <w:p>
            <w:pPr>
              <w:pStyle w:val="Compact"/>
              <w:spacing w:after="20" w:before="20"/>
              <w:jc w:val="left"/>
            </w:pPr>
            <w:r>
              <w:rPr>
                <w:sz w:val="15"/>
              </w:rPr>
              <w:t xml:space="preserve">Slow to arrange; needs a real story</w:t>
            </w:r>
          </w:p>
        </w:tc>
        <w:tc>
          <w:tcPr>
            <w:tcW w:type="dxa" w:w="1791"/>
          </w:tcPr>
          <w:p>
            <w:pPr>
              <w:pStyle w:val="Compact"/>
              <w:spacing w:after="20" w:before="20"/>
              <w:jc w:val="left"/>
            </w:pPr>
            <w:r>
              <w:rPr>
                <w:sz w:val="15"/>
              </w:rPr>
              <w:t xml:space="preserve">Do not imply endorsement by any association</w:t>
            </w:r>
          </w:p>
        </w:tc>
        <w:tc>
          <w:tcPr>
            <w:tcW w:type="dxa" w:w="1468"/>
          </w:tcPr>
          <w:p>
            <w:pPr>
              <w:pStyle w:val="Compact"/>
              <w:spacing w:after="20" w:before="20"/>
              <w:jc w:val="left"/>
            </w:pPr>
            <w:r>
              <w:rPr>
                <w:sz w:val="15"/>
              </w:rPr>
              <w:t xml:space="preserve">Wave 3–4</w:t>
            </w:r>
          </w:p>
        </w:tc>
      </w:tr>
      <w:tr>
        <w:tc>
          <w:tcPr>
            <w:tcW w:type="dxa" w:w="1791"/>
          </w:tcPr>
          <w:p>
            <w:pPr>
              <w:pStyle w:val="Compact"/>
              <w:spacing w:after="20" w:before="20"/>
              <w:jc w:val="left"/>
            </w:pPr>
            <w:r>
              <w:rPr>
                <w:bCs/>
                <w:b/>
                <w:sz w:val="15"/>
              </w:rPr>
              <w:t xml:space="preserve">Manual / in-person</w:t>
            </w:r>
          </w:p>
        </w:tc>
        <w:tc>
          <w:tcPr>
            <w:tcW w:type="dxa" w:w="1791"/>
          </w:tcPr>
          <w:p>
            <w:pPr>
              <w:pStyle w:val="Compact"/>
              <w:spacing w:after="20" w:before="20"/>
              <w:jc w:val="left"/>
            </w:pPr>
            <w:r>
              <w:rPr>
                <w:sz w:val="15"/>
              </w:rPr>
              <w:t xml:space="preserve">Anchors and premium names in Delhi NCR and Mumbai</w:t>
            </w:r>
          </w:p>
        </w:tc>
        <w:tc>
          <w:tcPr>
            <w:tcW w:type="dxa" w:w="1791"/>
          </w:tcPr>
          <w:p>
            <w:pPr>
              <w:pStyle w:val="Compact"/>
              <w:spacing w:after="20" w:before="20"/>
              <w:jc w:val="left"/>
            </w:pPr>
            <w:r>
              <w:rPr>
                <w:sz w:val="15"/>
              </w:rPr>
              <w:t xml:space="preserve">Studio visits, coffee</w:t>
            </w:r>
          </w:p>
        </w:tc>
        <w:tc>
          <w:tcPr>
            <w:tcW w:type="dxa" w:w="1684"/>
          </w:tcPr>
          <w:p>
            <w:pPr>
              <w:pStyle w:val="Compact"/>
              <w:spacing w:after="20" w:before="20"/>
              <w:jc w:val="left"/>
            </w:pPr>
            <w:r>
              <w:rPr>
                <w:sz w:val="15"/>
              </w:rPr>
              <w:t xml:space="preserve">Strongest trust</w:t>
            </w:r>
          </w:p>
        </w:tc>
        <w:tc>
          <w:tcPr>
            <w:tcW w:type="dxa" w:w="1791"/>
          </w:tcPr>
          <w:p>
            <w:pPr>
              <w:pStyle w:val="Compact"/>
              <w:spacing w:after="20" w:before="20"/>
              <w:jc w:val="left"/>
            </w:pPr>
            <w:r>
              <w:rPr>
                <w:sz w:val="15"/>
              </w:rPr>
              <w:t xml:space="preserve">Founder time</w:t>
            </w:r>
          </w:p>
        </w:tc>
        <w:tc>
          <w:tcPr>
            <w:tcW w:type="dxa" w:w="1791"/>
          </w:tcPr>
          <w:p>
            <w:pPr>
              <w:pStyle w:val="Compact"/>
              <w:spacing w:after="20" w:before="20"/>
              <w:jc w:val="left"/>
            </w:pPr>
            <w:r>
              <w:rPr>
                <w:sz w:val="15"/>
              </w:rPr>
              <w:t xml:space="preserve">—</w:t>
            </w:r>
          </w:p>
        </w:tc>
        <w:tc>
          <w:tcPr>
            <w:tcW w:type="dxa" w:w="1468"/>
          </w:tcPr>
          <w:p>
            <w:pPr>
              <w:pStyle w:val="Compact"/>
              <w:spacing w:after="20" w:before="20"/>
              <w:jc w:val="left"/>
            </w:pPr>
            <w:r>
              <w:rPr>
                <w:sz w:val="15"/>
              </w:rPr>
              <w:t xml:space="preserve">Selective, Waves 1–4</w:t>
            </w:r>
          </w:p>
        </w:tc>
      </w:tr>
      <w:tr>
        <w:tc>
          <w:tcPr>
            <w:tcW w:type="dxa" w:w="1791"/>
          </w:tcPr>
          <w:p>
            <w:pPr>
              <w:pStyle w:val="Compact"/>
              <w:spacing w:after="20" w:before="20"/>
              <w:jc w:val="left"/>
            </w:pPr>
            <w:r>
              <w:rPr>
                <w:bCs/>
                <w:b/>
                <w:sz w:val="15"/>
              </w:rPr>
              <w:t xml:space="preserve">Calls to platform-listed numbers</w:t>
            </w:r>
          </w:p>
        </w:tc>
        <w:tc>
          <w:tcPr>
            <w:tcW w:type="dxa" w:w="1791"/>
          </w:tcPr>
          <w:p>
            <w:pPr>
              <w:pStyle w:val="Compact"/>
              <w:spacing w:after="20" w:before="20"/>
              <w:jc w:val="left"/>
            </w:pPr>
            <w:r>
              <w:rPr>
                <w:sz w:val="15"/>
              </w:rPr>
              <w:t xml:space="preserve">C4 records</w:t>
            </w:r>
          </w:p>
        </w:tc>
        <w:tc>
          <w:tcPr>
            <w:tcW w:type="dxa" w:w="1791"/>
          </w:tcPr>
          <w:p>
            <w:pPr>
              <w:pStyle w:val="Compact"/>
              <w:spacing w:after="20" w:before="20"/>
              <w:jc w:val="left"/>
            </w:pPr>
            <w:r>
              <w:rPr>
                <w:sz w:val="15"/>
              </w:rPr>
              <w:t xml:space="preserve">Not recommended</w:t>
            </w:r>
          </w:p>
        </w:tc>
        <w:tc>
          <w:tcPr>
            <w:tcW w:type="dxa" w:w="1684"/>
          </w:tcPr>
          <w:p>
            <w:pPr>
              <w:pStyle w:val="Compact"/>
              <w:spacing w:after="20" w:before="20"/>
              <w:jc w:val="left"/>
            </w:pPr>
            <w:r>
              <w:rPr>
                <w:sz w:val="15"/>
              </w:rPr>
              <w:t xml:space="preserve">—</w:t>
            </w:r>
          </w:p>
        </w:tc>
        <w:tc>
          <w:tcPr>
            <w:tcW w:type="dxa" w:w="1791"/>
          </w:tcPr>
          <w:p>
            <w:pPr>
              <w:pStyle w:val="Compact"/>
              <w:spacing w:after="20" w:before="20"/>
              <w:jc w:val="left"/>
            </w:pPr>
            <w:r>
              <w:rPr>
                <w:sz w:val="15"/>
              </w:rPr>
              <w:t xml:space="preserve">Customer-enquiry lines; intrusive</w:t>
            </w:r>
          </w:p>
        </w:tc>
        <w:tc>
          <w:tcPr>
            <w:tcW w:type="dxa" w:w="1791"/>
          </w:tcPr>
          <w:p>
            <w:pPr>
              <w:pStyle w:val="Compact"/>
              <w:spacing w:after="20" w:before="20"/>
              <w:jc w:val="left"/>
            </w:pPr>
            <w:r>
              <w:rPr>
                <w:sz w:val="15"/>
              </w:rPr>
              <w:t xml:space="preserve">TRAI/DND rules and data-protection law —</w:t>
            </w:r>
            <w:r>
              <w:rPr>
                <w:sz w:val="15"/>
              </w:rPr>
              <w:t xml:space="preserve"> </w:t>
            </w:r>
            <w:r>
              <w:rPr>
                <w:bCs/>
                <w:b/>
                <w:sz w:val="15"/>
              </w:rPr>
              <w:t xml:space="preserve">lawyer review first</w:t>
            </w:r>
          </w:p>
        </w:tc>
        <w:tc>
          <w:tcPr>
            <w:tcW w:type="dxa" w:w="1468"/>
          </w:tcPr>
          <w:p>
            <w:pPr>
              <w:pStyle w:val="Compact"/>
              <w:spacing w:after="20" w:before="20"/>
              <w:jc w:val="left"/>
            </w:pPr>
            <w:r>
              <w:rPr>
                <w:sz w:val="15"/>
              </w:rPr>
              <w:t xml:space="preserve">Only if legal review allows, after enrichment fails</w:t>
            </w:r>
          </w:p>
        </w:tc>
      </w:tr>
    </w:tbl>
    <w:p>
      <w:pPr>
        <w:pStyle w:val="BodyText"/>
      </w:pPr>
      <w:r>
        <w:rPr>
          <w:bCs/>
          <w:b/>
        </w:rPr>
        <w:t xml:space="preserve">Standard 1:1 sequence</w:t>
      </w:r>
      <w:r>
        <w:t xml:space="preserve"> </w:t>
      </w:r>
      <w:r>
        <w:t xml:space="preserve">(all waves): Day 0 first message → Day 4–5 follow-up that adds something useful (how a profile for their kind of practice is set up; an honest status update) → Day 10–12 short closing note (</w:t>
      </w:r>
      <w:r>
        <w:t xml:space="preserve">“</w:t>
      </w:r>
      <w:r>
        <w:t xml:space="preserve">I’ll leave it here; if timing changes, reply any time</w:t>
      </w:r>
      <w:r>
        <w:t xml:space="preserve">”</w:t>
      </w:r>
      <w:r>
        <w:t xml:space="preserve">) → stop. One channel at a time; never the same message on two channels the same day.</w:t>
      </w:r>
    </w:p>
    <w:bookmarkStart w:id="31" w:name="X953deb1ad810856d12331a539f30a0bc9623dd6"/>
    <w:p>
      <w:pPr>
        <w:pStyle w:val="Heading2"/>
      </w:pPr>
      <w:r>
        <w:t xml:space="preserve">8.1 Message frames (examples — rewrite for every person)</w:t>
      </w:r>
    </w:p>
    <w:p>
      <w:pPr>
        <w:pStyle w:val="FirstParagraph"/>
      </w:pPr>
      <w:r>
        <w:rPr>
          <w:bCs/>
          <w:b/>
        </w:rPr>
        <w:t xml:space="preserve">First email — label (frame M-A, craft-led).</w:t>
      </w:r>
    </w:p>
    <w:p>
      <w:pPr>
        <w:pStyle w:val="BlockText"/>
      </w:pPr>
      <w:r>
        <w:t xml:space="preserve">Subject: [Label] — a note from Uepaki</w:t>
      </w:r>
    </w:p>
    <w:p>
      <w:pPr>
        <w:pStyle w:val="BlockText"/>
      </w:pPr>
      <w:r>
        <w:t xml:space="preserve">Hello [Name],</w:t>
      </w:r>
    </w:p>
    <w:p>
      <w:pPr>
        <w:pStyle w:val="BlockText"/>
      </w:pPr>
      <w:r>
        <w:t xml:space="preserve">I was looking at [specific collection or recent product] on your site — [one accurate, specific observation about the work].</w:t>
      </w:r>
    </w:p>
    <w:p>
      <w:pPr>
        <w:pStyle w:val="BlockText"/>
      </w:pPr>
      <w:r>
        <w:t xml:space="preserve">I’m [sender], [role] at Uepaki. We are building a marketplace in India where customers can discover and buy products and connect with creative professionals for services, bookings and projects. Before launch we are personally inviting a first group of professionals, city by city, across fashion, beauty, photography, design, art and content.</w:t>
      </w:r>
    </w:p>
    <w:p>
      <w:pPr>
        <w:pStyle w:val="BlockText"/>
      </w:pPr>
      <w:r>
        <w:t xml:space="preserve">[FP-OUT sentence, exactly as the founder approves it.]</w:t>
      </w:r>
    </w:p>
    <w:p>
      <w:pPr>
        <w:pStyle w:val="BlockText"/>
      </w:pPr>
      <w:r>
        <w:t xml:space="preserve">Would a 15-minute conversation be useful, to see whether it fits how [Label] sells today? If it isn’t relevant, just say so and I won’t write again.</w:t>
      </w:r>
    </w:p>
    <w:p>
      <w:pPr>
        <w:pStyle w:val="BlockText"/>
      </w:pPr>
      <w:r>
        <w:t xml:space="preserve">[Sender name, role, Uepaki]</w:t>
      </w:r>
    </w:p>
    <w:p>
      <w:pPr>
        <w:pStyle w:val="FirstParagraph"/>
      </w:pPr>
      <w:r>
        <w:rPr>
          <w:bCs/>
          <w:b/>
        </w:rPr>
        <w:t xml:space="preserve">First Instagram DM — makeup artist (frame M-B, business-led).</w:t>
      </w:r>
    </w:p>
    <w:p>
      <w:pPr>
        <w:pStyle w:val="BlockText"/>
      </w:pPr>
      <w:r>
        <w:t xml:space="preserve">Hello [Name] — I’ve been looking at your bridal work, especially [specific look]. I’m [sender] from Uepaki, a marketplace being built in India where customers can buy products and connect with creative professionals for services and bookings. We’re inviting a small first group of makeup artists, designers and photographers in [city] before launch. How do bookings usually reach you today? Happy to explain more if useful — and no problem at all if not.</w:t>
      </w:r>
    </w:p>
    <w:p>
      <w:pPr>
        <w:pStyle w:val="FirstParagraph"/>
      </w:pPr>
      <w:r>
        <w:rPr>
          <w:bCs/>
          <w:b/>
        </w:rPr>
        <w:t xml:space="preserve">When someone asks to move to WhatsApp.</w:t>
      </w:r>
    </w:p>
    <w:p>
      <w:pPr>
        <w:pStyle w:val="BlockText"/>
      </w:pPr>
      <w:r>
        <w:t xml:space="preserve">Of course — I’ll message you there. Would you also like occasional Uepaki updates on WhatsApp (launch news, onboarding help)? You can stop them any time.</w:t>
      </w:r>
      <w:r>
        <w:t xml:space="preserve"> </w:t>
      </w:r>
      <w:r>
        <w:rPr>
          <w:iCs/>
          <w:i/>
        </w:rPr>
        <w:t xml:space="preserve">(Record: yes/no, date, wording shown.)</w:t>
      </w:r>
    </w:p>
    <w:p>
      <w:pPr>
        <w:pStyle w:val="FirstParagraph"/>
      </w:pPr>
      <w:r>
        <w:t xml:space="preserve">Never in any message: reach/ranking/visibility/lead/booking/income promises;</w:t>
      </w:r>
      <w:r>
        <w:t xml:space="preserve"> </w:t>
      </w:r>
      <w:r>
        <w:t xml:space="preserve">“</w:t>
      </w:r>
      <w:r>
        <w:t xml:space="preserve">free</w:t>
      </w:r>
      <w:r>
        <w:t xml:space="preserve">”</w:t>
      </w:r>
      <w:r>
        <w:t xml:space="preserve">; un-cleared offer numbers; names of anyone who has not joined and agreed to be named; competitor names; exclamation marks.</w:t>
      </w:r>
    </w:p>
    <w:bookmarkEnd w:id="31"/>
    <w:bookmarkEnd w:id="32"/>
    <w:bookmarkStart w:id="33" w:name="category-strategies-summary"/>
    <w:p>
      <w:pPr>
        <w:pStyle w:val="Heading1"/>
      </w:pPr>
      <w:r>
        <w:t xml:space="preserve">9. Category strategies (summary)</w:t>
      </w:r>
    </w:p>
    <w:p>
      <w:pPr>
        <w:pStyle w:val="FirstParagraph"/>
      </w:pPr>
      <w:r>
        <w:t xml:space="preserve">Full strategies, objections and responses:</w:t>
      </w:r>
      <w:r>
        <w:t xml:space="preserve"> </w:t>
      </w:r>
      <w:r>
        <w:rPr>
          <w:rStyle w:val="VerbatimChar"/>
        </w:rPr>
        <w:t xml:space="preserve">UEPAKI_CATEGORY_ACQUISITION_PLAYBOOK.md</w:t>
      </w:r>
      <w:r>
        <w:t xml:space="preserve">.</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252"/>
        <w:gridCol w:w="1791"/>
        <w:gridCol w:w="1791"/>
        <w:gridCol w:w="1791"/>
        <w:gridCol w:w="1683"/>
        <w:gridCol w:w="1683"/>
        <w:gridCol w:w="1576"/>
        <w:gridCol w:w="1791"/>
        <w:gridCol w:w="1360"/>
      </w:tblGrid>
      <w:tr>
        <w:trPr>
          <w:tblHeader w:val="true"/>
        </w:trPr>
        <w:tc>
          <w:tcPr>
            <w:tcW w:type="dxa" w:w="1253"/>
            <w:shd w:val="clear" w:color="auto" w:fill="1F2A36"/>
          </w:tcPr>
          <w:p>
            <w:pPr>
              <w:pStyle w:val="Compact"/>
              <w:spacing w:after="20" w:before="20"/>
              <w:jc w:val="left"/>
            </w:pPr>
            <w:r>
              <w:rPr>
                <w:b/>
                <w:color w:val="FFFFFF"/>
                <w:sz w:val="15"/>
              </w:rPr>
              <w:t xml:space="preserve">Category</w:t>
            </w:r>
          </w:p>
        </w:tc>
        <w:tc>
          <w:tcPr>
            <w:tcW w:type="dxa" w:w="1791"/>
            <w:shd w:val="clear" w:color="auto" w:fill="1F2A36"/>
          </w:tcPr>
          <w:p>
            <w:pPr>
              <w:pStyle w:val="Compact"/>
              <w:spacing w:after="20" w:before="20"/>
              <w:jc w:val="left"/>
            </w:pPr>
            <w:r>
              <w:rPr>
                <w:b/>
                <w:color w:val="FFFFFF"/>
                <w:sz w:val="15"/>
              </w:rPr>
              <w:t xml:space="preserve">Best segments</w:t>
            </w:r>
          </w:p>
        </w:tc>
        <w:tc>
          <w:tcPr>
            <w:tcW w:type="dxa" w:w="1791"/>
            <w:shd w:val="clear" w:color="auto" w:fill="1F2A36"/>
          </w:tcPr>
          <w:p>
            <w:pPr>
              <w:pStyle w:val="Compact"/>
              <w:spacing w:after="20" w:before="20"/>
              <w:jc w:val="left"/>
            </w:pPr>
            <w:r>
              <w:rPr>
                <w:b/>
                <w:color w:val="FFFFFF"/>
                <w:sz w:val="15"/>
              </w:rPr>
              <w:t xml:space="preserve">Strongest cities (contact-ready)</w:t>
            </w:r>
          </w:p>
        </w:tc>
        <w:tc>
          <w:tcPr>
            <w:tcW w:type="dxa" w:w="1791"/>
            <w:shd w:val="clear" w:color="auto" w:fill="1F2A36"/>
          </w:tcPr>
          <w:p>
            <w:pPr>
              <w:pStyle w:val="Compact"/>
              <w:spacing w:after="20" w:before="20"/>
              <w:jc w:val="left"/>
            </w:pPr>
            <w:r>
              <w:rPr>
                <w:b/>
                <w:color w:val="FFFFFF"/>
                <w:sz w:val="15"/>
              </w:rPr>
              <w:t xml:space="preserve">Ideal early adopters</w:t>
            </w:r>
          </w:p>
        </w:tc>
        <w:tc>
          <w:tcPr>
            <w:tcW w:type="dxa" w:w="1684"/>
            <w:shd w:val="clear" w:color="auto" w:fill="1F2A36"/>
          </w:tcPr>
          <w:p>
            <w:pPr>
              <w:pStyle w:val="Compact"/>
              <w:spacing w:after="20" w:before="20"/>
              <w:jc w:val="left"/>
            </w:pPr>
            <w:r>
              <w:rPr>
                <w:b/>
                <w:color w:val="FFFFFF"/>
                <w:sz w:val="15"/>
              </w:rPr>
              <w:t xml:space="preserve">Proposition angle</w:t>
            </w:r>
          </w:p>
        </w:tc>
        <w:tc>
          <w:tcPr>
            <w:tcW w:type="dxa" w:w="1684"/>
            <w:shd w:val="clear" w:color="auto" w:fill="1F2A36"/>
          </w:tcPr>
          <w:p>
            <w:pPr>
              <w:pStyle w:val="Compact"/>
              <w:spacing w:after="20" w:before="20"/>
              <w:jc w:val="left"/>
            </w:pPr>
            <w:r>
              <w:rPr>
                <w:b/>
                <w:color w:val="FFFFFF"/>
                <w:sz w:val="15"/>
              </w:rPr>
              <w:t xml:space="preserve">Top objection</w:t>
            </w:r>
          </w:p>
        </w:tc>
        <w:tc>
          <w:tcPr>
            <w:tcW w:type="dxa" w:w="1576"/>
            <w:shd w:val="clear" w:color="auto" w:fill="1F2A36"/>
          </w:tcPr>
          <w:p>
            <w:pPr>
              <w:pStyle w:val="Compact"/>
              <w:spacing w:after="20" w:before="20"/>
              <w:jc w:val="left"/>
            </w:pPr>
            <w:r>
              <w:rPr>
                <w:b/>
                <w:color w:val="FFFFFF"/>
                <w:sz w:val="15"/>
              </w:rPr>
              <w:t xml:space="preserve">Channel</w:t>
            </w:r>
          </w:p>
        </w:tc>
        <w:tc>
          <w:tcPr>
            <w:tcW w:type="dxa" w:w="1791"/>
            <w:shd w:val="clear" w:color="auto" w:fill="1F2A36"/>
          </w:tcPr>
          <w:p>
            <w:pPr>
              <w:pStyle w:val="Compact"/>
              <w:spacing w:after="20" w:before="20"/>
              <w:jc w:val="left"/>
            </w:pPr>
            <w:r>
              <w:rPr>
                <w:b/>
                <w:color w:val="FFFFFF"/>
                <w:sz w:val="15"/>
              </w:rPr>
              <w:t xml:space="preserve">Founding strategy</w:t>
            </w:r>
          </w:p>
        </w:tc>
        <w:tc>
          <w:tcPr>
            <w:tcW w:type="dxa" w:w="1361"/>
            <w:shd w:val="clear" w:color="auto" w:fill="1F2A36"/>
          </w:tcPr>
          <w:p>
            <w:pPr>
              <w:pStyle w:val="Compact"/>
              <w:spacing w:after="20" w:before="20"/>
              <w:jc w:val="left"/>
            </w:pPr>
            <w:r>
              <w:rPr>
                <w:b/>
                <w:color w:val="FFFFFF"/>
                <w:sz w:val="15"/>
              </w:rPr>
              <w:t xml:space="preserve">Activation</w:t>
            </w:r>
          </w:p>
        </w:tc>
      </w:tr>
      <w:tr>
        <w:tc>
          <w:tcPr>
            <w:tcW w:type="dxa" w:w="1253"/>
          </w:tcPr>
          <w:p>
            <w:pPr>
              <w:pStyle w:val="Compact"/>
              <w:spacing w:after="20" w:before="20"/>
              <w:jc w:val="left"/>
            </w:pPr>
            <w:r>
              <w:rPr>
                <w:bCs/>
                <w:b/>
                <w:sz w:val="15"/>
              </w:rPr>
              <w:t xml:space="preserve">Fashion &amp; Lifestyle</w:t>
            </w:r>
          </w:p>
        </w:tc>
        <w:tc>
          <w:tcPr>
            <w:tcW w:type="dxa" w:w="1791"/>
          </w:tcPr>
          <w:p>
            <w:pPr>
              <w:pStyle w:val="Compact"/>
              <w:spacing w:after="20" w:before="20"/>
              <w:jc w:val="left"/>
            </w:pPr>
            <w:r>
              <w:rPr>
                <w:sz w:val="15"/>
              </w:rPr>
              <w:t xml:space="preserve">Bridal/occasion, contemporary, jewellery, accessories, menswear</w:t>
            </w:r>
          </w:p>
        </w:tc>
        <w:tc>
          <w:tcPr>
            <w:tcW w:type="dxa" w:w="1791"/>
          </w:tcPr>
          <w:p>
            <w:pPr>
              <w:pStyle w:val="Compact"/>
              <w:spacing w:after="20" w:before="20"/>
              <w:jc w:val="left"/>
            </w:pPr>
            <w:r>
              <w:rPr>
                <w:sz w:val="15"/>
              </w:rPr>
              <w:t xml:space="preserve">Delhi NCR 294 · Mumbai 112 · Jaipur 58 · Kolkata 34</w:t>
            </w:r>
          </w:p>
        </w:tc>
        <w:tc>
          <w:tcPr>
            <w:tcW w:type="dxa" w:w="1791"/>
          </w:tcPr>
          <w:p>
            <w:pPr>
              <w:pStyle w:val="Compact"/>
              <w:spacing w:after="20" w:before="20"/>
              <w:jc w:val="left"/>
            </w:pPr>
            <w:r>
              <w:rPr>
                <w:sz w:val="15"/>
              </w:rPr>
              <w:t xml:space="preserve">Tier B labels with own store, recent drops, 1–2 stockists</w:t>
            </w:r>
          </w:p>
        </w:tc>
        <w:tc>
          <w:tcPr>
            <w:tcW w:type="dxa" w:w="1684"/>
          </w:tcPr>
          <w:p>
            <w:pPr>
              <w:pStyle w:val="Compact"/>
              <w:spacing w:after="20" w:before="20"/>
              <w:jc w:val="left"/>
            </w:pPr>
            <w:r>
              <w:rPr>
                <w:sz w:val="15"/>
              </w:rPr>
              <w:t xml:space="preserve">An additional professional channel under the label’s own name — not a replacement for store or stockists</w:t>
            </w:r>
          </w:p>
        </w:tc>
        <w:tc>
          <w:tcPr>
            <w:tcW w:type="dxa" w:w="1684"/>
          </w:tcPr>
          <w:p>
            <w:pPr>
              <w:pStyle w:val="Compact"/>
              <w:spacing w:after="20" w:before="20"/>
              <w:jc w:val="left"/>
            </w:pPr>
            <w:r>
              <w:rPr>
                <w:sz w:val="15"/>
              </w:rPr>
              <w:t xml:space="preserve">“</w:t>
            </w:r>
            <w:r>
              <w:rPr>
                <w:sz w:val="15"/>
              </w:rPr>
              <w:t xml:space="preserve">We already have our own store and stockists</w:t>
            </w:r>
            <w:r>
              <w:rPr>
                <w:sz w:val="15"/>
              </w:rPr>
              <w:t xml:space="preserve">”</w:t>
            </w:r>
          </w:p>
        </w:tc>
        <w:tc>
          <w:tcPr>
            <w:tcW w:type="dxa" w:w="1576"/>
          </w:tcPr>
          <w:p>
            <w:pPr>
              <w:pStyle w:val="Compact"/>
              <w:spacing w:after="20" w:before="20"/>
              <w:jc w:val="left"/>
            </w:pPr>
            <w:r>
              <w:rPr>
                <w:sz w:val="15"/>
              </w:rPr>
              <w:t xml:space="preserve">Founder email</w:t>
            </w:r>
          </w:p>
        </w:tc>
        <w:tc>
          <w:tcPr>
            <w:tcW w:type="dxa" w:w="1791"/>
          </w:tcPr>
          <w:p>
            <w:pPr>
              <w:pStyle w:val="Compact"/>
              <w:spacing w:after="20" w:before="20"/>
              <w:jc w:val="left"/>
            </w:pPr>
            <w:r>
              <w:rPr>
                <w:sz w:val="15"/>
              </w:rPr>
              <w:t xml:space="preserve">Fills fastest — cap at ~30% of founding community (recommendation)</w:t>
            </w:r>
          </w:p>
        </w:tc>
        <w:tc>
          <w:tcPr>
            <w:tcW w:type="dxa" w:w="1361"/>
          </w:tcPr>
          <w:p>
            <w:pPr>
              <w:pStyle w:val="Compact"/>
              <w:spacing w:after="20" w:before="20"/>
              <w:jc w:val="left"/>
            </w:pPr>
            <w:r>
              <w:rPr>
                <w:sz w:val="15"/>
              </w:rPr>
              <w:t xml:space="preserve">First 5–10 existing products live within 7 days</w:t>
            </w:r>
          </w:p>
        </w:tc>
      </w:tr>
      <w:tr>
        <w:tc>
          <w:tcPr>
            <w:tcW w:type="dxa" w:w="1253"/>
          </w:tcPr>
          <w:p>
            <w:pPr>
              <w:pStyle w:val="Compact"/>
              <w:spacing w:after="20" w:before="20"/>
              <w:jc w:val="left"/>
            </w:pPr>
            <w:r>
              <w:rPr>
                <w:bCs/>
                <w:b/>
                <w:sz w:val="15"/>
              </w:rPr>
              <w:t xml:space="preserve">Space &amp; Design</w:t>
            </w:r>
          </w:p>
        </w:tc>
        <w:tc>
          <w:tcPr>
            <w:tcW w:type="dxa" w:w="1791"/>
          </w:tcPr>
          <w:p>
            <w:pPr>
              <w:pStyle w:val="Compact"/>
              <w:spacing w:after="20" w:before="20"/>
              <w:jc w:val="left"/>
            </w:pPr>
            <w:r>
              <w:rPr>
                <w:sz w:val="15"/>
              </w:rPr>
              <w:t xml:space="preserve">Interiors, architecture, product makers</w:t>
            </w:r>
          </w:p>
        </w:tc>
        <w:tc>
          <w:tcPr>
            <w:tcW w:type="dxa" w:w="1791"/>
          </w:tcPr>
          <w:p>
            <w:pPr>
              <w:pStyle w:val="Compact"/>
              <w:spacing w:after="20" w:before="20"/>
              <w:jc w:val="left"/>
            </w:pPr>
            <w:r>
              <w:rPr>
                <w:sz w:val="15"/>
              </w:rPr>
              <w:t xml:space="preserve">Delhi NCR 105 · Mumbai 56 · Bengaluru 43 · Ahmedabad 29</w:t>
            </w:r>
          </w:p>
        </w:tc>
        <w:tc>
          <w:tcPr>
            <w:tcW w:type="dxa" w:w="1791"/>
          </w:tcPr>
          <w:p>
            <w:pPr>
              <w:pStyle w:val="Compact"/>
              <w:spacing w:after="20" w:before="20"/>
              <w:jc w:val="left"/>
            </w:pPr>
            <w:r>
              <w:rPr>
                <w:sz w:val="15"/>
              </w:rPr>
              <w:t xml:space="preserve">Tier B studios publishing residential work; exhibiting makers</w:t>
            </w:r>
          </w:p>
        </w:tc>
        <w:tc>
          <w:tcPr>
            <w:tcW w:type="dxa" w:w="1684"/>
          </w:tcPr>
          <w:p>
            <w:pPr>
              <w:pStyle w:val="Compact"/>
              <w:spacing w:after="20" w:before="20"/>
              <w:jc w:val="left"/>
            </w:pPr>
            <w:r>
              <w:rPr>
                <w:sz w:val="15"/>
              </w:rPr>
              <w:t xml:space="preserve">Practice services and project work under the studio’s name; makers sell pieces and take commissions</w:t>
            </w:r>
          </w:p>
        </w:tc>
        <w:tc>
          <w:tcPr>
            <w:tcW w:type="dxa" w:w="1684"/>
          </w:tcPr>
          <w:p>
            <w:pPr>
              <w:pStyle w:val="Compact"/>
              <w:spacing w:after="20" w:before="20"/>
              <w:jc w:val="left"/>
            </w:pPr>
            <w:r>
              <w:rPr>
                <w:sz w:val="15"/>
              </w:rPr>
              <w:t xml:space="preserve">“</w:t>
            </w:r>
            <w:r>
              <w:rPr>
                <w:sz w:val="15"/>
              </w:rPr>
              <w:t xml:space="preserve">Work comes through referrals</w:t>
            </w:r>
            <w:r>
              <w:rPr>
                <w:sz w:val="15"/>
              </w:rPr>
              <w:t xml:space="preserve">”</w:t>
            </w:r>
          </w:p>
        </w:tc>
        <w:tc>
          <w:tcPr>
            <w:tcW w:type="dxa" w:w="1576"/>
          </w:tcPr>
          <w:p>
            <w:pPr>
              <w:pStyle w:val="Compact"/>
              <w:spacing w:after="20" w:before="20"/>
              <w:jc w:val="left"/>
            </w:pPr>
            <w:r>
              <w:rPr>
                <w:sz w:val="15"/>
              </w:rPr>
              <w:t xml:space="preserve">Email; LinkedIn</w:t>
            </w:r>
          </w:p>
        </w:tc>
        <w:tc>
          <w:tcPr>
            <w:tcW w:type="dxa" w:w="1791"/>
          </w:tcPr>
          <w:p>
            <w:pPr>
              <w:pStyle w:val="Compact"/>
              <w:spacing w:after="20" w:before="20"/>
              <w:jc w:val="left"/>
            </w:pPr>
            <w:r>
              <w:rPr>
                <w:sz w:val="15"/>
              </w:rPr>
              <w:t xml:space="preserve">Makers first (inventory), studios as pod anchors</w:t>
            </w:r>
          </w:p>
        </w:tc>
        <w:tc>
          <w:tcPr>
            <w:tcW w:type="dxa" w:w="1361"/>
          </w:tcPr>
          <w:p>
            <w:pPr>
              <w:pStyle w:val="Compact"/>
              <w:spacing w:after="20" w:before="20"/>
              <w:jc w:val="left"/>
            </w:pPr>
            <w:r>
              <w:rPr>
                <w:sz w:val="15"/>
              </w:rPr>
              <w:t xml:space="preserve">Re-check 116 pending routes; 3–5 pieces or one service listing</w:t>
            </w:r>
          </w:p>
        </w:tc>
      </w:tr>
      <w:tr>
        <w:tc>
          <w:tcPr>
            <w:tcW w:type="dxa" w:w="1253"/>
          </w:tcPr>
          <w:p>
            <w:pPr>
              <w:pStyle w:val="Compact"/>
              <w:spacing w:after="20" w:before="20"/>
              <w:jc w:val="left"/>
            </w:pPr>
            <w:r>
              <w:rPr>
                <w:bCs/>
                <w:b/>
                <w:sz w:val="15"/>
              </w:rPr>
              <w:t xml:space="preserve">Digital &amp; Visual Arts</w:t>
            </w:r>
          </w:p>
        </w:tc>
        <w:tc>
          <w:tcPr>
            <w:tcW w:type="dxa" w:w="1791"/>
          </w:tcPr>
          <w:p>
            <w:pPr>
              <w:pStyle w:val="Compact"/>
              <w:spacing w:after="20" w:before="20"/>
              <w:jc w:val="left"/>
            </w:pPr>
            <w:r>
              <w:rPr>
                <w:sz w:val="15"/>
              </w:rPr>
              <w:t xml:space="preserve">Design studios, calligraphy/stationery, illustrators</w:t>
            </w:r>
          </w:p>
        </w:tc>
        <w:tc>
          <w:tcPr>
            <w:tcW w:type="dxa" w:w="1791"/>
          </w:tcPr>
          <w:p>
            <w:pPr>
              <w:pStyle w:val="Compact"/>
              <w:spacing w:after="20" w:before="20"/>
              <w:jc w:val="left"/>
            </w:pPr>
            <w:r>
              <w:rPr>
                <w:sz w:val="15"/>
              </w:rPr>
              <w:t xml:space="preserve">Mumbai 23 · Delhi NCR 15 · Pune 10</w:t>
            </w:r>
          </w:p>
        </w:tc>
        <w:tc>
          <w:tcPr>
            <w:tcW w:type="dxa" w:w="1791"/>
          </w:tcPr>
          <w:p>
            <w:pPr>
              <w:pStyle w:val="Compact"/>
              <w:spacing w:after="20" w:before="20"/>
              <w:jc w:val="left"/>
            </w:pPr>
            <w:r>
              <w:rPr>
                <w:sz w:val="15"/>
              </w:rPr>
              <w:t xml:space="preserve">Stationery studios; illustrators who sell prints/commissions</w:t>
            </w:r>
          </w:p>
        </w:tc>
        <w:tc>
          <w:tcPr>
            <w:tcW w:type="dxa" w:w="1684"/>
          </w:tcPr>
          <w:p>
            <w:pPr>
              <w:pStyle w:val="Compact"/>
              <w:spacing w:after="20" w:before="20"/>
              <w:jc w:val="left"/>
            </w:pPr>
            <w:r>
              <w:rPr>
                <w:sz w:val="15"/>
              </w:rPr>
              <w:t xml:space="preserve">Original work and commissions under their own name</w:t>
            </w:r>
          </w:p>
        </w:tc>
        <w:tc>
          <w:tcPr>
            <w:tcW w:type="dxa" w:w="1684"/>
          </w:tcPr>
          <w:p>
            <w:pPr>
              <w:pStyle w:val="Compact"/>
              <w:spacing w:after="20" w:before="20"/>
              <w:jc w:val="left"/>
            </w:pPr>
            <w:r>
              <w:rPr>
                <w:sz w:val="15"/>
              </w:rPr>
              <w:t xml:space="preserve">Price undercutting; another profile to maintain</w:t>
            </w:r>
          </w:p>
        </w:tc>
        <w:tc>
          <w:tcPr>
            <w:tcW w:type="dxa" w:w="1576"/>
          </w:tcPr>
          <w:p>
            <w:pPr>
              <w:pStyle w:val="Compact"/>
              <w:spacing w:after="20" w:before="20"/>
              <w:jc w:val="left"/>
            </w:pPr>
            <w:r>
              <w:rPr>
                <w:sz w:val="15"/>
              </w:rPr>
              <w:t xml:space="preserve">Email; IG for illustrators</w:t>
            </w:r>
          </w:p>
        </w:tc>
        <w:tc>
          <w:tcPr>
            <w:tcW w:type="dxa" w:w="1791"/>
          </w:tcPr>
          <w:p>
            <w:pPr>
              <w:pStyle w:val="Compact"/>
              <w:spacing w:after="20" w:before="20"/>
              <w:jc w:val="left"/>
            </w:pPr>
            <w:r>
              <w:rPr>
                <w:sz w:val="15"/>
              </w:rPr>
              <w:t xml:space="preserve">~8% of founding community; link to Wedding and Brand pods</w:t>
            </w:r>
          </w:p>
        </w:tc>
        <w:tc>
          <w:tcPr>
            <w:tcW w:type="dxa" w:w="1361"/>
          </w:tcPr>
          <w:p>
            <w:pPr>
              <w:pStyle w:val="Compact"/>
              <w:spacing w:after="20" w:before="20"/>
              <w:jc w:val="left"/>
            </w:pPr>
            <w:r>
              <w:rPr>
                <w:sz w:val="15"/>
              </w:rPr>
              <w:t xml:space="preserve">One product or commission listing</w:t>
            </w:r>
          </w:p>
        </w:tc>
      </w:tr>
      <w:tr>
        <w:tc>
          <w:tcPr>
            <w:tcW w:type="dxa" w:w="1253"/>
          </w:tcPr>
          <w:p>
            <w:pPr>
              <w:pStyle w:val="Compact"/>
              <w:spacing w:after="20" w:before="20"/>
              <w:jc w:val="left"/>
            </w:pPr>
            <w:r>
              <w:rPr>
                <w:bCs/>
                <w:b/>
                <w:sz w:val="15"/>
              </w:rPr>
              <w:t xml:space="preserve">Beauty &amp; Makeup</w:t>
            </w:r>
          </w:p>
        </w:tc>
        <w:tc>
          <w:tcPr>
            <w:tcW w:type="dxa" w:w="1791"/>
          </w:tcPr>
          <w:p>
            <w:pPr>
              <w:pStyle w:val="Compact"/>
              <w:spacing w:after="20" w:before="20"/>
              <w:jc w:val="left"/>
            </w:pPr>
            <w:r>
              <w:rPr>
                <w:sz w:val="15"/>
              </w:rPr>
              <w:t xml:space="preserve">Independent MUAs, studios/academies, mehendi</w:t>
            </w:r>
          </w:p>
        </w:tc>
        <w:tc>
          <w:tcPr>
            <w:tcW w:type="dxa" w:w="1791"/>
          </w:tcPr>
          <w:p>
            <w:pPr>
              <w:pStyle w:val="Compact"/>
              <w:spacing w:after="20" w:before="20"/>
              <w:jc w:val="left"/>
            </w:pPr>
            <w:r>
              <w:rPr>
                <w:sz w:val="15"/>
              </w:rPr>
              <w:t xml:space="preserve">Delhi NCR 22 · Mumbai 21 · Chandigarh 10 · Jaipur 10</w:t>
            </w:r>
          </w:p>
        </w:tc>
        <w:tc>
          <w:tcPr>
            <w:tcW w:type="dxa" w:w="1791"/>
          </w:tcPr>
          <w:p>
            <w:pPr>
              <w:pStyle w:val="Compact"/>
              <w:spacing w:after="20" w:before="20"/>
              <w:jc w:val="left"/>
            </w:pPr>
            <w:r>
              <w:rPr>
                <w:sz w:val="15"/>
              </w:rPr>
              <w:t xml:space="preserve">Tier B MUAs with own site/IG, recent reviews, published packages</w:t>
            </w:r>
          </w:p>
        </w:tc>
        <w:tc>
          <w:tcPr>
            <w:tcW w:type="dxa" w:w="1684"/>
          </w:tcPr>
          <w:p>
            <w:pPr>
              <w:pStyle w:val="Compact"/>
              <w:spacing w:after="20" w:before="20"/>
              <w:jc w:val="left"/>
            </w:pPr>
            <w:r>
              <w:rPr>
                <w:sz w:val="15"/>
              </w:rPr>
              <w:t xml:space="preserve">A professional profile next to the designers and photographers couples choose; service bookings at launch being confirmed</w:t>
            </w:r>
          </w:p>
        </w:tc>
        <w:tc>
          <w:tcPr>
            <w:tcW w:type="dxa" w:w="1684"/>
          </w:tcPr>
          <w:p>
            <w:pPr>
              <w:pStyle w:val="Compact"/>
              <w:spacing w:after="20" w:before="20"/>
              <w:jc w:val="left"/>
            </w:pPr>
            <w:r>
              <w:rPr>
                <w:sz w:val="15"/>
              </w:rPr>
              <w:t xml:space="preserve">“</w:t>
            </w:r>
            <w:r>
              <w:rPr>
                <w:sz w:val="15"/>
              </w:rPr>
              <w:t xml:space="preserve">Bookings already come through wedding portals and Instagram</w:t>
            </w:r>
            <w:r>
              <w:rPr>
                <w:sz w:val="15"/>
              </w:rPr>
              <w:t xml:space="preserve">”</w:t>
            </w:r>
            <w:r>
              <w:rPr>
                <w:sz w:val="15"/>
              </w:rPr>
              <w:t xml:space="preserve">; off-platform contact</w:t>
            </w:r>
          </w:p>
        </w:tc>
        <w:tc>
          <w:tcPr>
            <w:tcW w:type="dxa" w:w="1576"/>
          </w:tcPr>
          <w:p>
            <w:pPr>
              <w:pStyle w:val="Compact"/>
              <w:spacing w:after="20" w:before="20"/>
              <w:jc w:val="left"/>
            </w:pPr>
            <w:r>
              <w:rPr>
                <w:sz w:val="15"/>
              </w:rPr>
              <w:t xml:space="preserve">Instagram DM; email;</w:t>
            </w:r>
            <w:r>
              <w:rPr>
                <w:sz w:val="15"/>
              </w:rPr>
              <w:t xml:space="preserve"> </w:t>
            </w:r>
            <w:r>
              <w:rPr>
                <w:bCs/>
                <w:b/>
                <w:sz w:val="15"/>
              </w:rPr>
              <w:t xml:space="preserve">no cold WhatsApp</w:t>
            </w:r>
          </w:p>
        </w:tc>
        <w:tc>
          <w:tcPr>
            <w:tcW w:type="dxa" w:w="1791"/>
          </w:tcPr>
          <w:p>
            <w:pPr>
              <w:pStyle w:val="Compact"/>
              <w:spacing w:after="20" w:before="20"/>
              <w:jc w:val="left"/>
            </w:pPr>
            <w:r>
              <w:rPr>
                <w:sz w:val="15"/>
              </w:rPr>
              <w:t xml:space="preserve">Network node of the Wedding pod; 1–2 per anchor city early; enrichment before Wave 2</w:t>
            </w:r>
          </w:p>
        </w:tc>
        <w:tc>
          <w:tcPr>
            <w:tcW w:type="dxa" w:w="1361"/>
          </w:tcPr>
          <w:p>
            <w:pPr>
              <w:pStyle w:val="Compact"/>
              <w:spacing w:after="20" w:before="20"/>
              <w:jc w:val="left"/>
            </w:pPr>
            <w:r>
              <w:rPr>
                <w:sz w:val="15"/>
              </w:rPr>
              <w:t xml:space="preserve">Profile + one service listing; make the plan question explicit</w:t>
            </w:r>
          </w:p>
        </w:tc>
      </w:tr>
      <w:tr>
        <w:tc>
          <w:tcPr>
            <w:tcW w:type="dxa" w:w="1253"/>
          </w:tcPr>
          <w:p>
            <w:pPr>
              <w:pStyle w:val="Compact"/>
              <w:spacing w:after="20" w:before="20"/>
              <w:jc w:val="left"/>
            </w:pPr>
            <w:r>
              <w:rPr>
                <w:bCs/>
                <w:b/>
                <w:sz w:val="15"/>
              </w:rPr>
              <w:t xml:space="preserve">Lens &amp; Motion</w:t>
            </w:r>
          </w:p>
        </w:tc>
        <w:tc>
          <w:tcPr>
            <w:tcW w:type="dxa" w:w="1791"/>
          </w:tcPr>
          <w:p>
            <w:pPr>
              <w:pStyle w:val="Compact"/>
              <w:spacing w:after="20" w:before="20"/>
              <w:jc w:val="left"/>
            </w:pPr>
            <w:r>
              <w:rPr>
                <w:sz w:val="15"/>
              </w:rPr>
              <w:t xml:space="preserve">Wedding studios, architecture photographers, commercial</w:t>
            </w:r>
          </w:p>
        </w:tc>
        <w:tc>
          <w:tcPr>
            <w:tcW w:type="dxa" w:w="1791"/>
          </w:tcPr>
          <w:p>
            <w:pPr>
              <w:pStyle w:val="Compact"/>
              <w:spacing w:after="20" w:before="20"/>
              <w:jc w:val="left"/>
            </w:pPr>
            <w:r>
              <w:rPr>
                <w:sz w:val="15"/>
              </w:rPr>
              <w:t xml:space="preserve">Mumbai 54 · Delhi NCR 43 · Chennai 35 · Bengaluru 29</w:t>
            </w:r>
          </w:p>
        </w:tc>
        <w:tc>
          <w:tcPr>
            <w:tcW w:type="dxa" w:w="1791"/>
          </w:tcPr>
          <w:p>
            <w:pPr>
              <w:pStyle w:val="Compact"/>
              <w:spacing w:after="20" w:before="20"/>
              <w:jc w:val="left"/>
            </w:pPr>
            <w:r>
              <w:rPr>
                <w:sz w:val="15"/>
              </w:rPr>
              <w:t xml:space="preserve">Tier A/B studios with own sites and recent work</w:t>
            </w:r>
          </w:p>
        </w:tc>
        <w:tc>
          <w:tcPr>
            <w:tcW w:type="dxa" w:w="1684"/>
          </w:tcPr>
          <w:p>
            <w:pPr>
              <w:pStyle w:val="Compact"/>
              <w:spacing w:after="20" w:before="20"/>
              <w:jc w:val="left"/>
            </w:pPr>
            <w:r>
              <w:rPr>
                <w:sz w:val="15"/>
              </w:rPr>
              <w:t xml:space="preserve">Services next to the designers, studios and labels who commission them</w:t>
            </w:r>
          </w:p>
        </w:tc>
        <w:tc>
          <w:tcPr>
            <w:tcW w:type="dxa" w:w="1684"/>
          </w:tcPr>
          <w:p>
            <w:pPr>
              <w:pStyle w:val="Compact"/>
              <w:spacing w:after="20" w:before="20"/>
              <w:jc w:val="left"/>
            </w:pPr>
            <w:r>
              <w:rPr>
                <w:sz w:val="15"/>
              </w:rPr>
              <w:t xml:space="preserve">“</w:t>
            </w:r>
            <w:r>
              <w:rPr>
                <w:sz w:val="15"/>
              </w:rPr>
              <w:t xml:space="preserve">Leads via referrals / portals</w:t>
            </w:r>
            <w:r>
              <w:rPr>
                <w:sz w:val="15"/>
              </w:rPr>
              <w:t xml:space="preserve">”</w:t>
            </w:r>
          </w:p>
        </w:tc>
        <w:tc>
          <w:tcPr>
            <w:tcW w:type="dxa" w:w="1576"/>
          </w:tcPr>
          <w:p>
            <w:pPr>
              <w:pStyle w:val="Compact"/>
              <w:spacing w:after="20" w:before="20"/>
              <w:jc w:val="left"/>
            </w:pPr>
            <w:r>
              <w:rPr>
                <w:sz w:val="15"/>
              </w:rPr>
              <w:t xml:space="preserve">Email; DM</w:t>
            </w:r>
          </w:p>
        </w:tc>
        <w:tc>
          <w:tcPr>
            <w:tcW w:type="dxa" w:w="1791"/>
          </w:tcPr>
          <w:p>
            <w:pPr>
              <w:pStyle w:val="Compact"/>
              <w:spacing w:after="20" w:before="20"/>
              <w:jc w:val="left"/>
            </w:pPr>
            <w:r>
              <w:rPr>
                <w:sz w:val="15"/>
              </w:rPr>
              <w:t xml:space="preserve">Hub nodes — one wedding + one architecture/commercial photographer per anchor city</w:t>
            </w:r>
          </w:p>
        </w:tc>
        <w:tc>
          <w:tcPr>
            <w:tcW w:type="dxa" w:w="1361"/>
          </w:tcPr>
          <w:p>
            <w:pPr>
              <w:pStyle w:val="Compact"/>
              <w:spacing w:after="20" w:before="20"/>
              <w:jc w:val="left"/>
            </w:pPr>
            <w:r>
              <w:rPr>
                <w:sz w:val="15"/>
              </w:rPr>
              <w:t xml:space="preserve">Service listing + portfolio</w:t>
            </w:r>
          </w:p>
        </w:tc>
      </w:tr>
      <w:tr>
        <w:tc>
          <w:tcPr>
            <w:tcW w:type="dxa" w:w="1253"/>
          </w:tcPr>
          <w:p>
            <w:pPr>
              <w:pStyle w:val="Compact"/>
              <w:spacing w:after="20" w:before="20"/>
              <w:jc w:val="left"/>
            </w:pPr>
            <w:r>
              <w:rPr>
                <w:bCs/>
                <w:b/>
                <w:sz w:val="15"/>
              </w:rPr>
              <w:t xml:space="preserve">Content &amp; Media</w:t>
            </w:r>
          </w:p>
        </w:tc>
        <w:tc>
          <w:tcPr>
            <w:tcW w:type="dxa" w:w="1791"/>
          </w:tcPr>
          <w:p>
            <w:pPr>
              <w:pStyle w:val="Compact"/>
              <w:spacing w:after="20" w:before="20"/>
              <w:jc w:val="left"/>
            </w:pPr>
            <w:r>
              <w:rPr>
                <w:sz w:val="15"/>
              </w:rPr>
              <w:t xml:space="preserve">Emcees, wedding content creators</w:t>
            </w:r>
          </w:p>
        </w:tc>
        <w:tc>
          <w:tcPr>
            <w:tcW w:type="dxa" w:w="1791"/>
          </w:tcPr>
          <w:p>
            <w:pPr>
              <w:pStyle w:val="Compact"/>
              <w:spacing w:after="20" w:before="20"/>
              <w:jc w:val="left"/>
            </w:pPr>
            <w:r>
              <w:rPr>
                <w:sz w:val="15"/>
              </w:rPr>
              <w:t xml:space="preserve">Mumbai 30 · Delhi NCR 16</w:t>
            </w:r>
          </w:p>
        </w:tc>
        <w:tc>
          <w:tcPr>
            <w:tcW w:type="dxa" w:w="1791"/>
          </w:tcPr>
          <w:p>
            <w:pPr>
              <w:pStyle w:val="Compact"/>
              <w:spacing w:after="20" w:before="20"/>
              <w:jc w:val="left"/>
            </w:pPr>
            <w:r>
              <w:rPr>
                <w:sz w:val="15"/>
              </w:rPr>
              <w:t xml:space="preserve">Emcees with own sites; content creators selling production</w:t>
            </w:r>
          </w:p>
        </w:tc>
        <w:tc>
          <w:tcPr>
            <w:tcW w:type="dxa" w:w="1684"/>
          </w:tcPr>
          <w:p>
            <w:pPr>
              <w:pStyle w:val="Compact"/>
              <w:spacing w:after="20" w:before="20"/>
              <w:jc w:val="left"/>
            </w:pPr>
            <w:r>
              <w:rPr>
                <w:sz w:val="15"/>
              </w:rPr>
              <w:t xml:space="preserve">Hosting and content as professional services — clients, not followers</w:t>
            </w:r>
          </w:p>
        </w:tc>
        <w:tc>
          <w:tcPr>
            <w:tcW w:type="dxa" w:w="1684"/>
          </w:tcPr>
          <w:p>
            <w:pPr>
              <w:pStyle w:val="Compact"/>
              <w:spacing w:after="20" w:before="20"/>
              <w:jc w:val="left"/>
            </w:pPr>
            <w:r>
              <w:rPr>
                <w:sz w:val="15"/>
              </w:rPr>
              <w:t xml:space="preserve">“</w:t>
            </w:r>
            <w:r>
              <w:rPr>
                <w:sz w:val="15"/>
              </w:rPr>
              <w:t xml:space="preserve">Need proof brands are present</w:t>
            </w:r>
            <w:r>
              <w:rPr>
                <w:sz w:val="15"/>
              </w:rPr>
              <w:t xml:space="preserve">”</w:t>
            </w:r>
          </w:p>
        </w:tc>
        <w:tc>
          <w:tcPr>
            <w:tcW w:type="dxa" w:w="1576"/>
          </w:tcPr>
          <w:p>
            <w:pPr>
              <w:pStyle w:val="Compact"/>
              <w:spacing w:after="20" w:before="20"/>
              <w:jc w:val="left"/>
            </w:pPr>
            <w:r>
              <w:rPr>
                <w:sz w:val="15"/>
              </w:rPr>
              <w:t xml:space="preserve">Email; DM</w:t>
            </w:r>
          </w:p>
        </w:tc>
        <w:tc>
          <w:tcPr>
            <w:tcW w:type="dxa" w:w="1791"/>
          </w:tcPr>
          <w:p>
            <w:pPr>
              <w:pStyle w:val="Compact"/>
              <w:spacing w:after="20" w:before="20"/>
              <w:jc w:val="left"/>
            </w:pPr>
            <w:r>
              <w:rPr>
                <w:sz w:val="15"/>
              </w:rPr>
              <w:t xml:space="preserve">Emcees in Wedding pods; creators/bloggers after launch</w:t>
            </w:r>
          </w:p>
        </w:tc>
        <w:tc>
          <w:tcPr>
            <w:tcW w:type="dxa" w:w="1361"/>
          </w:tcPr>
          <w:p>
            <w:pPr>
              <w:pStyle w:val="Compact"/>
              <w:spacing w:after="20" w:before="20"/>
              <w:jc w:val="left"/>
            </w:pPr>
            <w:r>
              <w:rPr>
                <w:sz w:val="15"/>
              </w:rPr>
              <w:t xml:space="preserve">Service listing with format and pricing indication</w:t>
            </w:r>
          </w:p>
        </w:tc>
      </w:tr>
    </w:tbl>
    <w:bookmarkEnd w:id="33"/>
    <w:bookmarkStart w:id="34" w:name="solving-the-chicken-and-egg-problem"/>
    <w:p>
      <w:pPr>
        <w:pStyle w:val="Heading1"/>
      </w:pPr>
      <w:r>
        <w:t xml:space="preserve">10. Solving the chicken-and-egg problem</w:t>
      </w:r>
    </w:p>
    <w:p>
      <w:pPr>
        <w:pStyle w:val="FirstParagraph"/>
      </w:pPr>
      <w:r>
        <w:rPr>
          <w:bCs/>
          <w:b/>
        </w:rPr>
        <w:t xml:space="preserve">The loop.</w:t>
      </w:r>
      <w:r>
        <w:t xml:space="preserve"> </w:t>
      </w:r>
      <w:r>
        <w:t xml:space="preserve">Established professionals ask</w:t>
      </w:r>
      <w:r>
        <w:t xml:space="preserve"> </w:t>
      </w:r>
      <w:r>
        <w:t xml:space="preserve">“</w:t>
      </w:r>
      <w:r>
        <w:t xml:space="preserve">who else has joined?</w:t>
      </w:r>
      <w:r>
        <w:t xml:space="preserve">”</w:t>
      </w:r>
      <w:r>
        <w:t xml:space="preserve"> </w:t>
      </w:r>
      <w:r>
        <w:t xml:space="preserve">Early professionals hesitate because nobody has. If Uepaki answers with invented names, inflated counters or implied endorsements, it breaks founder decision E3, breaks trust the first time anyone checks, and contaminates the founding community. The loop must be broken with true statements only.</w:t>
      </w:r>
    </w:p>
    <w:p>
      <w:pPr>
        <w:pStyle w:val="BodyText"/>
      </w:pPr>
      <w:r>
        <w:rPr>
          <w:bCs/>
          <w:b/>
        </w:rPr>
        <w:t xml:space="preserve">The strategy: sell the seat, not the crowd — and build crowds that are small, local and complementary.</w:t>
      </w:r>
    </w:p>
    <w:p>
      <w:pPr>
        <w:numPr>
          <w:ilvl w:val="0"/>
          <w:numId w:val="1003"/>
        </w:numPr>
        <w:pStyle w:val="Compact"/>
      </w:pPr>
      <w:r>
        <w:rPr>
          <w:bCs/>
          <w:b/>
        </w:rPr>
        <w:t xml:space="preserve">Approach the right first people.</w:t>
      </w:r>
      <w:r>
        <w:t xml:space="preserve"> </w:t>
      </w:r>
      <w:r>
        <w:t xml:space="preserve">The First 25 and First 100 are commercially active independents with direct routes — people who gain most from being early and who are not waiting for a crowd. Premium names are deliberately excluded until later.</w:t>
      </w:r>
    </w:p>
    <w:p>
      <w:pPr>
        <w:numPr>
          <w:ilvl w:val="0"/>
          <w:numId w:val="1003"/>
        </w:numPr>
        <w:pStyle w:val="Compact"/>
      </w:pPr>
      <w:r>
        <w:rPr>
          <w:bCs/>
          <w:b/>
        </w:rPr>
        <w:t xml:space="preserve">Invite to found, not to join.</w:t>
      </w:r>
      <w:r>
        <w:t xml:space="preserve"> </w:t>
      </w:r>
      <w:r>
        <w:t xml:space="preserve">The proposition to an early professional is a role: helping form the first group in their city and category, with direct access to the founder and a say in how their category is set up (founder feedback sessions are an operational choice for the founder to confirm — they are not a product feature). The founding programme, in FP-OUT wording, sits behind this — never in front of it, and never with visibility implied (the programme carries no organic-visibility advantage).</w:t>
      </w:r>
    </w:p>
    <w:p>
      <w:pPr>
        <w:numPr>
          <w:ilvl w:val="0"/>
          <w:numId w:val="1003"/>
        </w:numPr>
        <w:pStyle w:val="Compact"/>
      </w:pPr>
      <w:r>
        <w:rPr>
          <w:bCs/>
          <w:b/>
        </w:rPr>
        <w:t xml:space="preserve">Batch by pod.</w:t>
      </w:r>
      <w:r>
        <w:t xml:space="preserve"> </w:t>
      </w:r>
      <w:r>
        <w:t xml:space="preserve">In any city, approach complementary professionals of the same ecosystem in the same week (for example, a bridal label, a makeup artist, a photographer and an emcee). The first</w:t>
      </w:r>
      <w:r>
        <w:t xml:space="preserve"> </w:t>
      </w:r>
      <w:r>
        <w:t xml:space="preserve">“</w:t>
      </w:r>
      <w:r>
        <w:t xml:space="preserve">yes</w:t>
      </w:r>
      <w:r>
        <w:t xml:space="preserve">”</w:t>
      </w:r>
      <w:r>
        <w:t xml:space="preserve"> </w:t>
      </w:r>
      <w:r>
        <w:t xml:space="preserve">in a pod gives every other member of that pod a relevant, non-competing peer — the strongest honest answer to</w:t>
      </w:r>
      <w:r>
        <w:t xml:space="preserve"> </w:t>
      </w:r>
      <w:r>
        <w:t xml:space="preserve">“</w:t>
      </w:r>
      <w:r>
        <w:t xml:space="preserve">who else?</w:t>
      </w:r>
      <w:r>
        <w:t xml:space="preserve">”</w:t>
      </w:r>
      <w:r>
        <w:t xml:space="preserve">.</w:t>
      </w:r>
    </w:p>
    <w:p>
      <w:pPr>
        <w:numPr>
          <w:ilvl w:val="0"/>
          <w:numId w:val="1003"/>
        </w:numPr>
        <w:pStyle w:val="Compact"/>
      </w:pPr>
      <w:r>
        <w:rPr>
          <w:bCs/>
          <w:b/>
        </w:rPr>
        <w:t xml:space="preserve">Use category diversity as the credibility signal.</w:t>
      </w:r>
      <w:r>
        <w:t xml:space="preserve"> </w:t>
      </w:r>
      <w:r>
        <w:t xml:space="preserve">“</w:t>
      </w:r>
      <w:r>
        <w:t xml:space="preserve">Professionals across fashion, beauty, photography, design, art and content are being invited in [city]</w:t>
      </w:r>
      <w:r>
        <w:t xml:space="preserve">”</w:t>
      </w:r>
      <w:r>
        <w:t xml:space="preserve"> </w:t>
      </w:r>
      <w:r>
        <w:t xml:space="preserve">is true from day one and is more relevant to a customer journey than one famous name.</w:t>
      </w:r>
    </w:p>
    <w:p>
      <w:pPr>
        <w:numPr>
          <w:ilvl w:val="0"/>
          <w:numId w:val="1003"/>
        </w:numPr>
        <w:pStyle w:val="Compact"/>
      </w:pPr>
      <w:r>
        <w:rPr>
          <w:bCs/>
          <w:b/>
        </w:rPr>
        <w:t xml:space="preserve">Use professional quality, stated as process.</w:t>
      </w:r>
      <w:r>
        <w:t xml:space="preserve"> </w:t>
      </w:r>
      <w:r>
        <w:t xml:space="preserve">It is true, and can be said, that the first professionals are being invited personally based on their work and active practice. It must not become</w:t>
      </w:r>
      <w:r>
        <w:t xml:space="preserve"> </w:t>
      </w:r>
      <w:r>
        <w:t xml:space="preserve">“</w:t>
      </w:r>
      <w:r>
        <w:t xml:space="preserve">curated</w:t>
      </w:r>
      <w:r>
        <w:t xml:space="preserve">”</w:t>
      </w:r>
      <w:r>
        <w:t xml:space="preserve"> </w:t>
      </w:r>
      <w:r>
        <w:t xml:space="preserve">or</w:t>
      </w:r>
      <w:r>
        <w:t xml:space="preserve"> </w:t>
      </w:r>
      <w:r>
        <w:t xml:space="preserve">“</w:t>
      </w:r>
      <w:r>
        <w:t xml:space="preserve">exclusive</w:t>
      </w:r>
      <w:r>
        <w:t xml:space="preserve">”</w:t>
      </w:r>
      <w:r>
        <w:t xml:space="preserve"> </w:t>
      </w:r>
      <w:r>
        <w:t xml:space="preserve">— Uepaki is open to all sellers (E10).</w:t>
      </w:r>
    </w:p>
    <w:p>
      <w:pPr>
        <w:numPr>
          <w:ilvl w:val="0"/>
          <w:numId w:val="1003"/>
        </w:numPr>
        <w:pStyle w:val="Compact"/>
      </w:pPr>
      <w:r>
        <w:rPr>
          <w:bCs/>
          <w:b/>
        </w:rPr>
        <w:t xml:space="preserve">Record consent to be named.</w:t>
      </w:r>
      <w:r>
        <w:t xml:space="preserve"> </w:t>
      </w:r>
      <w:r>
        <w:t xml:space="preserve">At activation, every professional is asked whether they may be named to prospective peers. From then on, answers to</w:t>
      </w:r>
      <w:r>
        <w:t xml:space="preserve"> </w:t>
      </w:r>
      <w:r>
        <w:t xml:space="preserve">“</w:t>
      </w:r>
      <w:r>
        <w:t xml:space="preserve">who else?</w:t>
      </w:r>
      <w:r>
        <w:t xml:space="preserve">”</w:t>
      </w:r>
      <w:r>
        <w:t xml:space="preserve"> </w:t>
      </w:r>
      <w:r>
        <w:t xml:space="preserve">use</w:t>
      </w:r>
      <w:r>
        <w:t xml:space="preserve"> </w:t>
      </w:r>
      <w:r>
        <w:rPr>
          <w:bCs/>
          <w:b/>
        </w:rPr>
        <w:t xml:space="preserve">live counts from the system and consented names only</w:t>
      </w:r>
      <w:r>
        <w:t xml:space="preserve">.</w:t>
      </w:r>
    </w:p>
    <w:p>
      <w:pPr>
        <w:numPr>
          <w:ilvl w:val="0"/>
          <w:numId w:val="1003"/>
        </w:numPr>
        <w:pStyle w:val="Compact"/>
      </w:pPr>
      <w:r>
        <w:rPr>
          <w:bCs/>
          <w:b/>
        </w:rPr>
        <w:t xml:space="preserve">Turn early professionals into network nodes.</w:t>
      </w:r>
      <w:r>
        <w:t xml:space="preserve"> </w:t>
      </w:r>
      <w:r>
        <w:t xml:space="preserve">After activation, ask (once, without reward) whether there are two or three professionals they work with — a photographer, a stylist, a maker — who should hear about Uepaki, and whether they are happy to be mentioned. Approach those peers with</w:t>
      </w:r>
      <w:r>
        <w:t xml:space="preserve"> </w:t>
      </w:r>
      <w:r>
        <w:t xml:space="preserve">“</w:t>
      </w:r>
      <w:r>
        <w:t xml:space="preserve">[Name] suggested I write to you</w:t>
      </w:r>
      <w:r>
        <w:t xml:space="preserve">”</w:t>
      </w:r>
      <w:r>
        <w:t xml:space="preserve"> </w:t>
      </w:r>
      <w:r>
        <w:t xml:space="preserve">only with that consent.</w:t>
      </w:r>
    </w:p>
    <w:p>
      <w:pPr>
        <w:numPr>
          <w:ilvl w:val="0"/>
          <w:numId w:val="1003"/>
        </w:numPr>
        <w:pStyle w:val="Compact"/>
      </w:pPr>
      <w:r>
        <w:rPr>
          <w:bCs/>
          <w:b/>
        </w:rPr>
        <w:t xml:space="preserve">Approach larger names later, and properly.</w:t>
      </w:r>
      <w:r>
        <w:t xml:space="preserve"> </w:t>
      </w:r>
      <w:r>
        <w:t xml:space="preserve">Premium/marquee professionals (P3: 58, plus 11 held for data reasons) are approached in Wave 4, founder-led, through a warm introduction, once at least five activated founding professionals exist in their category and city (recommendation) and the category is visibly real. Their interest is never used as social proof until they have joined and agreed to be named.</w:t>
      </w:r>
    </w:p>
    <w:p>
      <w:pPr>
        <w:pStyle w:val="FirstParagraph"/>
      </w:pPr>
      <w:r>
        <w:rPr>
          <w:bCs/>
          <w:b/>
        </w:rPr>
        <w:t xml:space="preserve">The honest answer to</w:t>
      </w:r>
      <w:r>
        <w:rPr>
          <w:bCs/>
          <w:b/>
        </w:rPr>
        <w:t xml:space="preserve"> </w:t>
      </w:r>
      <w:r>
        <w:rPr>
          <w:bCs/>
          <w:b/>
        </w:rPr>
        <w:t xml:space="preserve">“</w:t>
      </w:r>
      <w:r>
        <w:rPr>
          <w:bCs/>
          <w:b/>
        </w:rPr>
        <w:t xml:space="preserve">Who else has joined?</w:t>
      </w:r>
      <w:r>
        <w:rPr>
          <w:bCs/>
          <w:b/>
        </w:rPr>
        <w:t xml:space="preserve">”</w:t>
      </w:r>
      <w:r>
        <w:rPr>
          <w:bCs/>
          <w:b/>
        </w:rPr>
        <w:t xml:space="preserve"> </w:t>
      </w:r>
      <w:r>
        <w:rPr>
          <w:bCs/>
          <w:b/>
        </w:rPr>
        <w:t xml:space="preserve">(template).</w:t>
      </w:r>
    </w:p>
    <w:p>
      <w:pPr>
        <w:pStyle w:val="BlockText"/>
      </w:pPr>
      <w:r>
        <w:t xml:space="preserve">Honestly, we are at the start. As of today [live number from the system] professionals have registered, across [categories]. [If any have consented:</w:t>
      </w:r>
      <w:r>
        <w:t xml:space="preserve"> </w:t>
      </w:r>
      <w:r>
        <w:t xml:space="preserve">“</w:t>
      </w:r>
      <w:r>
        <w:t xml:space="preserve">Among them are [names], who’ve said I can mention them.</w:t>
      </w:r>
      <w:r>
        <w:t xml:space="preserve">”</w:t>
      </w:r>
      <w:r>
        <w:t xml:space="preserve">] We’re building each city in small groups — a designer, a makeup artist, a photographer — so that the first professionals are complementary rather than competing. That’s why I’m writing to you now rather than after launch.</w:t>
      </w:r>
    </w:p>
    <w:p>
      <w:pPr>
        <w:pStyle w:val="FirstParagraph"/>
      </w:pPr>
      <w:r>
        <w:rPr>
          <w:bCs/>
          <w:b/>
        </w:rPr>
        <w:t xml:space="preserve">Never:</w:t>
      </w:r>
      <w:r>
        <w:t xml:space="preserve"> </w:t>
      </w:r>
      <w:r>
        <w:t xml:space="preserve">invent or round up numbers; show a counter that is not live; imply an association, platform or brand partnership; name people who are only</w:t>
      </w:r>
      <w:r>
        <w:t xml:space="preserve"> </w:t>
      </w:r>
      <w:r>
        <w:t xml:space="preserve">“</w:t>
      </w:r>
      <w:r>
        <w:t xml:space="preserve">in conversation</w:t>
      </w:r>
      <w:r>
        <w:t xml:space="preserve">”</w:t>
      </w:r>
      <w:r>
        <w:t xml:space="preserve">; use scarcity beyond a real, approved cap; use a famous name to recruit others before that person has joined and consented.</w:t>
      </w:r>
    </w:p>
    <w:bookmarkEnd w:id="34"/>
    <w:bookmarkStart w:id="35" w:name="Xabd4d817a74a97fb94e295b3c31eba88b5d7960"/>
    <w:p>
      <w:pPr>
        <w:pStyle w:val="Heading1"/>
      </w:pPr>
      <w:r>
        <w:t xml:space="preserve">11. The ideal initial community (strategic recommendation)</w:t>
      </w:r>
    </w:p>
    <w:p>
      <w:pPr>
        <w:pStyle w:val="FirstParagraph"/>
      </w:pPr>
      <w:r>
        <w:t xml:space="preserve">The goal before launch is not the most registrations; it is a</w:t>
      </w:r>
      <w:r>
        <w:t xml:space="preserve"> </w:t>
      </w:r>
      <w:r>
        <w:rPr>
          <w:bCs/>
          <w:b/>
        </w:rPr>
        <w:t xml:space="preserve">credible, transacting-ready professional ecosystem</w:t>
      </w:r>
      <w:r>
        <w:t xml:space="preserve"> </w:t>
      </w:r>
      <w:r>
        <w:t xml:space="preserve">that a customer can actually use and a professional can recognise as serious.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593"/>
        <w:gridCol w:w="4192"/>
        <w:gridCol w:w="4192"/>
      </w:tblGrid>
      <w:tr>
        <w:trPr>
          <w:tblHeader w:val="true"/>
        </w:trPr>
        <w:tc>
          <w:tcPr>
            <w:tcW w:type="dxa" w:w="1593"/>
            <w:shd w:val="clear" w:color="auto" w:fill="1F2A36"/>
          </w:tcPr>
          <w:p>
            <w:pPr>
              <w:pStyle w:val="Compact"/>
              <w:spacing w:after="20" w:before="20"/>
              <w:jc w:val="left"/>
            </w:pPr>
            <w:r>
              <w:rPr>
                <w:b/>
                <w:color w:val="FFFFFF"/>
                <w:sz w:val="17"/>
              </w:rPr>
              <w:t xml:space="preserve">Dimension</w:t>
            </w:r>
          </w:p>
        </w:tc>
        <w:tc>
          <w:tcPr>
            <w:tcW w:type="dxa" w:w="4192"/>
            <w:shd w:val="clear" w:color="auto" w:fill="1F2A36"/>
          </w:tcPr>
          <w:p>
            <w:pPr>
              <w:pStyle w:val="Compact"/>
              <w:spacing w:after="20" w:before="20"/>
              <w:jc w:val="left"/>
            </w:pPr>
            <w:r>
              <w:rPr>
                <w:b/>
                <w:color w:val="FFFFFF"/>
                <w:sz w:val="17"/>
              </w:rPr>
              <w:t xml:space="preserve">Recommendation</w:t>
            </w:r>
          </w:p>
        </w:tc>
        <w:tc>
          <w:tcPr>
            <w:tcW w:type="dxa" w:w="4192"/>
            <w:shd w:val="clear" w:color="auto" w:fill="1F2A36"/>
          </w:tcPr>
          <w:p>
            <w:pPr>
              <w:pStyle w:val="Compact"/>
              <w:spacing w:after="20" w:before="20"/>
              <w:jc w:val="left"/>
            </w:pPr>
            <w:r>
              <w:rPr>
                <w:b/>
                <w:color w:val="FFFFFF"/>
                <w:sz w:val="17"/>
              </w:rPr>
              <w:t xml:space="preserve">Basis</w:t>
            </w:r>
          </w:p>
        </w:tc>
      </w:tr>
      <w:tr>
        <w:tc>
          <w:tcPr>
            <w:tcW w:type="dxa" w:w="1593"/>
          </w:tcPr>
          <w:p>
            <w:pPr>
              <w:pStyle w:val="Compact"/>
              <w:spacing w:after="20" w:before="20"/>
              <w:jc w:val="left"/>
            </w:pPr>
            <w:r>
              <w:rPr>
                <w:sz w:val="17"/>
              </w:rPr>
              <w:t xml:space="preserve">Size at launch</w:t>
            </w:r>
          </w:p>
        </w:tc>
        <w:tc>
          <w:tcPr>
            <w:tcW w:type="dxa" w:w="4192"/>
          </w:tcPr>
          <w:p>
            <w:pPr>
              <w:pStyle w:val="Compact"/>
              <w:spacing w:after="20" w:before="20"/>
              <w:jc w:val="left"/>
            </w:pPr>
            <w:r>
              <w:rPr>
                <w:sz w:val="17"/>
              </w:rPr>
              <w:t xml:space="preserve">120–180</w:t>
            </w:r>
            <w:r>
              <w:rPr>
                <w:sz w:val="17"/>
              </w:rPr>
              <w:t xml:space="preserve"> </w:t>
            </w:r>
            <w:r>
              <w:rPr>
                <w:bCs/>
                <w:b/>
                <w:sz w:val="17"/>
              </w:rPr>
              <w:t xml:space="preserve">activated</w:t>
            </w:r>
            <w:r>
              <w:rPr>
                <w:sz w:val="17"/>
              </w:rPr>
              <w:t xml:space="preserve"> </w:t>
            </w:r>
            <w:r>
              <w:rPr>
                <w:sz w:val="17"/>
              </w:rPr>
              <w:t xml:space="preserve">professionals (recommendation)</w:t>
            </w:r>
          </w:p>
        </w:tc>
        <w:tc>
          <w:tcPr>
            <w:tcW w:type="dxa" w:w="4192"/>
          </w:tcPr>
          <w:p>
            <w:pPr>
              <w:pStyle w:val="Compact"/>
              <w:spacing w:after="20" w:before="20"/>
              <w:jc w:val="left"/>
            </w:pPr>
            <w:r>
              <w:rPr>
                <w:sz w:val="17"/>
              </w:rPr>
              <w:t xml:space="preserve">Enough for complete pods in four anchor cities plus partial pods in up to six more (≈ 19 per complete city set of pods), within what a small team can onboard properly in ~12 weeks</w:t>
            </w:r>
          </w:p>
        </w:tc>
      </w:tr>
      <w:tr>
        <w:tc>
          <w:tcPr>
            <w:tcW w:type="dxa" w:w="1593"/>
          </w:tcPr>
          <w:p>
            <w:pPr>
              <w:pStyle w:val="Compact"/>
              <w:spacing w:after="20" w:before="20"/>
              <w:jc w:val="left"/>
            </w:pPr>
            <w:r>
              <w:rPr>
                <w:sz w:val="17"/>
              </w:rPr>
              <w:t xml:space="preserve">Categories</w:t>
            </w:r>
          </w:p>
        </w:tc>
        <w:tc>
          <w:tcPr>
            <w:tcW w:type="dxa" w:w="4192"/>
          </w:tcPr>
          <w:p>
            <w:pPr>
              <w:pStyle w:val="Compact"/>
              <w:spacing w:after="20" w:before="20"/>
              <w:jc w:val="left"/>
            </w:pPr>
            <w:r>
              <w:rPr>
                <w:sz w:val="17"/>
              </w:rPr>
              <w:t xml:space="preserve">All six live; each ≥ 8% and none &gt; 30% of activated</w:t>
            </w:r>
          </w:p>
        </w:tc>
        <w:tc>
          <w:tcPr>
            <w:tcW w:type="dxa" w:w="4192"/>
          </w:tcPr>
          <w:p>
            <w:pPr>
              <w:pStyle w:val="Compact"/>
              <w:spacing w:after="20" w:before="20"/>
              <w:jc w:val="left"/>
            </w:pPr>
            <w:r>
              <w:rPr>
                <w:sz w:val="17"/>
              </w:rPr>
              <w:t xml:space="preserve">Prevents a single-category marketplace; protects thin categories</w:t>
            </w:r>
          </w:p>
        </w:tc>
      </w:tr>
      <w:tr>
        <w:tc>
          <w:tcPr>
            <w:tcW w:type="dxa" w:w="1593"/>
          </w:tcPr>
          <w:p>
            <w:pPr>
              <w:pStyle w:val="Compact"/>
              <w:spacing w:after="20" w:before="20"/>
              <w:jc w:val="left"/>
            </w:pPr>
            <w:r>
              <w:rPr>
                <w:sz w:val="17"/>
              </w:rPr>
              <w:t xml:space="preserve">Cities</w:t>
            </w:r>
          </w:p>
        </w:tc>
        <w:tc>
          <w:tcPr>
            <w:tcW w:type="dxa" w:w="4192"/>
          </w:tcPr>
          <w:p>
            <w:pPr>
              <w:pStyle w:val="Compact"/>
              <w:spacing w:after="20" w:before="20"/>
              <w:jc w:val="left"/>
            </w:pPr>
            <w:r>
              <w:rPr>
                <w:sz w:val="17"/>
              </w:rPr>
              <w:t xml:space="preserve">Four anchor cities with complete pods (Delhi NCR, Mumbai, Bengaluru, Jaipur); up to six Wave-2 cities with at least one pod forming</w:t>
            </w:r>
          </w:p>
        </w:tc>
        <w:tc>
          <w:tcPr>
            <w:tcW w:type="dxa" w:w="4192"/>
          </w:tcPr>
          <w:p>
            <w:pPr>
              <w:pStyle w:val="Compact"/>
              <w:spacing w:after="20" w:before="20"/>
              <w:jc w:val="left"/>
            </w:pPr>
            <w:r>
              <w:rPr>
                <w:sz w:val="17"/>
              </w:rPr>
              <w:t xml:space="preserve">Supply evidence (§3); no demand data yet</w:t>
            </w:r>
          </w:p>
        </w:tc>
      </w:tr>
      <w:tr>
        <w:tc>
          <w:tcPr>
            <w:tcW w:type="dxa" w:w="1593"/>
          </w:tcPr>
          <w:p>
            <w:pPr>
              <w:pStyle w:val="Compact"/>
              <w:spacing w:after="20" w:before="20"/>
              <w:jc w:val="left"/>
            </w:pPr>
            <w:r>
              <w:rPr>
                <w:sz w:val="17"/>
              </w:rPr>
              <w:t xml:space="preserve">Pods</w:t>
            </w:r>
          </w:p>
        </w:tc>
        <w:tc>
          <w:tcPr>
            <w:tcW w:type="dxa" w:w="4192"/>
          </w:tcPr>
          <w:p>
            <w:pPr>
              <w:pStyle w:val="Compact"/>
              <w:spacing w:after="20" w:before="20"/>
              <w:jc w:val="left"/>
            </w:pPr>
            <w:r>
              <w:rPr>
                <w:sz w:val="17"/>
              </w:rPr>
              <w:t xml:space="preserve">In each anchor city: Wedding &amp; Occasion (≥ 3 labels, ≥ 3 beauty, ≥ 2 photographers, ≥ 1 emcee/content) + Home &amp; Space (≥ 2 studios, ≥ 2 makers, ≥ 1 architecture photographer) + Brand &amp; Everyday Style (≥ 3 labels, ≥ 1 design studio, ≥ 1 commercial photographer)</w:t>
            </w:r>
          </w:p>
        </w:tc>
        <w:tc>
          <w:tcPr>
            <w:tcW w:type="dxa" w:w="4192"/>
          </w:tcPr>
          <w:p>
            <w:pPr>
              <w:pStyle w:val="Compact"/>
              <w:spacing w:after="20" w:before="20"/>
              <w:jc w:val="left"/>
            </w:pPr>
            <w:r>
              <w:rPr>
                <w:sz w:val="17"/>
              </w:rPr>
              <w:t xml:space="preserve">The smallest groups in which each member has two relevant, non-competing peers</w:t>
            </w:r>
          </w:p>
        </w:tc>
      </w:tr>
      <w:tr>
        <w:tc>
          <w:tcPr>
            <w:tcW w:type="dxa" w:w="1593"/>
          </w:tcPr>
          <w:p>
            <w:pPr>
              <w:pStyle w:val="Compact"/>
              <w:spacing w:after="20" w:before="20"/>
              <w:jc w:val="left"/>
            </w:pPr>
            <w:r>
              <w:rPr>
                <w:sz w:val="17"/>
              </w:rPr>
              <w:t xml:space="preserve">Tier mix</w:t>
            </w:r>
          </w:p>
        </w:tc>
        <w:tc>
          <w:tcPr>
            <w:tcW w:type="dxa" w:w="4192"/>
          </w:tcPr>
          <w:p>
            <w:pPr>
              <w:pStyle w:val="Compact"/>
              <w:spacing w:after="20" w:before="20"/>
              <w:jc w:val="left"/>
            </w:pPr>
            <w:r>
              <w:rPr>
                <w:sz w:val="17"/>
              </w:rPr>
              <w:t xml:space="preserve">A (emerging) 20–30% · B (established independent) 45–55% · C (strong mid-tier) 20–30% · D/E only by warm introduction, ≤ 5%</w:t>
            </w:r>
          </w:p>
        </w:tc>
        <w:tc>
          <w:tcPr>
            <w:tcW w:type="dxa" w:w="4192"/>
          </w:tcPr>
          <w:p>
            <w:pPr>
              <w:pStyle w:val="Compact"/>
              <w:spacing w:after="20" w:before="20"/>
              <w:jc w:val="left"/>
            </w:pPr>
            <w:r>
              <w:rPr>
                <w:sz w:val="17"/>
              </w:rPr>
              <w:t xml:space="preserve">Independents drive activation; mid-tier gives credibility; premium is a later signal</w:t>
            </w:r>
          </w:p>
        </w:tc>
      </w:tr>
      <w:tr>
        <w:tc>
          <w:tcPr>
            <w:tcW w:type="dxa" w:w="1593"/>
          </w:tcPr>
          <w:p>
            <w:pPr>
              <w:pStyle w:val="Compact"/>
              <w:spacing w:after="20" w:before="20"/>
              <w:jc w:val="left"/>
            </w:pPr>
            <w:r>
              <w:rPr>
                <w:sz w:val="17"/>
              </w:rPr>
              <w:t xml:space="preserve">Products vs services</w:t>
            </w:r>
          </w:p>
        </w:tc>
        <w:tc>
          <w:tcPr>
            <w:tcW w:type="dxa" w:w="4192"/>
          </w:tcPr>
          <w:p>
            <w:pPr>
              <w:pStyle w:val="Compact"/>
              <w:spacing w:after="20" w:before="20"/>
              <w:jc w:val="left"/>
            </w:pPr>
            <w:r>
              <w:rPr>
                <w:sz w:val="17"/>
              </w:rPr>
              <w:t xml:space="preserve">Product-selling professionals (labels, jewellery, makers, artists, stationery) ≥ 40% of activated</w:t>
            </w:r>
          </w:p>
        </w:tc>
        <w:tc>
          <w:tcPr>
            <w:tcW w:type="dxa" w:w="4192"/>
          </w:tcPr>
          <w:p>
            <w:pPr>
              <w:pStyle w:val="Compact"/>
              <w:spacing w:after="20" w:before="20"/>
              <w:jc w:val="left"/>
            </w:pPr>
            <w:r>
              <w:rPr>
                <w:sz w:val="17"/>
              </w:rPr>
              <w:t xml:space="preserve">Which service/booking flows are switched on at launch is unverified (EV-09); a product base guarantees there is something to buy regardless</w:t>
            </w:r>
          </w:p>
        </w:tc>
      </w:tr>
      <w:tr>
        <w:tc>
          <w:tcPr>
            <w:tcW w:type="dxa" w:w="1593"/>
          </w:tcPr>
          <w:p>
            <w:pPr>
              <w:pStyle w:val="Compact"/>
              <w:spacing w:after="20" w:before="20"/>
              <w:jc w:val="left"/>
            </w:pPr>
            <w:r>
              <w:rPr>
                <w:sz w:val="17"/>
              </w:rPr>
              <w:t xml:space="preserve">Emerging vs established</w:t>
            </w:r>
          </w:p>
        </w:tc>
        <w:tc>
          <w:tcPr>
            <w:tcW w:type="dxa" w:w="4192"/>
          </w:tcPr>
          <w:p>
            <w:pPr>
              <w:pStyle w:val="Compact"/>
              <w:spacing w:after="20" w:before="20"/>
              <w:jc w:val="left"/>
            </w:pPr>
            <w:r>
              <w:rPr>
                <w:sz w:val="17"/>
              </w:rPr>
              <w:t xml:space="preserve">Both, deliberately — newer professionals and established independents side by side</w:t>
            </w:r>
          </w:p>
        </w:tc>
        <w:tc>
          <w:tcPr>
            <w:tcW w:type="dxa" w:w="4192"/>
          </w:tcPr>
          <w:p>
            <w:pPr>
              <w:pStyle w:val="Compact"/>
              <w:spacing w:after="20" w:before="20"/>
              <w:jc w:val="left"/>
            </w:pPr>
            <w:r>
              <w:rPr>
                <w:sz w:val="17"/>
              </w:rPr>
              <w:t xml:space="preserve">Brand principle</w:t>
            </w:r>
            <w:r>
              <w:rPr>
                <w:sz w:val="17"/>
              </w:rPr>
              <w:t xml:space="preserve"> </w:t>
            </w:r>
            <w:r>
              <w:rPr>
                <w:sz w:val="17"/>
              </w:rPr>
              <w:t xml:space="preserve">“</w:t>
            </w:r>
            <w:r>
              <w:rPr>
                <w:sz w:val="17"/>
              </w:rPr>
              <w:t xml:space="preserve">merit over momentum</w:t>
            </w:r>
            <w:r>
              <w:rPr>
                <w:sz w:val="17"/>
              </w:rPr>
              <w:t xml:space="preserve">”</w:t>
            </w:r>
            <w:r>
              <w:rPr>
                <w:sz w:val="17"/>
              </w:rPr>
              <w:t xml:space="preserve"> </w:t>
            </w:r>
            <w:r>
              <w:rPr>
                <w:sz w:val="17"/>
              </w:rPr>
              <w:t xml:space="preserve">(stated as intent, not as a ranking claim)</w:t>
            </w:r>
          </w:p>
        </w:tc>
      </w:tr>
      <w:tr>
        <w:tc>
          <w:tcPr>
            <w:tcW w:type="dxa" w:w="1593"/>
          </w:tcPr>
          <w:p>
            <w:pPr>
              <w:pStyle w:val="Compact"/>
              <w:spacing w:after="20" w:before="20"/>
              <w:jc w:val="left"/>
            </w:pPr>
            <w:r>
              <w:rPr>
                <w:sz w:val="17"/>
              </w:rPr>
              <w:t xml:space="preserve">Consent to be named</w:t>
            </w:r>
          </w:p>
        </w:tc>
        <w:tc>
          <w:tcPr>
            <w:tcW w:type="dxa" w:w="4192"/>
          </w:tcPr>
          <w:p>
            <w:pPr>
              <w:pStyle w:val="Compact"/>
              <w:spacing w:after="20" w:before="20"/>
              <w:jc w:val="left"/>
            </w:pPr>
            <w:r>
              <w:rPr>
                <w:sz w:val="17"/>
              </w:rPr>
              <w:t xml:space="preserve">≥ 50% of activated professionals (recommendation)</w:t>
            </w:r>
          </w:p>
        </w:tc>
        <w:tc>
          <w:tcPr>
            <w:tcW w:type="dxa" w:w="4192"/>
          </w:tcPr>
          <w:p>
            <w:pPr>
              <w:pStyle w:val="Compact"/>
              <w:spacing w:after="20" w:before="20"/>
              <w:jc w:val="left"/>
            </w:pPr>
            <w:r>
              <w:rPr>
                <w:sz w:val="17"/>
              </w:rPr>
              <w:t xml:space="preserve">Needed for honest social proof and for PR (the PR strategy needs</w:t>
            </w:r>
            <w:r>
              <w:rPr>
                <w:sz w:val="17"/>
              </w:rPr>
              <w:t xml:space="preserve"> </w:t>
            </w:r>
            <w:r>
              <w:rPr>
                <w:sz w:val="17"/>
              </w:rPr>
              <w:t xml:space="preserve">“</w:t>
            </w:r>
            <w:r>
              <w:rPr>
                <w:sz w:val="17"/>
              </w:rPr>
              <w:t xml:space="preserve">named founding creators who have agreed to speak</w:t>
            </w:r>
            <w:r>
              <w:rPr>
                <w:sz w:val="17"/>
              </w:rPr>
              <w:t xml:space="preserve">”</w:t>
            </w:r>
            <w:r>
              <w:rPr>
                <w:sz w:val="17"/>
              </w:rPr>
              <w:t xml:space="preserve">)</w:t>
            </w:r>
          </w:p>
        </w:tc>
      </w:tr>
    </w:tbl>
    <w:p>
      <w:pPr>
        <w:pStyle w:val="BodyText"/>
      </w:pPr>
      <w:r>
        <w:rPr>
          <w:bCs/>
          <w:b/>
        </w:rPr>
        <w:t xml:space="preserve">What a credible early Uepaki ecosystem looks like.</w:t>
      </w:r>
      <w:r>
        <w:t xml:space="preserve"> </w:t>
      </w:r>
      <w:r>
        <w:t xml:space="preserve">In each anchor city, a customer planning a wedding can find a label, a makeup artist, a photographer and someone to host the event; a customer doing up a home can find a studio, a maker and the photographer who documents both; a young label can find a photographer and a designer. Every professional in it is real, active and reachable, and a meaningful share have agreed to be named.</w:t>
      </w:r>
    </w:p>
    <w:bookmarkEnd w:id="35"/>
    <w:bookmarkStart w:id="36" w:name="founding-professional-funnel"/>
    <w:p>
      <w:pPr>
        <w:pStyle w:val="Heading1"/>
      </w:pPr>
      <w:r>
        <w:t xml:space="preserve">12. Founding-professional funnel</w:t>
      </w:r>
    </w:p>
    <w:p>
      <w:pPr>
        <w:pStyle w:val="FirstParagraph"/>
      </w:pPr>
      <w:r>
        <w:t xml:space="preserve">The founding cohort is capped at</w:t>
      </w:r>
      <w:r>
        <w:t xml:space="preserve"> </w:t>
      </w:r>
      <w:r>
        <w:rPr>
          <w:bCs/>
          <w:b/>
        </w:rPr>
        <w:t xml:space="preserve">500 sellers</w:t>
      </w:r>
      <w:r>
        <w:t xml:space="preserve"> </w:t>
      </w:r>
      <w:r>
        <w:t xml:space="preserve">(founder intent, S07). The qualifying rule is still a missing record; this system recommends</w:t>
      </w:r>
      <w:r>
        <w:t xml:space="preserve"> </w:t>
      </w:r>
      <w:r>
        <w:t xml:space="preserve">“</w:t>
      </w:r>
      <w:r>
        <w:t xml:space="preserve">registration completed + approved + first live listing</w:t>
      </w:r>
      <w:r>
        <w:t xml:space="preserve">”</w:t>
      </w:r>
      <w:r>
        <w:t xml:space="preserve"> </w:t>
      </w:r>
      <w:r>
        <w:t xml:space="preserve">(FP-QUAL) so that seats go to activated professionals.</w:t>
      </w:r>
    </w:p>
    <w:p>
      <w:pPr>
        <w:pStyle w:val="BodyText"/>
      </w:pPr>
      <w:r>
        <w:rPr>
          <w:bCs/>
          <w:b/>
        </w:rPr>
        <w:t xml:space="preserve">Candidate groups built from the database</w:t>
      </w:r>
      <w:r>
        <w:t xml:space="preserve"> </w:t>
      </w:r>
      <w:r>
        <w:t xml:space="preserve">(all in</w:t>
      </w:r>
      <w:r>
        <w:t xml:space="preserve"> </w:t>
      </w:r>
      <w:r>
        <w:rPr>
          <w:rStyle w:val="VerbatimChar"/>
        </w:rPr>
        <w:t xml:space="preserve">UEPAKI_SELLER_ACQUISITION_SEGMENTATION.xlsx</w:t>
      </w:r>
      <w:r>
        <w:t xml:space="preserve">):</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950"/>
        <w:gridCol w:w="4057"/>
        <w:gridCol w:w="1372"/>
        <w:gridCol w:w="2597"/>
      </w:tblGrid>
      <w:tr>
        <w:trPr>
          <w:tblHeader w:val="true"/>
        </w:trPr>
        <w:tc>
          <w:tcPr>
            <w:tcW w:type="dxa" w:w="1950"/>
            <w:shd w:val="clear" w:color="auto" w:fill="1F2A36"/>
          </w:tcPr>
          <w:p>
            <w:pPr>
              <w:pStyle w:val="Compact"/>
              <w:spacing w:after="20" w:before="20"/>
              <w:jc w:val="left"/>
            </w:pPr>
            <w:r>
              <w:rPr>
                <w:b/>
                <w:color w:val="FFFFFF"/>
                <w:sz w:val="17"/>
              </w:rPr>
              <w:t xml:space="preserve">Group</w:t>
            </w:r>
          </w:p>
        </w:tc>
        <w:tc>
          <w:tcPr>
            <w:tcW w:type="dxa" w:w="4057"/>
            <w:shd w:val="clear" w:color="auto" w:fill="1F2A36"/>
          </w:tcPr>
          <w:p>
            <w:pPr>
              <w:pStyle w:val="Compact"/>
              <w:spacing w:after="20" w:before="20"/>
              <w:jc w:val="left"/>
            </w:pPr>
            <w:r>
              <w:rPr>
                <w:b/>
                <w:color w:val="FFFFFF"/>
                <w:sz w:val="17"/>
              </w:rPr>
              <w:t xml:space="preserve">Definition</w:t>
            </w:r>
          </w:p>
        </w:tc>
        <w:tc>
          <w:tcPr>
            <w:tcW w:type="dxa" w:w="1373"/>
            <w:shd w:val="clear" w:color="auto" w:fill="1F2A36"/>
          </w:tcPr>
          <w:p>
            <w:pPr>
              <w:pStyle w:val="Compact"/>
              <w:spacing w:after="20" w:before="20"/>
              <w:jc w:val="left"/>
            </w:pPr>
            <w:r>
              <w:rPr>
                <w:b/>
                <w:color w:val="FFFFFF"/>
                <w:sz w:val="17"/>
              </w:rPr>
              <w:t xml:space="preserve">Size</w:t>
            </w:r>
          </w:p>
        </w:tc>
        <w:tc>
          <w:tcPr>
            <w:tcW w:type="dxa" w:w="2598"/>
            <w:shd w:val="clear" w:color="auto" w:fill="1F2A36"/>
          </w:tcPr>
          <w:p>
            <w:pPr>
              <w:pStyle w:val="Compact"/>
              <w:spacing w:after="20" w:before="20"/>
              <w:jc w:val="left"/>
            </w:pPr>
            <w:r>
              <w:rPr>
                <w:b/>
                <w:color w:val="FFFFFF"/>
                <w:sz w:val="17"/>
              </w:rPr>
              <w:t xml:space="preserve">Category spread</w:t>
            </w:r>
          </w:p>
        </w:tc>
      </w:tr>
      <w:tr>
        <w:tc>
          <w:tcPr>
            <w:tcW w:type="dxa" w:w="1950"/>
          </w:tcPr>
          <w:p>
            <w:pPr>
              <w:pStyle w:val="Compact"/>
              <w:spacing w:after="20" w:before="20"/>
              <w:jc w:val="left"/>
            </w:pPr>
            <w:r>
              <w:rPr>
                <w:bCs/>
                <w:b/>
                <w:sz w:val="17"/>
              </w:rPr>
              <w:t xml:space="preserve">Founding-professional candidates</w:t>
            </w:r>
            <w:r>
              <w:rPr>
                <w:sz w:val="17"/>
              </w:rPr>
              <w:t xml:space="preserve"> </w:t>
            </w:r>
            <w:r>
              <w:rPr>
                <w:sz w:val="17"/>
              </w:rPr>
              <w:t xml:space="preserve">(</w:t>
            </w:r>
            <w:r>
              <w:rPr>
                <w:rStyle w:val="VerbatimChar"/>
                <w:sz w:val="17"/>
              </w:rPr>
              <w:t xml:space="preserve">07</w:t>
            </w:r>
            <w:r>
              <w:rPr>
                <w:sz w:val="17"/>
              </w:rPr>
              <w:t xml:space="preserve">)</w:t>
            </w:r>
          </w:p>
        </w:tc>
        <w:tc>
          <w:tcPr>
            <w:tcW w:type="dxa" w:w="4057"/>
          </w:tcPr>
          <w:p>
            <w:pPr>
              <w:pStyle w:val="Compact"/>
              <w:spacing w:after="20" w:before="20"/>
              <w:jc w:val="left"/>
            </w:pPr>
            <w:r>
              <w:rPr>
                <w:sz w:val="17"/>
              </w:rPr>
              <w:t xml:space="preserve">Contact-ready; ranked by Founding Candidate Score within category; category-balanced (square-root allocation)</w:t>
            </w:r>
          </w:p>
        </w:tc>
        <w:tc>
          <w:tcPr>
            <w:tcW w:type="dxa" w:w="1373"/>
          </w:tcPr>
          <w:p>
            <w:pPr>
              <w:pStyle w:val="Compact"/>
              <w:spacing w:after="20" w:before="20"/>
              <w:jc w:val="left"/>
            </w:pPr>
            <w:r>
              <w:rPr>
                <w:sz w:val="17"/>
              </w:rPr>
              <w:t xml:space="preserve">600 (≈ 1.2× the 500-seat cap; T1 = 282 already in the First 300, T2 = 318 reserve)</w:t>
            </w:r>
          </w:p>
        </w:tc>
        <w:tc>
          <w:tcPr>
            <w:tcW w:type="dxa" w:w="2598"/>
          </w:tcPr>
          <w:p>
            <w:pPr>
              <w:pStyle w:val="Compact"/>
              <w:spacing w:after="20" w:before="20"/>
              <w:jc w:val="left"/>
            </w:pPr>
            <w:r>
              <w:rPr>
                <w:sz w:val="17"/>
              </w:rPr>
              <w:t xml:space="preserve">Fashion 138 · Beauty 118 · Space 113 · Lens 111 · Content 67 · Digital 53</w:t>
            </w:r>
          </w:p>
        </w:tc>
      </w:tr>
      <w:tr>
        <w:tc>
          <w:tcPr>
            <w:tcW w:type="dxa" w:w="1950"/>
          </w:tcPr>
          <w:p>
            <w:pPr>
              <w:pStyle w:val="Compact"/>
              <w:spacing w:after="20" w:before="20"/>
              <w:jc w:val="left"/>
            </w:pPr>
            <w:r>
              <w:rPr>
                <w:bCs/>
                <w:b/>
                <w:sz w:val="17"/>
              </w:rPr>
              <w:t xml:space="preserve">High-conversion independents</w:t>
            </w:r>
            <w:r>
              <w:rPr>
                <w:sz w:val="17"/>
              </w:rPr>
              <w:t xml:space="preserve"> </w:t>
            </w:r>
            <w:r>
              <w:rPr>
                <w:sz w:val="17"/>
              </w:rPr>
              <w:t xml:space="preserve">(</w:t>
            </w:r>
            <w:r>
              <w:rPr>
                <w:rStyle w:val="VerbatimChar"/>
                <w:sz w:val="17"/>
              </w:rPr>
              <w:t xml:space="preserve">10</w:t>
            </w:r>
            <w:r>
              <w:rPr>
                <w:sz w:val="17"/>
              </w:rPr>
              <w:t xml:space="preserve">)</w:t>
            </w:r>
          </w:p>
        </w:tc>
        <w:tc>
          <w:tcPr>
            <w:tcW w:type="dxa" w:w="4057"/>
          </w:tcPr>
          <w:p>
            <w:pPr>
              <w:pStyle w:val="Compact"/>
              <w:spacing w:after="20" w:before="20"/>
              <w:jc w:val="left"/>
            </w:pPr>
            <w:r>
              <w:rPr>
                <w:sz w:val="17"/>
              </w:rPr>
              <w:t xml:space="preserve">Tier A/B independents; ranked by Conversion Likelihood Score (join likelihood, seeking clients, recency, marketplace affinity, contactability)</w:t>
            </w:r>
          </w:p>
        </w:tc>
        <w:tc>
          <w:tcPr>
            <w:tcW w:type="dxa" w:w="1373"/>
          </w:tcPr>
          <w:p>
            <w:pPr>
              <w:pStyle w:val="Compact"/>
              <w:spacing w:after="20" w:before="20"/>
              <w:jc w:val="left"/>
            </w:pPr>
            <w:r>
              <w:rPr>
                <w:sz w:val="17"/>
              </w:rPr>
              <w:t xml:space="preserve">200</w:t>
            </w:r>
          </w:p>
        </w:tc>
        <w:tc>
          <w:tcPr>
            <w:tcW w:type="dxa" w:w="2598"/>
          </w:tcPr>
          <w:p>
            <w:pPr>
              <w:pStyle w:val="Compact"/>
              <w:spacing w:after="20" w:before="20"/>
              <w:jc w:val="left"/>
            </w:pPr>
            <w:r>
              <w:rPr>
                <w:sz w:val="17"/>
              </w:rPr>
              <w:t xml:space="preserve">Beauty 59 · Fashion 52 · Lens 41 · Content 28 · Digital 19 · Space 1 (Space is studio-led)</w:t>
            </w:r>
          </w:p>
        </w:tc>
      </w:tr>
      <w:tr>
        <w:tc>
          <w:tcPr>
            <w:tcW w:type="dxa" w:w="1950"/>
          </w:tcPr>
          <w:p>
            <w:pPr>
              <w:pStyle w:val="Compact"/>
              <w:spacing w:after="20" w:before="20"/>
              <w:jc w:val="left"/>
            </w:pPr>
            <w:r>
              <w:rPr>
                <w:bCs/>
                <w:b/>
                <w:sz w:val="17"/>
              </w:rPr>
              <w:t xml:space="preserve">High-network-value candidates</w:t>
            </w:r>
          </w:p>
        </w:tc>
        <w:tc>
          <w:tcPr>
            <w:tcW w:type="dxa" w:w="4057"/>
          </w:tcPr>
          <w:p>
            <w:pPr>
              <w:pStyle w:val="Compact"/>
              <w:spacing w:after="20" w:before="20"/>
              <w:jc w:val="left"/>
            </w:pPr>
            <w:r>
              <w:rPr>
                <w:sz w:val="17"/>
              </w:rPr>
              <w:t xml:space="preserve">Network/referral potential ≥ 50 among contact-ready (see</w:t>
            </w:r>
            <w:r>
              <w:rPr>
                <w:sz w:val="17"/>
              </w:rPr>
              <w:t xml:space="preserve"> </w:t>
            </w:r>
            <w:r>
              <w:rPr>
                <w:rStyle w:val="VerbatimChar"/>
                <w:sz w:val="17"/>
              </w:rPr>
              <w:t xml:space="preserve">06</w:t>
            </w:r>
            <w:r>
              <w:rPr>
                <w:sz w:val="17"/>
              </w:rPr>
              <w:t xml:space="preserve"> </w:t>
            </w:r>
            <w:r>
              <w:rPr>
                <w:sz w:val="17"/>
              </w:rPr>
              <w:t xml:space="preserve">filter) and the hub segments: wedding photographers, product makers, bridal labels, makeup studios/academies</w:t>
            </w:r>
          </w:p>
        </w:tc>
        <w:tc>
          <w:tcPr>
            <w:tcW w:type="dxa" w:w="1373"/>
          </w:tcPr>
          <w:p>
            <w:pPr>
              <w:pStyle w:val="Compact"/>
              <w:spacing w:after="20" w:before="20"/>
              <w:jc w:val="left"/>
            </w:pPr>
            <w:r>
              <w:rPr>
                <w:sz w:val="17"/>
              </w:rPr>
              <w:t xml:space="preserve">Filter in</w:t>
            </w:r>
            <w:r>
              <w:rPr>
                <w:sz w:val="17"/>
              </w:rPr>
              <w:t xml:space="preserve"> </w:t>
            </w:r>
            <w:r>
              <w:rPr>
                <w:rStyle w:val="VerbatimChar"/>
                <w:sz w:val="17"/>
              </w:rPr>
              <w:t xml:space="preserve">06</w:t>
            </w:r>
          </w:p>
        </w:tc>
        <w:tc>
          <w:tcPr>
            <w:tcW w:type="dxa" w:w="2598"/>
          </w:tcPr>
          <w:p>
            <w:pPr>
              <w:pStyle w:val="Compact"/>
              <w:spacing w:after="20" w:before="20"/>
              <w:jc w:val="left"/>
            </w:pPr>
            <w:r>
              <w:rPr>
                <w:sz w:val="17"/>
              </w:rPr>
              <w:t xml:space="preserve">—</w:t>
            </w:r>
          </w:p>
        </w:tc>
      </w:tr>
      <w:tr>
        <w:tc>
          <w:tcPr>
            <w:tcW w:type="dxa" w:w="1950"/>
          </w:tcPr>
          <w:p>
            <w:pPr>
              <w:pStyle w:val="Compact"/>
              <w:spacing w:after="20" w:before="20"/>
              <w:jc w:val="left"/>
            </w:pPr>
            <w:r>
              <w:rPr>
                <w:bCs/>
                <w:b/>
                <w:sz w:val="17"/>
              </w:rPr>
              <w:t xml:space="preserve">Category anchors</w:t>
            </w:r>
            <w:r>
              <w:rPr>
                <w:sz w:val="17"/>
              </w:rPr>
              <w:t xml:space="preserve"> </w:t>
            </w:r>
            <w:r>
              <w:rPr>
                <w:sz w:val="17"/>
              </w:rPr>
              <w:t xml:space="preserve">(</w:t>
            </w:r>
            <w:r>
              <w:rPr>
                <w:rStyle w:val="VerbatimChar"/>
                <w:sz w:val="17"/>
              </w:rPr>
              <w:t xml:space="preserve">08</w:t>
            </w:r>
            <w:r>
              <w:rPr>
                <w:sz w:val="17"/>
              </w:rPr>
              <w:t xml:space="preserve">)</w:t>
            </w:r>
          </w:p>
        </w:tc>
        <w:tc>
          <w:tcPr>
            <w:tcW w:type="dxa" w:w="4057"/>
          </w:tcPr>
          <w:p>
            <w:pPr>
              <w:pStyle w:val="Compact"/>
              <w:spacing w:after="20" w:before="20"/>
              <w:jc w:val="left"/>
            </w:pPr>
            <w:r>
              <w:rPr>
                <w:sz w:val="17"/>
              </w:rPr>
              <w:t xml:space="preserve">Tier B/C, high/medium evidence; up to 3 per category per city across ten cities; Anchor Score = quality + commercial + network + readiness</w:t>
            </w:r>
          </w:p>
        </w:tc>
        <w:tc>
          <w:tcPr>
            <w:tcW w:type="dxa" w:w="1373"/>
          </w:tcPr>
          <w:p>
            <w:pPr>
              <w:pStyle w:val="Compact"/>
              <w:spacing w:after="20" w:before="20"/>
              <w:jc w:val="left"/>
            </w:pPr>
            <w:r>
              <w:rPr>
                <w:sz w:val="17"/>
              </w:rPr>
              <w:t xml:space="preserve">147</w:t>
            </w:r>
          </w:p>
        </w:tc>
        <w:tc>
          <w:tcPr>
            <w:tcW w:type="dxa" w:w="2598"/>
          </w:tcPr>
          <w:p>
            <w:pPr>
              <w:pStyle w:val="Compact"/>
              <w:spacing w:after="20" w:before="20"/>
              <w:jc w:val="left"/>
            </w:pPr>
            <w:r>
              <w:rPr>
                <w:sz w:val="17"/>
              </w:rPr>
              <w:t xml:space="preserve">Fashion 30 · Lens 30 · Space 30 · Beauty 29 · Digital 16 · Content 12</w:t>
            </w:r>
          </w:p>
        </w:tc>
      </w:tr>
      <w:tr>
        <w:tc>
          <w:tcPr>
            <w:tcW w:type="dxa" w:w="1950"/>
          </w:tcPr>
          <w:p>
            <w:pPr>
              <w:pStyle w:val="Compact"/>
              <w:spacing w:after="20" w:before="20"/>
              <w:jc w:val="left"/>
            </w:pPr>
            <w:r>
              <w:rPr>
                <w:bCs/>
                <w:b/>
                <w:sz w:val="17"/>
              </w:rPr>
              <w:t xml:space="preserve">City anchors</w:t>
            </w:r>
            <w:r>
              <w:rPr>
                <w:sz w:val="17"/>
              </w:rPr>
              <w:t xml:space="preserve"> </w:t>
            </w:r>
            <w:r>
              <w:rPr>
                <w:sz w:val="17"/>
              </w:rPr>
              <w:t xml:space="preserve">(</w:t>
            </w:r>
            <w:r>
              <w:rPr>
                <w:rStyle w:val="VerbatimChar"/>
                <w:sz w:val="17"/>
              </w:rPr>
              <w:t xml:space="preserve">09</w:t>
            </w:r>
            <w:r>
              <w:rPr>
                <w:sz w:val="17"/>
              </w:rPr>
              <w:t xml:space="preserve">)</w:t>
            </w:r>
          </w:p>
        </w:tc>
        <w:tc>
          <w:tcPr>
            <w:tcW w:type="dxa" w:w="4057"/>
          </w:tcPr>
          <w:p>
            <w:pPr>
              <w:pStyle w:val="Compact"/>
              <w:spacing w:after="20" w:before="20"/>
              <w:jc w:val="left"/>
            </w:pPr>
            <w:r>
              <w:rPr>
                <w:sz w:val="17"/>
              </w:rPr>
              <w:t xml:space="preserve">Up to 8 per city (max 2 per category) for the 12 largest cities</w:t>
            </w:r>
          </w:p>
        </w:tc>
        <w:tc>
          <w:tcPr>
            <w:tcW w:type="dxa" w:w="1373"/>
          </w:tcPr>
          <w:p>
            <w:pPr>
              <w:pStyle w:val="Compact"/>
              <w:spacing w:after="20" w:before="20"/>
              <w:jc w:val="left"/>
            </w:pPr>
            <w:r>
              <w:rPr>
                <w:sz w:val="17"/>
              </w:rPr>
              <w:t xml:space="preserve">94</w:t>
            </w:r>
          </w:p>
        </w:tc>
        <w:tc>
          <w:tcPr>
            <w:tcW w:type="dxa" w:w="2598"/>
          </w:tcPr>
          <w:p>
            <w:pPr>
              <w:pStyle w:val="Compact"/>
              <w:spacing w:after="20" w:before="20"/>
              <w:jc w:val="left"/>
            </w:pPr>
            <w:r>
              <w:rPr>
                <w:sz w:val="17"/>
              </w:rPr>
              <w:t xml:space="preserve">All six</w:t>
            </w:r>
          </w:p>
        </w:tc>
      </w:tr>
      <w:tr>
        <w:tc>
          <w:tcPr>
            <w:tcW w:type="dxa" w:w="1950"/>
          </w:tcPr>
          <w:p>
            <w:pPr>
              <w:pStyle w:val="Compact"/>
              <w:spacing w:after="20" w:before="20"/>
              <w:jc w:val="left"/>
            </w:pPr>
            <w:r>
              <w:rPr>
                <w:bCs/>
                <w:b/>
                <w:sz w:val="17"/>
              </w:rPr>
              <w:t xml:space="preserve">Aspirational names</w:t>
            </w:r>
            <w:r>
              <w:rPr>
                <w:sz w:val="17"/>
              </w:rPr>
              <w:t xml:space="preserve"> </w:t>
            </w:r>
            <w:r>
              <w:rPr>
                <w:sz w:val="17"/>
              </w:rPr>
              <w:t xml:space="preserve">(</w:t>
            </w:r>
            <w:r>
              <w:rPr>
                <w:rStyle w:val="VerbatimChar"/>
                <w:sz w:val="17"/>
              </w:rPr>
              <w:t xml:space="preserve">11</w:t>
            </w:r>
            <w:r>
              <w:rPr>
                <w:sz w:val="17"/>
              </w:rPr>
              <w:t xml:space="preserve">)</w:t>
            </w:r>
          </w:p>
        </w:tc>
        <w:tc>
          <w:tcPr>
            <w:tcW w:type="dxa" w:w="4057"/>
          </w:tcPr>
          <w:p>
            <w:pPr>
              <w:pStyle w:val="Compact"/>
              <w:spacing w:after="20" w:before="20"/>
              <w:jc w:val="left"/>
            </w:pPr>
            <w:r>
              <w:rPr>
                <w:sz w:val="17"/>
              </w:rPr>
              <w:t xml:space="preserve">Tier D/E</w:t>
            </w:r>
          </w:p>
        </w:tc>
        <w:tc>
          <w:tcPr>
            <w:tcW w:type="dxa" w:w="1373"/>
          </w:tcPr>
          <w:p>
            <w:pPr>
              <w:pStyle w:val="Compact"/>
              <w:spacing w:after="20" w:before="20"/>
              <w:jc w:val="left"/>
            </w:pPr>
            <w:r>
              <w:rPr>
                <w:sz w:val="17"/>
              </w:rPr>
              <w:t xml:space="preserve">69 (58 P3 + 11 held)</w:t>
            </w:r>
          </w:p>
        </w:tc>
        <w:tc>
          <w:tcPr>
            <w:tcW w:type="dxa" w:w="2598"/>
          </w:tcPr>
          <w:p>
            <w:pPr>
              <w:pStyle w:val="Compact"/>
              <w:spacing w:after="20" w:before="20"/>
              <w:jc w:val="left"/>
            </w:pPr>
            <w:r>
              <w:rPr>
                <w:sz w:val="17"/>
              </w:rPr>
              <w:t xml:space="preserve">Space 26 · Fashion 18 · Beauty 13 · Digital 6 · Lens 6</w:t>
            </w:r>
          </w:p>
        </w:tc>
      </w:tr>
    </w:tbl>
    <w:p>
      <w:pPr>
        <w:pStyle w:val="BodyText"/>
      </w:pPr>
      <w:r>
        <w:rPr>
          <w:bCs/>
          <w:b/>
        </w:rPr>
        <w:t xml:space="preserve">“</w:t>
      </w:r>
      <w:r>
        <w:rPr>
          <w:bCs/>
          <w:b/>
        </w:rPr>
        <w:t xml:space="preserve">Anchor</w:t>
      </w:r>
      <w:r>
        <w:rPr>
          <w:bCs/>
          <w:b/>
        </w:rPr>
        <w:t xml:space="preserve">”</w:t>
      </w:r>
      <w:r>
        <w:rPr>
          <w:bCs/>
          <w:b/>
        </w:rPr>
        <w:t xml:space="preserve"> </w:t>
      </w:r>
      <w:r>
        <w:rPr>
          <w:bCs/>
          <w:b/>
        </w:rPr>
        <w:t xml:space="preserve">does not mean celebrity.</w:t>
      </w:r>
      <w:r>
        <w:t xml:space="preserve"> </w:t>
      </w:r>
      <w:r>
        <w:t xml:space="preserve">Anchors are tier B/C professionals with strong quality, commercial and network evidence — the people who make a category look real to peers. Tier D/E are excluded from anchor lists by design.</w:t>
      </w:r>
    </w:p>
    <w:p>
      <w:pPr>
        <w:pStyle w:val="BodyText"/>
      </w:pPr>
      <w:r>
        <w:rPr>
          <w:bCs/>
          <w:b/>
        </w:rPr>
        <w:t xml:space="preserve">Recommended acquisition order.</w:t>
      </w:r>
    </w:p>
    <w:p>
      <w:pPr>
        <w:numPr>
          <w:ilvl w:val="0"/>
          <w:numId w:val="1004"/>
        </w:numPr>
        <w:pStyle w:val="Compact"/>
      </w:pPr>
      <w:r>
        <w:t xml:space="preserve">City anchors in Delhi NCR and Mumbai that are also in the First 25 (pilot).</w:t>
      </w:r>
    </w:p>
    <w:p>
      <w:pPr>
        <w:numPr>
          <w:ilvl w:val="0"/>
          <w:numId w:val="1004"/>
        </w:numPr>
        <w:pStyle w:val="Compact"/>
      </w:pPr>
      <w:r>
        <w:t xml:space="preserve">High-conversion independents in the same pods (fast activation, honest early numbers).</w:t>
      </w:r>
    </w:p>
    <w:p>
      <w:pPr>
        <w:numPr>
          <w:ilvl w:val="0"/>
          <w:numId w:val="1004"/>
        </w:numPr>
        <w:pStyle w:val="Compact"/>
      </w:pPr>
      <w:r>
        <w:t xml:space="preserve">Category anchors in the four anchor cities (credibility per category).</w:t>
      </w:r>
    </w:p>
    <w:p>
      <w:pPr>
        <w:numPr>
          <w:ilvl w:val="0"/>
          <w:numId w:val="1004"/>
        </w:numPr>
        <w:pStyle w:val="Compact"/>
      </w:pPr>
      <w:r>
        <w:t xml:space="preserve">Remaining founding candidates (T1) in Wave-2 cities, pod by pod.</w:t>
      </w:r>
    </w:p>
    <w:p>
      <w:pPr>
        <w:numPr>
          <w:ilvl w:val="0"/>
          <w:numId w:val="1004"/>
        </w:numPr>
        <w:pStyle w:val="Compact"/>
      </w:pPr>
      <w:r>
        <w:t xml:space="preserve">Founding reserve (T2) and enriched Beauty/Content records to fill pod gaps.</w:t>
      </w:r>
    </w:p>
    <w:p>
      <w:pPr>
        <w:numPr>
          <w:ilvl w:val="0"/>
          <w:numId w:val="1004"/>
        </w:numPr>
        <w:pStyle w:val="Compact"/>
      </w:pPr>
      <w:r>
        <w:t xml:space="preserve">Aspirational names — Wave 4, warm introduction only.</w:t>
      </w:r>
    </w:p>
    <w:bookmarkEnd w:id="36"/>
    <w:bookmarkStart w:id="37" w:name="acquisition-economics"/>
    <w:p>
      <w:pPr>
        <w:pStyle w:val="Heading1"/>
      </w:pPr>
      <w:r>
        <w:t xml:space="preserve">13. Acquisition economics</w:t>
      </w:r>
    </w:p>
    <w:p>
      <w:pPr>
        <w:pStyle w:val="FirstParagraph"/>
      </w:pPr>
      <w:r>
        <w:t xml:space="preserve">No cost or conversion result is assumed. The model in</w:t>
      </w:r>
      <w:r>
        <w:t xml:space="preserve"> </w:t>
      </w:r>
      <w:r>
        <w:rPr>
          <w:rStyle w:val="VerbatimChar"/>
        </w:rPr>
        <w:t xml:space="preserve">14_ECONOMICS</w:t>
      </w:r>
      <w:r>
        <w:t xml:space="preserve"> </w:t>
      </w:r>
      <w:r>
        <w:t xml:space="preserve">has blank inputs and formulas.</w:t>
      </w:r>
    </w:p>
    <w:p>
      <w:pPr>
        <w:pStyle w:val="BodyText"/>
      </w:pPr>
      <w:r>
        <w:rPr>
          <w:bCs/>
          <w:b/>
        </w:rPr>
        <w:t xml:space="preserve">Cost base for a period.</w:t>
      </w:r>
    </w:p>
    <w:p>
      <w:pPr>
        <w:numPr>
          <w:ilvl w:val="0"/>
          <w:numId w:val="1005"/>
        </w:numPr>
        <w:pStyle w:val="Compact"/>
      </w:pPr>
      <w:r>
        <w:t xml:space="preserve">Labour = blended hourly cost × (contacts × minutes per first contact + follow-ups × minutes per follow-up + calls × minutes per call + registrations × onboarding minutes) ÷ 60</w:t>
      </w:r>
    </w:p>
    <w:p>
      <w:pPr>
        <w:numPr>
          <w:ilvl w:val="0"/>
          <w:numId w:val="1005"/>
        </w:numPr>
        <w:pStyle w:val="Compact"/>
      </w:pPr>
      <w:r>
        <w:t xml:space="preserve">Blended hourly cost = founder share × founder hourly value + (1 − founder share) × team hourly cost</w:t>
      </w:r>
    </w:p>
    <w:p>
      <w:pPr>
        <w:numPr>
          <w:ilvl w:val="0"/>
          <w:numId w:val="1005"/>
        </w:numPr>
        <w:pStyle w:val="Compact"/>
      </w:pPr>
      <w:r>
        <w:t xml:space="preserve">Tools and other = email tool + WhatsApp BSP subscription + opted-in conversation charges + landing page/content + other</w:t>
      </w:r>
    </w:p>
    <w:p>
      <w:pPr>
        <w:numPr>
          <w:ilvl w:val="0"/>
          <w:numId w:val="1005"/>
        </w:numPr>
        <w:pStyle w:val="Compact"/>
      </w:pPr>
      <w:r>
        <w:t xml:space="preserve">Total acquisition cost = labour + tools and other</w:t>
      </w:r>
    </w:p>
    <w:p>
      <w:pPr>
        <w:pStyle w:val="FirstParagraph"/>
      </w:pPr>
      <w:r>
        <w:rPr>
          <w:bCs/>
          <w:b/>
        </w:rPr>
        <w:t xml:space="preserve">Cost per stage</w:t>
      </w:r>
      <w:r>
        <w:t xml:space="preserve"> </w:t>
      </w:r>
      <w:r>
        <w:t xml:space="preserve">= total acquisition cost ÷ number reaching that stage in the period:</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657"/>
        <w:gridCol w:w="5320"/>
      </w:tblGrid>
      <w:tr>
        <w:trPr>
          <w:tblHeader w:val="true"/>
        </w:trPr>
        <w:tc>
          <w:tcPr>
            <w:tcW w:type="dxa" w:w="4657"/>
            <w:shd w:val="clear" w:color="auto" w:fill="1F2A36"/>
          </w:tcPr>
          <w:p>
            <w:pPr>
              <w:pStyle w:val="Compact"/>
              <w:spacing w:after="20" w:before="20"/>
              <w:jc w:val="left"/>
            </w:pPr>
            <w:r>
              <w:rPr>
                <w:b/>
                <w:color w:val="FFFFFF"/>
                <w:sz w:val="17"/>
              </w:rPr>
              <w:t xml:space="preserve">Metric</w:t>
            </w:r>
          </w:p>
        </w:tc>
        <w:tc>
          <w:tcPr>
            <w:tcW w:type="dxa" w:w="5321"/>
            <w:shd w:val="clear" w:color="auto" w:fill="1F2A36"/>
          </w:tcPr>
          <w:p>
            <w:pPr>
              <w:pStyle w:val="Compact"/>
              <w:spacing w:after="20" w:before="20"/>
              <w:jc w:val="left"/>
            </w:pPr>
            <w:r>
              <w:rPr>
                <w:b/>
                <w:color w:val="FFFFFF"/>
                <w:sz w:val="17"/>
              </w:rPr>
              <w:t xml:space="preserve">Formula</w:t>
            </w:r>
          </w:p>
        </w:tc>
      </w:tr>
      <w:tr>
        <w:tc>
          <w:tcPr>
            <w:tcW w:type="dxa" w:w="4657"/>
          </w:tcPr>
          <w:p>
            <w:pPr>
              <w:pStyle w:val="Compact"/>
              <w:spacing w:after="20" w:before="20"/>
              <w:jc w:val="left"/>
            </w:pPr>
            <w:r>
              <w:rPr>
                <w:sz w:val="17"/>
              </w:rPr>
              <w:t xml:space="preserve">Cost per contact</w:t>
            </w:r>
          </w:p>
        </w:tc>
        <w:tc>
          <w:tcPr>
            <w:tcW w:type="dxa" w:w="5321"/>
          </w:tcPr>
          <w:p>
            <w:pPr>
              <w:pStyle w:val="Compact"/>
              <w:spacing w:after="20" w:before="20"/>
              <w:jc w:val="left"/>
            </w:pPr>
            <w:r>
              <w:rPr>
                <w:sz w:val="17"/>
              </w:rPr>
              <w:t xml:space="preserve">Total cost ÷ contacted</w:t>
            </w:r>
          </w:p>
        </w:tc>
      </w:tr>
      <w:tr>
        <w:tc>
          <w:tcPr>
            <w:tcW w:type="dxa" w:w="4657"/>
          </w:tcPr>
          <w:p>
            <w:pPr>
              <w:pStyle w:val="Compact"/>
              <w:spacing w:after="20" w:before="20"/>
              <w:jc w:val="left"/>
            </w:pPr>
            <w:r>
              <w:rPr>
                <w:sz w:val="17"/>
              </w:rPr>
              <w:t xml:space="preserve">Cost per conversation</w:t>
            </w:r>
          </w:p>
        </w:tc>
        <w:tc>
          <w:tcPr>
            <w:tcW w:type="dxa" w:w="5321"/>
          </w:tcPr>
          <w:p>
            <w:pPr>
              <w:pStyle w:val="Compact"/>
              <w:spacing w:after="20" w:before="20"/>
              <w:jc w:val="left"/>
            </w:pPr>
            <w:r>
              <w:rPr>
                <w:sz w:val="17"/>
              </w:rPr>
              <w:t xml:space="preserve">Total cost ÷ engaged (replied)</w:t>
            </w:r>
          </w:p>
        </w:tc>
      </w:tr>
      <w:tr>
        <w:tc>
          <w:tcPr>
            <w:tcW w:type="dxa" w:w="4657"/>
          </w:tcPr>
          <w:p>
            <w:pPr>
              <w:pStyle w:val="Compact"/>
              <w:spacing w:after="20" w:before="20"/>
              <w:jc w:val="left"/>
            </w:pPr>
            <w:r>
              <w:rPr>
                <w:sz w:val="17"/>
              </w:rPr>
              <w:t xml:space="preserve">Cost per interested prospect</w:t>
            </w:r>
          </w:p>
        </w:tc>
        <w:tc>
          <w:tcPr>
            <w:tcW w:type="dxa" w:w="5321"/>
          </w:tcPr>
          <w:p>
            <w:pPr>
              <w:pStyle w:val="Compact"/>
              <w:spacing w:after="20" w:before="20"/>
              <w:jc w:val="left"/>
            </w:pPr>
            <w:r>
              <w:rPr>
                <w:sz w:val="17"/>
              </w:rPr>
              <w:t xml:space="preserve">Total cost ÷ interested</w:t>
            </w:r>
          </w:p>
        </w:tc>
      </w:tr>
      <w:tr>
        <w:tc>
          <w:tcPr>
            <w:tcW w:type="dxa" w:w="4657"/>
          </w:tcPr>
          <w:p>
            <w:pPr>
              <w:pStyle w:val="Compact"/>
              <w:spacing w:after="20" w:before="20"/>
              <w:jc w:val="left"/>
            </w:pPr>
            <w:r>
              <w:rPr>
                <w:sz w:val="17"/>
              </w:rPr>
              <w:t xml:space="preserve">Cost per registration</w:t>
            </w:r>
          </w:p>
        </w:tc>
        <w:tc>
          <w:tcPr>
            <w:tcW w:type="dxa" w:w="5321"/>
          </w:tcPr>
          <w:p>
            <w:pPr>
              <w:pStyle w:val="Compact"/>
              <w:spacing w:after="20" w:before="20"/>
              <w:jc w:val="left"/>
            </w:pPr>
            <w:r>
              <w:rPr>
                <w:sz w:val="17"/>
              </w:rPr>
              <w:t xml:space="preserve">Total cost ÷ registration completed</w:t>
            </w:r>
          </w:p>
        </w:tc>
      </w:tr>
      <w:tr>
        <w:tc>
          <w:tcPr>
            <w:tcW w:type="dxa" w:w="4657"/>
          </w:tcPr>
          <w:p>
            <w:pPr>
              <w:pStyle w:val="Compact"/>
              <w:spacing w:after="20" w:before="20"/>
              <w:jc w:val="left"/>
            </w:pPr>
            <w:r>
              <w:rPr>
                <w:sz w:val="17"/>
              </w:rPr>
              <w:t xml:space="preserve">Cost per approved professional</w:t>
            </w:r>
          </w:p>
        </w:tc>
        <w:tc>
          <w:tcPr>
            <w:tcW w:type="dxa" w:w="5321"/>
          </w:tcPr>
          <w:p>
            <w:pPr>
              <w:pStyle w:val="Compact"/>
              <w:spacing w:after="20" w:before="20"/>
              <w:jc w:val="left"/>
            </w:pPr>
            <w:r>
              <w:rPr>
                <w:sz w:val="17"/>
              </w:rPr>
              <w:t xml:space="preserve">Total cost ÷ approved</w:t>
            </w:r>
          </w:p>
        </w:tc>
      </w:tr>
      <w:tr>
        <w:tc>
          <w:tcPr>
            <w:tcW w:type="dxa" w:w="4657"/>
          </w:tcPr>
          <w:p>
            <w:pPr>
              <w:pStyle w:val="Compact"/>
              <w:spacing w:after="20" w:before="20"/>
              <w:jc w:val="left"/>
            </w:pPr>
            <w:r>
              <w:rPr>
                <w:bCs/>
                <w:b/>
                <w:sz w:val="17"/>
              </w:rPr>
              <w:t xml:space="preserve">Cost per activated professional</w:t>
            </w:r>
          </w:p>
        </w:tc>
        <w:tc>
          <w:tcPr>
            <w:tcW w:type="dxa" w:w="5321"/>
          </w:tcPr>
          <w:p>
            <w:pPr>
              <w:pStyle w:val="Compact"/>
              <w:spacing w:after="20" w:before="20"/>
              <w:jc w:val="left"/>
            </w:pPr>
            <w:r>
              <w:rPr>
                <w:sz w:val="17"/>
              </w:rPr>
              <w:t xml:space="preserve">Total cost ÷ activated</w:t>
            </w:r>
          </w:p>
        </w:tc>
      </w:tr>
      <w:tr>
        <w:tc>
          <w:tcPr>
            <w:tcW w:type="dxa" w:w="4657"/>
          </w:tcPr>
          <w:p>
            <w:pPr>
              <w:pStyle w:val="Compact"/>
              <w:spacing w:after="20" w:before="20"/>
              <w:jc w:val="left"/>
            </w:pPr>
            <w:r>
              <w:rPr>
                <w:bCs/>
                <w:b/>
                <w:sz w:val="17"/>
              </w:rPr>
              <w:t xml:space="preserve">Cost per transacting professional</w:t>
            </w:r>
          </w:p>
        </w:tc>
        <w:tc>
          <w:tcPr>
            <w:tcW w:type="dxa" w:w="5321"/>
          </w:tcPr>
          <w:p>
            <w:pPr>
              <w:pStyle w:val="Compact"/>
              <w:spacing w:after="20" w:before="20"/>
              <w:jc w:val="left"/>
            </w:pPr>
            <w:r>
              <w:rPr>
                <w:sz w:val="17"/>
              </w:rPr>
              <w:t xml:space="preserve">Total cost ÷ transacting (first genuine enquiry/order/booking)</w:t>
            </w:r>
          </w:p>
        </w:tc>
      </w:tr>
    </w:tbl>
    <w:p>
      <w:pPr>
        <w:pStyle w:val="BodyText"/>
      </w:pPr>
      <w:r>
        <w:rPr>
          <w:bCs/>
          <w:b/>
        </w:rPr>
        <w:t xml:space="preserve">Founding-programme cost (not cash; CA review required).</w:t>
      </w:r>
      <w:r>
        <w:t xml:space="preserve"> </w:t>
      </w:r>
      <w:r>
        <w:t xml:space="preserve">Revenue foregone = founding sellers’ commissionable GMV × 0.02 (founder intent: 2-point reduction, lifetime). Track it per cohort; it is the real long-term price of each founding seat.</w:t>
      </w:r>
    </w:p>
    <w:p>
      <w:pPr>
        <w:pStyle w:val="BodyText"/>
      </w:pPr>
      <w:r>
        <w:rPr>
          <w:bCs/>
          <w:b/>
        </w:rPr>
        <w:t xml:space="preserve">Capacity arithmetic (math, not a forecast).</w:t>
      </w:r>
      <w:r>
        <w:t xml:space="preserve"> </w:t>
      </w:r>
      <w:r>
        <w:t xml:space="preserve">Contacts needed = target activated ÷ contact-to-activation rate. If Uepaki wanted 150 activated professionals from outreach alone: at 5% end-to-end it would need 3,000 contacts (more than the 1,538 contact-ready today); at 10%, 1,500; at 20%, 750. Wave 0 exists to measure the real rate. If it is low, the levers are enrichment of C4 records, inbound (PR with consented founding professionals) and peer introductions — not mass messaging.</w:t>
      </w:r>
    </w:p>
    <w:p>
      <w:pPr>
        <w:pStyle w:val="BodyText"/>
      </w:pPr>
      <w:r>
        <w:rPr>
          <w:bCs/>
          <w:b/>
        </w:rPr>
        <w:t xml:space="preserve">Measure from the first campaign:</w:t>
      </w:r>
      <w:r>
        <w:t xml:space="preserve"> </w:t>
      </w:r>
      <w:r>
        <w:t xml:space="preserve">minutes per contact, follow-up and onboarding; founder hours per activated professional; tool spend; counts at every stage; reasons for drop-off at registration, approval and first listing.</w:t>
      </w:r>
    </w:p>
    <w:bookmarkEnd w:id="37"/>
    <w:bookmarkStart w:id="38" w:name="daily-and-weekly-operating-system"/>
    <w:p>
      <w:pPr>
        <w:pStyle w:val="Heading1"/>
      </w:pPr>
      <w:r>
        <w:t xml:space="preserve">14. Daily and weekly operating system</w:t>
      </w:r>
    </w:p>
    <w:p>
      <w:pPr>
        <w:pStyle w:val="FirstParagraph"/>
      </w:pPr>
      <w:r>
        <w:rPr>
          <w:bCs/>
          <w:b/>
        </w:rPr>
        <w:t xml:space="preserve">Team (small).</w:t>
      </w:r>
      <w:r>
        <w:t xml:space="preserve"> </w:t>
      </w:r>
      <w:r>
        <w:t xml:space="preserve">Founder (Sahil) — first notes to anchors and tier C, calls, weekly decisions. Outreach lead — selection, drafting, sending, replies, tracker. Onboarding lead (can be the same person in Waves 0–1) — registration help, profile and first listing.</w:t>
      </w:r>
    </w:p>
    <w:p>
      <w:pPr>
        <w:pStyle w:val="BodyText"/>
      </w:pPr>
      <w:r>
        <w:rPr>
          <w:bCs/>
          <w:b/>
        </w:rPr>
        <w:t xml:space="preserve">Daily rhythm.</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593"/>
        <w:gridCol w:w="2118"/>
        <w:gridCol w:w="6266"/>
      </w:tblGrid>
      <w:tr>
        <w:trPr>
          <w:tblHeader w:val="true"/>
        </w:trPr>
        <w:tc>
          <w:tcPr>
            <w:tcW w:type="dxa" w:w="1593"/>
            <w:shd w:val="clear" w:color="auto" w:fill="1F2A36"/>
          </w:tcPr>
          <w:p>
            <w:pPr>
              <w:pStyle w:val="Compact"/>
              <w:spacing w:after="20" w:before="20"/>
              <w:jc w:val="left"/>
            </w:pPr>
            <w:r>
              <w:rPr>
                <w:b/>
                <w:color w:val="FFFFFF"/>
                <w:sz w:val="17"/>
              </w:rPr>
              <w:t xml:space="preserve">Time</w:t>
            </w:r>
          </w:p>
        </w:tc>
        <w:tc>
          <w:tcPr>
            <w:tcW w:type="dxa" w:w="2119"/>
            <w:shd w:val="clear" w:color="auto" w:fill="1F2A36"/>
          </w:tcPr>
          <w:p>
            <w:pPr>
              <w:pStyle w:val="Compact"/>
              <w:spacing w:after="20" w:before="20"/>
              <w:jc w:val="left"/>
            </w:pPr>
            <w:r>
              <w:rPr>
                <w:b/>
                <w:color w:val="FFFFFF"/>
                <w:sz w:val="17"/>
              </w:rPr>
              <w:t xml:space="preserve">Activity</w:t>
            </w:r>
          </w:p>
        </w:tc>
        <w:tc>
          <w:tcPr>
            <w:tcW w:type="dxa" w:w="6266"/>
            <w:shd w:val="clear" w:color="auto" w:fill="1F2A36"/>
          </w:tcPr>
          <w:p>
            <w:pPr>
              <w:pStyle w:val="Compact"/>
              <w:spacing w:after="20" w:before="20"/>
              <w:jc w:val="left"/>
            </w:pPr>
            <w:r>
              <w:rPr>
                <w:b/>
                <w:color w:val="FFFFFF"/>
                <w:sz w:val="17"/>
              </w:rPr>
              <w:t xml:space="preserve">Rule</w:t>
            </w:r>
          </w:p>
        </w:tc>
      </w:tr>
      <w:tr>
        <w:tc>
          <w:tcPr>
            <w:tcW w:type="dxa" w:w="1593"/>
          </w:tcPr>
          <w:p>
            <w:pPr>
              <w:pStyle w:val="Compact"/>
              <w:spacing w:after="20" w:before="20"/>
              <w:jc w:val="left"/>
            </w:pPr>
            <w:r>
              <w:rPr>
                <w:sz w:val="17"/>
              </w:rPr>
              <w:t xml:space="preserve">09:30 (15 min)</w:t>
            </w:r>
          </w:p>
        </w:tc>
        <w:tc>
          <w:tcPr>
            <w:tcW w:type="dxa" w:w="2119"/>
          </w:tcPr>
          <w:p>
            <w:pPr>
              <w:pStyle w:val="Compact"/>
              <w:spacing w:after="20" w:before="20"/>
              <w:jc w:val="left"/>
            </w:pPr>
            <w:r>
              <w:rPr>
                <w:sz w:val="17"/>
              </w:rPr>
              <w:t xml:space="preserve">Pipeline stand-up</w:t>
            </w:r>
          </w:p>
        </w:tc>
        <w:tc>
          <w:tcPr>
            <w:tcW w:type="dxa" w:w="6266"/>
          </w:tcPr>
          <w:p>
            <w:pPr>
              <w:pStyle w:val="Compact"/>
              <w:spacing w:after="20" w:before="20"/>
              <w:jc w:val="left"/>
            </w:pPr>
            <w:r>
              <w:rPr>
                <w:sz w:val="17"/>
              </w:rPr>
              <w:t xml:space="preserve">Yesterday’s replies, today’s pod batch, blockers</w:t>
            </w:r>
          </w:p>
        </w:tc>
      </w:tr>
      <w:tr>
        <w:tc>
          <w:tcPr>
            <w:tcW w:type="dxa" w:w="1593"/>
          </w:tcPr>
          <w:p>
            <w:pPr>
              <w:pStyle w:val="Compact"/>
              <w:spacing w:after="20" w:before="20"/>
              <w:jc w:val="left"/>
            </w:pPr>
            <w:r>
              <w:rPr>
                <w:sz w:val="17"/>
              </w:rPr>
              <w:t xml:space="preserve">10:00–11:30</w:t>
            </w:r>
          </w:p>
        </w:tc>
        <w:tc>
          <w:tcPr>
            <w:tcW w:type="dxa" w:w="2119"/>
          </w:tcPr>
          <w:p>
            <w:pPr>
              <w:pStyle w:val="Compact"/>
              <w:spacing w:after="20" w:before="20"/>
              <w:jc w:val="left"/>
            </w:pPr>
            <w:r>
              <w:rPr>
                <w:bCs/>
                <w:b/>
                <w:sz w:val="17"/>
              </w:rPr>
              <w:t xml:space="preserve">Prospect selection and outreach</w:t>
            </w:r>
          </w:p>
        </w:tc>
        <w:tc>
          <w:tcPr>
            <w:tcW w:type="dxa" w:w="6266"/>
          </w:tcPr>
          <w:p>
            <w:pPr>
              <w:pStyle w:val="Compact"/>
              <w:spacing w:after="20" w:before="20"/>
              <w:jc w:val="left"/>
            </w:pPr>
            <w:r>
              <w:rPr>
                <w:sz w:val="17"/>
              </w:rPr>
              <w:t xml:space="preserve">Pick today’s pod batch from the wave list in rank order; re-verify the route on the live page; write each note from</w:t>
            </w:r>
            <w:r>
              <w:rPr>
                <w:sz w:val="17"/>
              </w:rPr>
              <w:t xml:space="preserve"> </w:t>
            </w:r>
            <w:r>
              <w:rPr>
                <w:rStyle w:val="VerbatimChar"/>
                <w:sz w:val="17"/>
              </w:rPr>
              <w:t xml:space="preserve">Why selected</w:t>
            </w:r>
            <w:r>
              <w:rPr>
                <w:sz w:val="17"/>
              </w:rPr>
              <w:t xml:space="preserve"> </w:t>
            </w:r>
            <w:r>
              <w:rPr>
                <w:sz w:val="17"/>
              </w:rPr>
              <w:t xml:space="preserve">+</w:t>
            </w:r>
            <w:r>
              <w:rPr>
                <w:sz w:val="17"/>
              </w:rPr>
              <w:t xml:space="preserve"> </w:t>
            </w:r>
            <w:r>
              <w:rPr>
                <w:rStyle w:val="VerbatimChar"/>
                <w:sz w:val="17"/>
              </w:rPr>
              <w:t xml:space="preserve">Lead angle</w:t>
            </w:r>
            <w:r>
              <w:rPr>
                <w:sz w:val="17"/>
              </w:rPr>
              <w:t xml:space="preserve">; log channel, variant and experiment cell</w:t>
            </w:r>
            <w:r>
              <w:rPr>
                <w:sz w:val="17"/>
              </w:rPr>
              <w:t xml:space="preserve"> </w:t>
            </w:r>
            <w:r>
              <w:rPr>
                <w:bCs/>
                <w:b/>
                <w:sz w:val="17"/>
              </w:rPr>
              <w:t xml:space="preserve">before</w:t>
            </w:r>
            <w:r>
              <w:rPr>
                <w:sz w:val="17"/>
              </w:rPr>
              <w:t xml:space="preserve"> </w:t>
            </w:r>
            <w:r>
              <w:rPr>
                <w:sz w:val="17"/>
              </w:rPr>
              <w:t xml:space="preserve">sending. Cap: ≤ 10 new first contacts per person per day in Waves 0–1 (initial test threshold)</w:t>
            </w:r>
          </w:p>
        </w:tc>
      </w:tr>
      <w:tr>
        <w:tc>
          <w:tcPr>
            <w:tcW w:type="dxa" w:w="1593"/>
          </w:tcPr>
          <w:p>
            <w:pPr>
              <w:pStyle w:val="Compact"/>
              <w:spacing w:after="20" w:before="20"/>
              <w:jc w:val="left"/>
            </w:pPr>
            <w:r>
              <w:rPr>
                <w:sz w:val="17"/>
              </w:rPr>
              <w:t xml:space="preserve">11:30–12:30</w:t>
            </w:r>
          </w:p>
        </w:tc>
        <w:tc>
          <w:tcPr>
            <w:tcW w:type="dxa" w:w="2119"/>
          </w:tcPr>
          <w:p>
            <w:pPr>
              <w:pStyle w:val="Compact"/>
              <w:spacing w:after="20" w:before="20"/>
              <w:jc w:val="left"/>
            </w:pPr>
            <w:r>
              <w:rPr>
                <w:bCs/>
                <w:b/>
                <w:sz w:val="17"/>
              </w:rPr>
              <w:t xml:space="preserve">Replies and qualification</w:t>
            </w:r>
          </w:p>
        </w:tc>
        <w:tc>
          <w:tcPr>
            <w:tcW w:type="dxa" w:w="6266"/>
          </w:tcPr>
          <w:p>
            <w:pPr>
              <w:pStyle w:val="Compact"/>
              <w:spacing w:after="20" w:before="20"/>
              <w:jc w:val="left"/>
            </w:pPr>
            <w:r>
              <w:rPr>
                <w:sz w:val="17"/>
              </w:rPr>
              <w:t xml:space="preserve">Answer every reply the same business day. Qualify: interest? category fit? questions on fees, bookings, off-platform contact, terms? Move stage</w:t>
            </w:r>
          </w:p>
        </w:tc>
      </w:tr>
      <w:tr>
        <w:tc>
          <w:tcPr>
            <w:tcW w:type="dxa" w:w="1593"/>
          </w:tcPr>
          <w:p>
            <w:pPr>
              <w:pStyle w:val="Compact"/>
              <w:spacing w:after="20" w:before="20"/>
              <w:jc w:val="left"/>
            </w:pPr>
            <w:r>
              <w:rPr>
                <w:sz w:val="17"/>
              </w:rPr>
              <w:t xml:space="preserve">14:00–15:30</w:t>
            </w:r>
          </w:p>
        </w:tc>
        <w:tc>
          <w:tcPr>
            <w:tcW w:type="dxa" w:w="2119"/>
          </w:tcPr>
          <w:p>
            <w:pPr>
              <w:pStyle w:val="Compact"/>
              <w:spacing w:after="20" w:before="20"/>
              <w:jc w:val="left"/>
            </w:pPr>
            <w:r>
              <w:rPr>
                <w:bCs/>
                <w:b/>
                <w:sz w:val="17"/>
              </w:rPr>
              <w:t xml:space="preserve">Calls and onboarding</w:t>
            </w:r>
          </w:p>
        </w:tc>
        <w:tc>
          <w:tcPr>
            <w:tcW w:type="dxa" w:w="6266"/>
          </w:tcPr>
          <w:p>
            <w:pPr>
              <w:pStyle w:val="Compact"/>
              <w:spacing w:after="20" w:before="20"/>
              <w:jc w:val="left"/>
            </w:pPr>
            <w:r>
              <w:rPr>
                <w:sz w:val="17"/>
              </w:rPr>
              <w:t xml:space="preserve">15-minute calls; assisted registration; profile and first listing</w:t>
            </w:r>
          </w:p>
        </w:tc>
      </w:tr>
      <w:tr>
        <w:tc>
          <w:tcPr>
            <w:tcW w:type="dxa" w:w="1593"/>
          </w:tcPr>
          <w:p>
            <w:pPr>
              <w:pStyle w:val="Compact"/>
              <w:spacing w:after="20" w:before="20"/>
              <w:jc w:val="left"/>
            </w:pPr>
            <w:r>
              <w:rPr>
                <w:sz w:val="17"/>
              </w:rPr>
              <w:t xml:space="preserve">15:30–16:30</w:t>
            </w:r>
          </w:p>
        </w:tc>
        <w:tc>
          <w:tcPr>
            <w:tcW w:type="dxa" w:w="2119"/>
          </w:tcPr>
          <w:p>
            <w:pPr>
              <w:pStyle w:val="Compact"/>
              <w:spacing w:after="20" w:before="20"/>
              <w:jc w:val="left"/>
            </w:pPr>
            <w:r>
              <w:rPr>
                <w:bCs/>
                <w:b/>
                <w:sz w:val="17"/>
              </w:rPr>
              <w:t xml:space="preserve">Follow-ups</w:t>
            </w:r>
          </w:p>
        </w:tc>
        <w:tc>
          <w:tcPr>
            <w:tcW w:type="dxa" w:w="6266"/>
          </w:tcPr>
          <w:p>
            <w:pPr>
              <w:pStyle w:val="Compact"/>
              <w:spacing w:after="20" w:before="20"/>
              <w:jc w:val="left"/>
            </w:pPr>
            <w:r>
              <w:rPr>
                <w:sz w:val="17"/>
              </w:rPr>
              <w:t xml:space="preserve">Day 4–5 and day 10–12 notes due today; stuck-stage nudges (&gt; 7 days)</w:t>
            </w:r>
          </w:p>
        </w:tc>
      </w:tr>
      <w:tr>
        <w:tc>
          <w:tcPr>
            <w:tcW w:type="dxa" w:w="1593"/>
          </w:tcPr>
          <w:p>
            <w:pPr>
              <w:pStyle w:val="Compact"/>
              <w:spacing w:after="20" w:before="20"/>
              <w:jc w:val="left"/>
            </w:pPr>
            <w:r>
              <w:rPr>
                <w:sz w:val="17"/>
              </w:rPr>
              <w:t xml:space="preserve">16:30–17:00</w:t>
            </w:r>
          </w:p>
        </w:tc>
        <w:tc>
          <w:tcPr>
            <w:tcW w:type="dxa" w:w="2119"/>
          </w:tcPr>
          <w:p>
            <w:pPr>
              <w:pStyle w:val="Compact"/>
              <w:spacing w:after="20" w:before="20"/>
              <w:jc w:val="left"/>
            </w:pPr>
            <w:r>
              <w:rPr>
                <w:bCs/>
                <w:b/>
                <w:sz w:val="17"/>
              </w:rPr>
              <w:t xml:space="preserve">Escalation and close</w:t>
            </w:r>
          </w:p>
        </w:tc>
        <w:tc>
          <w:tcPr>
            <w:tcW w:type="dxa" w:w="6266"/>
          </w:tcPr>
          <w:p>
            <w:pPr>
              <w:pStyle w:val="Compact"/>
              <w:spacing w:after="20" w:before="20"/>
              <w:jc w:val="left"/>
            </w:pPr>
            <w:r>
              <w:rPr>
                <w:sz w:val="17"/>
              </w:rPr>
              <w:t xml:space="preserve">Escalate to founder: anchor/tier C replies, policy questions (SP-4a, fees, plans, terms), any complaint; update suppression list; end-of-day counts</w:t>
            </w:r>
          </w:p>
        </w:tc>
      </w:tr>
    </w:tbl>
    <w:p>
      <w:pPr>
        <w:pStyle w:val="BodyText"/>
      </w:pPr>
      <w:r>
        <w:rPr>
          <w:bCs/>
          <w:b/>
        </w:rPr>
        <w:t xml:space="preserve">Escalation matrix.</w:t>
      </w:r>
      <w:r>
        <w:t xml:space="preserve"> </w:t>
      </w:r>
      <w:r>
        <w:t xml:space="preserve">Policy or terms question → founder (answer only from approved records). Complaint or</w:t>
      </w:r>
      <w:r>
        <w:t xml:space="preserve"> </w:t>
      </w:r>
      <w:r>
        <w:t xml:space="preserve">“</w:t>
      </w:r>
      <w:r>
        <w:t xml:space="preserve">stop</w:t>
      </w:r>
      <w:r>
        <w:t xml:space="preserve">”</w:t>
      </w:r>
      <w:r>
        <w:t xml:space="preserve"> </w:t>
      </w:r>
      <w:r>
        <w:t xml:space="preserve">→ suppress immediately, founder informed same day. Platform warning or restriction → stop that channel, founder decides. Product defect in the seller journey → engineering queue with the Prospect ID, and the professional gets a personal update.</w:t>
      </w:r>
    </w:p>
    <w:p>
      <w:pPr>
        <w:pStyle w:val="BodyText"/>
      </w:pPr>
      <w:r>
        <w:rPr>
          <w:bCs/>
          <w:b/>
        </w:rPr>
        <w:t xml:space="preserve">Weekly rhythm.</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630"/>
        <w:gridCol w:w="2391"/>
        <w:gridCol w:w="5955"/>
      </w:tblGrid>
      <w:tr>
        <w:trPr>
          <w:tblHeader w:val="true"/>
        </w:trPr>
        <w:tc>
          <w:tcPr>
            <w:tcW w:type="dxa" w:w="1631"/>
            <w:shd w:val="clear" w:color="auto" w:fill="1F2A36"/>
          </w:tcPr>
          <w:p>
            <w:pPr>
              <w:pStyle w:val="Compact"/>
              <w:spacing w:after="20" w:before="20"/>
              <w:jc w:val="left"/>
            </w:pPr>
            <w:r>
              <w:rPr>
                <w:b/>
                <w:color w:val="FFFFFF"/>
                <w:sz w:val="17"/>
              </w:rPr>
              <w:t xml:space="preserve">Day</w:t>
            </w:r>
          </w:p>
        </w:tc>
        <w:tc>
          <w:tcPr>
            <w:tcW w:type="dxa" w:w="2392"/>
            <w:shd w:val="clear" w:color="auto" w:fill="1F2A36"/>
          </w:tcPr>
          <w:p>
            <w:pPr>
              <w:pStyle w:val="Compact"/>
              <w:spacing w:after="20" w:before="20"/>
              <w:jc w:val="left"/>
            </w:pPr>
            <w:r>
              <w:rPr>
                <w:b/>
                <w:color w:val="FFFFFF"/>
                <w:sz w:val="17"/>
              </w:rPr>
              <w:t xml:space="preserve">Review</w:t>
            </w:r>
          </w:p>
        </w:tc>
        <w:tc>
          <w:tcPr>
            <w:tcW w:type="dxa" w:w="5956"/>
            <w:shd w:val="clear" w:color="auto" w:fill="1F2A36"/>
          </w:tcPr>
          <w:p>
            <w:pPr>
              <w:pStyle w:val="Compact"/>
              <w:spacing w:after="20" w:before="20"/>
              <w:jc w:val="left"/>
            </w:pPr>
            <w:r>
              <w:rPr>
                <w:b/>
                <w:color w:val="FFFFFF"/>
                <w:sz w:val="17"/>
              </w:rPr>
              <w:t xml:space="preserve">Output</w:t>
            </w:r>
          </w:p>
        </w:tc>
      </w:tr>
      <w:tr>
        <w:tc>
          <w:tcPr>
            <w:tcW w:type="dxa" w:w="1631"/>
          </w:tcPr>
          <w:p>
            <w:pPr>
              <w:pStyle w:val="Compact"/>
              <w:spacing w:after="20" w:before="20"/>
              <w:jc w:val="left"/>
            </w:pPr>
            <w:r>
              <w:rPr>
                <w:sz w:val="17"/>
              </w:rPr>
              <w:t xml:space="preserve">Monday (45 min)</w:t>
            </w:r>
          </w:p>
        </w:tc>
        <w:tc>
          <w:tcPr>
            <w:tcW w:type="dxa" w:w="2392"/>
          </w:tcPr>
          <w:p>
            <w:pPr>
              <w:pStyle w:val="Compact"/>
              <w:spacing w:after="20" w:before="20"/>
              <w:jc w:val="left"/>
            </w:pPr>
            <w:r>
              <w:rPr>
                <w:bCs/>
                <w:b/>
                <w:sz w:val="17"/>
              </w:rPr>
              <w:t xml:space="preserve">Campaign planning</w:t>
            </w:r>
          </w:p>
        </w:tc>
        <w:tc>
          <w:tcPr>
            <w:tcW w:type="dxa" w:w="5956"/>
          </w:tcPr>
          <w:p>
            <w:pPr>
              <w:pStyle w:val="Compact"/>
              <w:spacing w:after="20" w:before="20"/>
              <w:jc w:val="left"/>
            </w:pPr>
            <w:r>
              <w:rPr>
                <w:sz w:val="17"/>
              </w:rPr>
              <w:t xml:space="preserve">This week’s pod batches by city; capacity check (new contacts ≤ onboarding slots ÷ observed interest rate)</w:t>
            </w:r>
          </w:p>
        </w:tc>
      </w:tr>
      <w:tr>
        <w:tc>
          <w:tcPr>
            <w:tcW w:type="dxa" w:w="1631"/>
          </w:tcPr>
          <w:p>
            <w:pPr>
              <w:pStyle w:val="Compact"/>
              <w:spacing w:after="20" w:before="20"/>
              <w:jc w:val="left"/>
            </w:pPr>
            <w:r>
              <w:rPr>
                <w:sz w:val="17"/>
              </w:rPr>
              <w:t xml:space="preserve">Wednesday (20 min)</w:t>
            </w:r>
          </w:p>
        </w:tc>
        <w:tc>
          <w:tcPr>
            <w:tcW w:type="dxa" w:w="2392"/>
          </w:tcPr>
          <w:p>
            <w:pPr>
              <w:pStyle w:val="Compact"/>
              <w:spacing w:after="20" w:before="20"/>
              <w:jc w:val="left"/>
            </w:pPr>
            <w:r>
              <w:rPr>
                <w:bCs/>
                <w:b/>
                <w:sz w:val="17"/>
              </w:rPr>
              <w:t xml:space="preserve">Activation review</w:t>
            </w:r>
          </w:p>
        </w:tc>
        <w:tc>
          <w:tcPr>
            <w:tcW w:type="dxa" w:w="5956"/>
          </w:tcPr>
          <w:p>
            <w:pPr>
              <w:pStyle w:val="Compact"/>
              <w:spacing w:after="20" w:before="20"/>
              <w:jc w:val="left"/>
            </w:pPr>
            <w:r>
              <w:rPr>
                <w:sz w:val="17"/>
              </w:rPr>
              <w:t xml:space="preserve">Every record stuck &gt; 7 days in Interested, Registration started, Approved or Profile completed has a named action</w:t>
            </w:r>
          </w:p>
        </w:tc>
      </w:tr>
      <w:tr>
        <w:tc>
          <w:tcPr>
            <w:tcW w:type="dxa" w:w="1631"/>
          </w:tcPr>
          <w:p>
            <w:pPr>
              <w:pStyle w:val="Compact"/>
              <w:spacing w:after="20" w:before="20"/>
              <w:jc w:val="left"/>
            </w:pPr>
            <w:r>
              <w:rPr>
                <w:sz w:val="17"/>
              </w:rPr>
              <w:t xml:space="preserve">Friday (60 min)</w:t>
            </w:r>
          </w:p>
        </w:tc>
        <w:tc>
          <w:tcPr>
            <w:tcW w:type="dxa" w:w="2392"/>
          </w:tcPr>
          <w:p>
            <w:pPr>
              <w:pStyle w:val="Compact"/>
              <w:spacing w:after="20" w:before="20"/>
              <w:jc w:val="left"/>
            </w:pPr>
            <w:r>
              <w:rPr>
                <w:bCs/>
                <w:b/>
                <w:sz w:val="17"/>
              </w:rPr>
              <w:t xml:space="preserve">Conversion, category, message testing, hygiene</w:t>
            </w:r>
          </w:p>
        </w:tc>
        <w:tc>
          <w:tcPr>
            <w:tcW w:type="dxa" w:w="5956"/>
          </w:tcPr>
          <w:p>
            <w:pPr>
              <w:pStyle w:val="Compact"/>
              <w:spacing w:after="20" w:before="20"/>
              <w:jc w:val="left"/>
            </w:pPr>
            <w:r>
              <w:rPr>
                <w:sz w:val="17"/>
              </w:rPr>
              <w:t xml:space="preserve">Funnel by wave/cell; category and city balance; experiment readouts and decisions; database hygiene (bounces → research, suppressions, re-checks, new P4/P0 movements); list of founder decisions needed</w:t>
            </w:r>
          </w:p>
        </w:tc>
      </w:tr>
    </w:tbl>
    <w:p>
      <w:pPr>
        <w:pStyle w:val="BodyText"/>
      </w:pPr>
      <w:r>
        <w:rPr>
          <w:bCs/>
          <w:b/>
        </w:rPr>
        <w:t xml:space="preserve">Decision rules (initial test thresholds — replace after Wave 0–1).</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814"/>
        <w:gridCol w:w="5163"/>
      </w:tblGrid>
      <w:tr>
        <w:trPr>
          <w:tblHeader w:val="true"/>
        </w:trPr>
        <w:tc>
          <w:tcPr>
            <w:tcW w:type="dxa" w:w="4815"/>
            <w:shd w:val="clear" w:color="auto" w:fill="1F2A36"/>
          </w:tcPr>
          <w:p>
            <w:pPr>
              <w:pStyle w:val="Compact"/>
              <w:spacing w:after="20" w:before="20"/>
              <w:jc w:val="left"/>
            </w:pPr>
            <w:r>
              <w:rPr>
                <w:b/>
                <w:color w:val="FFFFFF"/>
                <w:sz w:val="17"/>
              </w:rPr>
              <w:t xml:space="preserve">If…</w:t>
            </w:r>
          </w:p>
        </w:tc>
        <w:tc>
          <w:tcPr>
            <w:tcW w:type="dxa" w:w="5163"/>
            <w:shd w:val="clear" w:color="auto" w:fill="1F2A36"/>
          </w:tcPr>
          <w:p>
            <w:pPr>
              <w:pStyle w:val="Compact"/>
              <w:spacing w:after="20" w:before="20"/>
              <w:jc w:val="left"/>
            </w:pPr>
            <w:r>
              <w:rPr>
                <w:b/>
                <w:color w:val="FFFFFF"/>
                <w:sz w:val="17"/>
              </w:rPr>
              <w:t xml:space="preserve">Then…</w:t>
            </w:r>
          </w:p>
        </w:tc>
      </w:tr>
      <w:tr>
        <w:tc>
          <w:tcPr>
            <w:tcW w:type="dxa" w:w="4815"/>
          </w:tcPr>
          <w:p>
            <w:pPr>
              <w:pStyle w:val="Compact"/>
              <w:spacing w:after="20" w:before="20"/>
              <w:jc w:val="left"/>
            </w:pPr>
            <w:r>
              <w:rPr>
                <w:sz w:val="17"/>
              </w:rPr>
              <w:t xml:space="preserve">Bounce/failure &gt; 5% in a batch</w:t>
            </w:r>
          </w:p>
        </w:tc>
        <w:tc>
          <w:tcPr>
            <w:tcW w:type="dxa" w:w="5163"/>
          </w:tcPr>
          <w:p>
            <w:pPr>
              <w:pStyle w:val="Compact"/>
              <w:spacing w:after="20" w:before="20"/>
              <w:jc w:val="left"/>
            </w:pPr>
            <w:r>
              <w:rPr>
                <w:sz w:val="17"/>
              </w:rPr>
              <w:t xml:space="preserve">Stop; re-verify routes before sending more</w:t>
            </w:r>
          </w:p>
        </w:tc>
      </w:tr>
      <w:tr>
        <w:tc>
          <w:tcPr>
            <w:tcW w:type="dxa" w:w="4815"/>
          </w:tcPr>
          <w:p>
            <w:pPr>
              <w:pStyle w:val="Compact"/>
              <w:spacing w:after="20" w:before="20"/>
              <w:jc w:val="left"/>
            </w:pPr>
            <w:r>
              <w:rPr>
                <w:sz w:val="17"/>
              </w:rPr>
              <w:t xml:space="preserve">Reply rate &lt; 10% after 40 contacts in a cell</w:t>
            </w:r>
          </w:p>
        </w:tc>
        <w:tc>
          <w:tcPr>
            <w:tcW w:type="dxa" w:w="5163"/>
          </w:tcPr>
          <w:p>
            <w:pPr>
              <w:pStyle w:val="Compact"/>
              <w:spacing w:after="20" w:before="20"/>
              <w:jc w:val="left"/>
            </w:pPr>
            <w:r>
              <w:rPr>
                <w:sz w:val="17"/>
              </w:rPr>
              <w:t xml:space="preserve">Pause the cell; investigate message and segment before adding volume</w:t>
            </w:r>
          </w:p>
        </w:tc>
      </w:tr>
      <w:tr>
        <w:tc>
          <w:tcPr>
            <w:tcW w:type="dxa" w:w="4815"/>
          </w:tcPr>
          <w:p>
            <w:pPr>
              <w:pStyle w:val="Compact"/>
              <w:spacing w:after="20" w:before="20"/>
              <w:jc w:val="left"/>
            </w:pPr>
            <w:r>
              <w:rPr>
                <w:sz w:val="17"/>
              </w:rPr>
              <w:t xml:space="preserve">Wave 0: fewer than 4 replies from 25</w:t>
            </w:r>
          </w:p>
        </w:tc>
        <w:tc>
          <w:tcPr>
            <w:tcW w:type="dxa" w:w="5163"/>
          </w:tcPr>
          <w:p>
            <w:pPr>
              <w:pStyle w:val="Compact"/>
              <w:spacing w:after="20" w:before="20"/>
              <w:jc w:val="left"/>
            </w:pPr>
            <w:r>
              <w:rPr>
                <w:sz w:val="17"/>
              </w:rPr>
              <w:t xml:space="preserve">Rewrite the message frame before Wave 1</w:t>
            </w:r>
          </w:p>
        </w:tc>
      </w:tr>
      <w:tr>
        <w:tc>
          <w:tcPr>
            <w:tcW w:type="dxa" w:w="4815"/>
          </w:tcPr>
          <w:p>
            <w:pPr>
              <w:pStyle w:val="Compact"/>
              <w:spacing w:after="20" w:before="20"/>
              <w:jc w:val="left"/>
            </w:pPr>
            <w:r>
              <w:rPr>
                <w:sz w:val="17"/>
              </w:rPr>
              <w:t xml:space="preserve">Interested → registration completed &lt; 30% after 10 interested</w:t>
            </w:r>
          </w:p>
        </w:tc>
        <w:tc>
          <w:tcPr>
            <w:tcW w:type="dxa" w:w="5163"/>
          </w:tcPr>
          <w:p>
            <w:pPr>
              <w:pStyle w:val="Compact"/>
              <w:spacing w:after="20" w:before="20"/>
              <w:jc w:val="left"/>
            </w:pPr>
            <w:r>
              <w:rPr>
                <w:sz w:val="17"/>
              </w:rPr>
              <w:t xml:space="preserve">Investigate registration friction (₹1 + GST payment step, KYC, form)</w:t>
            </w:r>
          </w:p>
        </w:tc>
      </w:tr>
      <w:tr>
        <w:tc>
          <w:tcPr>
            <w:tcW w:type="dxa" w:w="4815"/>
          </w:tcPr>
          <w:p>
            <w:pPr>
              <w:pStyle w:val="Compact"/>
              <w:spacing w:after="20" w:before="20"/>
              <w:jc w:val="left"/>
            </w:pPr>
            <w:r>
              <w:rPr>
                <w:sz w:val="17"/>
              </w:rPr>
              <w:t xml:space="preserve">Approved → activated &lt; 50% within 14 days</w:t>
            </w:r>
          </w:p>
        </w:tc>
        <w:tc>
          <w:tcPr>
            <w:tcW w:type="dxa" w:w="5163"/>
          </w:tcPr>
          <w:p>
            <w:pPr>
              <w:pStyle w:val="Compact"/>
              <w:spacing w:after="20" w:before="20"/>
              <w:jc w:val="left"/>
            </w:pPr>
            <w:r>
              <w:rPr>
                <w:sz w:val="17"/>
              </w:rPr>
              <w:t xml:space="preserve">Onboarding problem: switch to assisted onboarding; add no new volume</w:t>
            </w:r>
          </w:p>
        </w:tc>
      </w:tr>
      <w:tr>
        <w:tc>
          <w:tcPr>
            <w:tcW w:type="dxa" w:w="4815"/>
          </w:tcPr>
          <w:p>
            <w:pPr>
              <w:pStyle w:val="Compact"/>
              <w:spacing w:after="20" w:before="20"/>
              <w:jc w:val="left"/>
            </w:pPr>
            <w:r>
              <w:rPr>
                <w:sz w:val="17"/>
              </w:rPr>
              <w:t xml:space="preserve">Opt-outs/complaints &gt; 2%, or any platform warning</w:t>
            </w:r>
          </w:p>
        </w:tc>
        <w:tc>
          <w:tcPr>
            <w:tcW w:type="dxa" w:w="5163"/>
          </w:tcPr>
          <w:p>
            <w:pPr>
              <w:pStyle w:val="Compact"/>
              <w:spacing w:after="20" w:before="20"/>
              <w:jc w:val="left"/>
            </w:pPr>
            <w:r>
              <w:rPr>
                <w:sz w:val="17"/>
              </w:rPr>
              <w:t xml:space="preserve">Stop the channel; review with founder</w:t>
            </w:r>
          </w:p>
        </w:tc>
      </w:tr>
      <w:tr>
        <w:tc>
          <w:tcPr>
            <w:tcW w:type="dxa" w:w="4815"/>
          </w:tcPr>
          <w:p>
            <w:pPr>
              <w:pStyle w:val="Compact"/>
              <w:spacing w:after="20" w:before="20"/>
              <w:jc w:val="left"/>
            </w:pPr>
            <w:r>
              <w:rPr>
                <w:sz w:val="17"/>
              </w:rPr>
              <w:t xml:space="preserve">“</w:t>
            </w:r>
            <w:r>
              <w:rPr>
                <w:sz w:val="17"/>
              </w:rPr>
              <w:t xml:space="preserve">Who else?</w:t>
            </w:r>
            <w:r>
              <w:rPr>
                <w:sz w:val="17"/>
              </w:rPr>
              <w:t xml:space="preserve">”</w:t>
            </w:r>
            <w:r>
              <w:rPr>
                <w:sz w:val="17"/>
              </w:rPr>
              <w:t xml:space="preserve"> </w:t>
            </w:r>
            <w:r>
              <w:rPr>
                <w:sz w:val="17"/>
              </w:rPr>
              <w:t xml:space="preserve">raised in &gt; 30% of replies in a city</w:t>
            </w:r>
          </w:p>
        </w:tc>
        <w:tc>
          <w:tcPr>
            <w:tcW w:type="dxa" w:w="5163"/>
          </w:tcPr>
          <w:p>
            <w:pPr>
              <w:pStyle w:val="Compact"/>
              <w:spacing w:after="20" w:before="20"/>
              <w:jc w:val="left"/>
            </w:pPr>
            <w:r>
              <w:rPr>
                <w:sz w:val="17"/>
              </w:rPr>
              <w:t xml:space="preserve">Prioritise pod completion and city anchors there; pause new cities</w:t>
            </w:r>
          </w:p>
        </w:tc>
      </w:tr>
      <w:tr>
        <w:tc>
          <w:tcPr>
            <w:tcW w:type="dxa" w:w="4815"/>
          </w:tcPr>
          <w:p>
            <w:pPr>
              <w:pStyle w:val="Compact"/>
              <w:spacing w:after="20" w:before="20"/>
              <w:jc w:val="left"/>
            </w:pPr>
            <w:r>
              <w:rPr>
                <w:sz w:val="17"/>
              </w:rPr>
              <w:t xml:space="preserve">A category exceeds 30% of activated</w:t>
            </w:r>
          </w:p>
        </w:tc>
        <w:tc>
          <w:tcPr>
            <w:tcW w:type="dxa" w:w="5163"/>
          </w:tcPr>
          <w:p>
            <w:pPr>
              <w:pStyle w:val="Compact"/>
              <w:spacing w:after="20" w:before="20"/>
              <w:jc w:val="left"/>
            </w:pPr>
            <w:r>
              <w:rPr>
                <w:sz w:val="17"/>
              </w:rPr>
              <w:t xml:space="preserve">Slow that category’s outreach; push under-represented ones</w:t>
            </w:r>
          </w:p>
        </w:tc>
      </w:tr>
      <w:tr>
        <w:tc>
          <w:tcPr>
            <w:tcW w:type="dxa" w:w="4815"/>
          </w:tcPr>
          <w:p>
            <w:pPr>
              <w:pStyle w:val="Compact"/>
              <w:spacing w:after="20" w:before="20"/>
              <w:jc w:val="left"/>
            </w:pPr>
            <w:r>
              <w:rPr>
                <w:sz w:val="17"/>
              </w:rPr>
              <w:t xml:space="preserve">A cell achieves reply ≥ 20% and activation ≥ 30% of interested over ≥ 30 contacts</w:t>
            </w:r>
          </w:p>
        </w:tc>
        <w:tc>
          <w:tcPr>
            <w:tcW w:type="dxa" w:w="5163"/>
          </w:tcPr>
          <w:p>
            <w:pPr>
              <w:pStyle w:val="Compact"/>
              <w:spacing w:after="20" w:before="20"/>
              <w:jc w:val="left"/>
            </w:pPr>
            <w:r>
              <w:rPr>
                <w:sz w:val="17"/>
              </w:rPr>
              <w:t xml:space="preserve">Double its weekly allocation, within onboarding capacity</w:t>
            </w:r>
          </w:p>
        </w:tc>
      </w:tr>
      <w:tr>
        <w:tc>
          <w:tcPr>
            <w:tcW w:type="dxa" w:w="4815"/>
          </w:tcPr>
          <w:p>
            <w:pPr>
              <w:pStyle w:val="Compact"/>
              <w:spacing w:after="20" w:before="20"/>
              <w:jc w:val="left"/>
            </w:pPr>
            <w:r>
              <w:rPr>
                <w:sz w:val="17"/>
              </w:rPr>
              <w:t xml:space="preserve">Onboarding backlog &gt; 5 interested professionals waiting &gt; 72 hours</w:t>
            </w:r>
          </w:p>
        </w:tc>
        <w:tc>
          <w:tcPr>
            <w:tcW w:type="dxa" w:w="5163"/>
          </w:tcPr>
          <w:p>
            <w:pPr>
              <w:pStyle w:val="Compact"/>
              <w:spacing w:after="20" w:before="20"/>
              <w:jc w:val="left"/>
            </w:pPr>
            <w:r>
              <w:rPr>
                <w:sz w:val="17"/>
              </w:rPr>
              <w:t xml:space="preserve">Stop new first contacts until cleared</w:t>
            </w:r>
          </w:p>
        </w:tc>
      </w:tr>
    </w:tbl>
    <w:bookmarkEnd w:id="38"/>
    <w:bookmarkStart w:id="39" w:name="experimentation-system"/>
    <w:p>
      <w:pPr>
        <w:pStyle w:val="Heading1"/>
      </w:pPr>
      <w:r>
        <w:t xml:space="preserve">15. Experimentation system</w:t>
      </w:r>
    </w:p>
    <w:p>
      <w:pPr>
        <w:pStyle w:val="FirstParagraph"/>
      </w:pPr>
      <w:r>
        <w:t xml:space="preserve">Full framework:</w:t>
      </w:r>
      <w:r>
        <w:t xml:space="preserve"> </w:t>
      </w:r>
      <w:r>
        <w:rPr>
          <w:rStyle w:val="VerbatimChar"/>
        </w:rPr>
        <w:t xml:space="preserve">UEPAKI_ACQUISITION_EXPERIMENTATION_FRAMEWORK.md</w:t>
      </w:r>
      <w:r>
        <w:t xml:space="preserve">; planned tests and log:</w:t>
      </w:r>
      <w:r>
        <w:t xml:space="preserve"> </w:t>
      </w:r>
      <w:r>
        <w:rPr>
          <w:rStyle w:val="VerbatimChar"/>
        </w:rPr>
        <w:t xml:space="preserve">16_EXPERIMENT_LOG</w:t>
      </w:r>
      <w:r>
        <w:t xml:space="preserve">.</w:t>
      </w:r>
    </w:p>
    <w:p>
      <w:pPr>
        <w:numPr>
          <w:ilvl w:val="0"/>
          <w:numId w:val="1006"/>
        </w:numPr>
        <w:pStyle w:val="Compact"/>
      </w:pPr>
      <w:r>
        <w:rPr>
          <w:bCs/>
          <w:b/>
        </w:rPr>
        <w:t xml:space="preserve">One variable at a time</w:t>
      </w:r>
      <w:r>
        <w:t xml:space="preserve">, alternated within category and ordered by readiness so arms are comparable (the list workbooks already assign cells).</w:t>
      </w:r>
    </w:p>
    <w:p>
      <w:pPr>
        <w:numPr>
          <w:ilvl w:val="0"/>
          <w:numId w:val="1006"/>
        </w:numPr>
        <w:pStyle w:val="Compact"/>
      </w:pPr>
      <w:r>
        <w:rPr>
          <w:bCs/>
          <w:b/>
        </w:rPr>
        <w:t xml:space="preserve">Measure downstream</w:t>
      </w:r>
      <w:r>
        <w:t xml:space="preserve"> </w:t>
      </w:r>
      <w:r>
        <w:t xml:space="preserve">— reply for message tests, registration for CTA tests, activation for onboarding tests.</w:t>
      </w:r>
    </w:p>
    <w:p>
      <w:pPr>
        <w:numPr>
          <w:ilvl w:val="0"/>
          <w:numId w:val="1006"/>
        </w:numPr>
        <w:pStyle w:val="Compact"/>
      </w:pPr>
      <w:r>
        <w:rPr>
          <w:bCs/>
          <w:b/>
        </w:rPr>
        <w:t xml:space="preserve">Small cells, large effects.</w:t>
      </w:r>
      <w:r>
        <w:t xml:space="preserve"> </w:t>
      </w:r>
      <w:r>
        <w:t xml:space="preserve">With 25–50 per arm only differences of about 2× are detectable; at 40 contacts, a true 25% reply rate would produce three or fewer replies only about 0.5% of the time — which is why 40 is the stop tripwire.</w:t>
      </w:r>
    </w:p>
    <w:p>
      <w:pPr>
        <w:numPr>
          <w:ilvl w:val="0"/>
          <w:numId w:val="1006"/>
        </w:numPr>
        <w:pStyle w:val="Compact"/>
      </w:pPr>
      <w:r>
        <w:rPr>
          <w:bCs/>
          <w:b/>
        </w:rPr>
        <w:t xml:space="preserve">Planned:</w:t>
      </w:r>
      <w:r>
        <w:t xml:space="preserve"> </w:t>
      </w:r>
      <w:r>
        <w:t xml:space="preserve">E01 message frame (Wave 0) · E02 sender · E03 CTA (Wave 1) · E04 founding framing · E05 email vs Instagram · E06 tier A/B vs C · E07 pod present vs absent (the chicken-and-egg test) · E08 timing · E09 follow-up content · E10 landing page (blocked until LP-1) · E11 assisted vs self-serve onboarding · E12 peer introduction vs cold.</w:t>
      </w:r>
    </w:p>
    <w:p>
      <w:pPr>
        <w:numPr>
          <w:ilvl w:val="0"/>
          <w:numId w:val="1006"/>
        </w:numPr>
        <w:pStyle w:val="Compact"/>
      </w:pPr>
      <w:r>
        <w:rPr>
          <w:bCs/>
          <w:b/>
        </w:rPr>
        <w:t xml:space="preserve">Never test</w:t>
      </w:r>
      <w:r>
        <w:t xml:space="preserve"> </w:t>
      </w:r>
      <w:r>
        <w:t xml:space="preserve">dishonest variants (fake scarcity, social proof, outcome promises, un-cleared terms).</w:t>
      </w:r>
    </w:p>
    <w:p>
      <w:pPr>
        <w:numPr>
          <w:ilvl w:val="0"/>
          <w:numId w:val="1006"/>
        </w:numPr>
        <w:pStyle w:val="Compact"/>
      </w:pPr>
      <w:r>
        <w:rPr>
          <w:bCs/>
          <w:b/>
        </w:rPr>
        <w:t xml:space="preserve">Cheap learning:</w:t>
      </w:r>
      <w:r>
        <w:t xml:space="preserve"> </w:t>
      </w:r>
      <w:r>
        <w:t xml:space="preserve">the database’s evidence fields replace paid enrichment; founder time is the main cost, so it goes to anchors, tier C and calls; no paid tools or ads until a channel is proven on ≥ 40 contacts with activation evidence.</w:t>
      </w:r>
    </w:p>
    <w:bookmarkEnd w:id="39"/>
    <w:bookmarkStart w:id="41" w:name="final-priority-lists"/>
    <w:p>
      <w:pPr>
        <w:pStyle w:val="Heading1"/>
      </w:pPr>
      <w:r>
        <w:t xml:space="preserve">16. Final priority lists</w:t>
      </w:r>
    </w:p>
    <w:p>
      <w:pPr>
        <w:pStyle w:val="FirstParagraph"/>
      </w:pPr>
      <w:r>
        <w:t xml:space="preserve">All lists are filtered views of the master keyed by Prospect ID. None is sorted by follower count; fame is not an input.</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950"/>
        <w:gridCol w:w="1950"/>
        <w:gridCol w:w="759"/>
        <w:gridCol w:w="2928"/>
        <w:gridCol w:w="2388"/>
      </w:tblGrid>
      <w:tr>
        <w:trPr>
          <w:tblHeader w:val="true"/>
        </w:trPr>
        <w:tc>
          <w:tcPr>
            <w:tcW w:type="dxa" w:w="1950"/>
            <w:shd w:val="clear" w:color="auto" w:fill="1F2A36"/>
          </w:tcPr>
          <w:p>
            <w:pPr>
              <w:pStyle w:val="Compact"/>
              <w:spacing w:after="20" w:before="20"/>
              <w:jc w:val="left"/>
            </w:pPr>
            <w:r>
              <w:rPr>
                <w:b/>
                <w:color w:val="FFFFFF"/>
                <w:sz w:val="17"/>
              </w:rPr>
              <w:t xml:space="preserve">List</w:t>
            </w:r>
          </w:p>
        </w:tc>
        <w:tc>
          <w:tcPr>
            <w:tcW w:type="dxa" w:w="1950"/>
            <w:shd w:val="clear" w:color="auto" w:fill="1F2A36"/>
          </w:tcPr>
          <w:p>
            <w:pPr>
              <w:pStyle w:val="Compact"/>
              <w:spacing w:after="20" w:before="20"/>
              <w:jc w:val="left"/>
            </w:pPr>
            <w:r>
              <w:rPr>
                <w:b/>
                <w:color w:val="FFFFFF"/>
                <w:sz w:val="17"/>
              </w:rPr>
              <w:t xml:space="preserve">File / sheet</w:t>
            </w:r>
          </w:p>
        </w:tc>
        <w:tc>
          <w:tcPr>
            <w:tcW w:type="dxa" w:w="760"/>
            <w:shd w:val="clear" w:color="auto" w:fill="1F2A36"/>
          </w:tcPr>
          <w:p>
            <w:pPr>
              <w:pStyle w:val="Compact"/>
              <w:spacing w:after="20" w:before="20"/>
              <w:jc w:val="left"/>
            </w:pPr>
            <w:r>
              <w:rPr>
                <w:b/>
                <w:color w:val="FFFFFF"/>
                <w:sz w:val="17"/>
              </w:rPr>
              <w:t xml:space="preserve">Size</w:t>
            </w:r>
          </w:p>
        </w:tc>
        <w:tc>
          <w:tcPr>
            <w:tcW w:type="dxa" w:w="2929"/>
            <w:shd w:val="clear" w:color="auto" w:fill="1F2A36"/>
          </w:tcPr>
          <w:p>
            <w:pPr>
              <w:pStyle w:val="Compact"/>
              <w:spacing w:after="20" w:before="20"/>
              <w:jc w:val="left"/>
            </w:pPr>
            <w:r>
              <w:rPr>
                <w:b/>
                <w:color w:val="FFFFFF"/>
                <w:sz w:val="17"/>
              </w:rPr>
              <w:t xml:space="preserve">Composition</w:t>
            </w:r>
          </w:p>
        </w:tc>
        <w:tc>
          <w:tcPr>
            <w:tcW w:type="dxa" w:w="2389"/>
            <w:shd w:val="clear" w:color="auto" w:fill="1F2A36"/>
          </w:tcPr>
          <w:p>
            <w:pPr>
              <w:pStyle w:val="Compact"/>
              <w:spacing w:after="20" w:before="20"/>
              <w:jc w:val="left"/>
            </w:pPr>
            <w:r>
              <w:rPr>
                <w:b/>
                <w:color w:val="FFFFFF"/>
                <w:sz w:val="17"/>
              </w:rPr>
              <w:t xml:space="preserve">Selection logic</w:t>
            </w:r>
          </w:p>
        </w:tc>
      </w:tr>
      <w:tr>
        <w:tc>
          <w:tcPr>
            <w:tcW w:type="dxa" w:w="1950"/>
          </w:tcPr>
          <w:p>
            <w:pPr>
              <w:pStyle w:val="Compact"/>
              <w:spacing w:after="20" w:before="20"/>
              <w:jc w:val="left"/>
            </w:pPr>
            <w:r>
              <w:rPr>
                <w:bCs/>
                <w:b/>
                <w:sz w:val="17"/>
              </w:rPr>
              <w:t xml:space="preserve">A. First 25</w:t>
            </w:r>
          </w:p>
        </w:tc>
        <w:tc>
          <w:tcPr>
            <w:tcW w:type="dxa" w:w="1950"/>
          </w:tcPr>
          <w:p>
            <w:pPr>
              <w:pStyle w:val="Compact"/>
              <w:spacing w:after="20" w:before="20"/>
              <w:jc w:val="left"/>
            </w:pPr>
            <w:r>
              <w:rPr>
                <w:rStyle w:val="VerbatimChar"/>
                <w:sz w:val="17"/>
              </w:rPr>
              <w:t xml:space="preserve">UEPAKI_FIRST_25_ACQUISITION_LIST.xlsx</w:t>
            </w:r>
          </w:p>
        </w:tc>
        <w:tc>
          <w:tcPr>
            <w:tcW w:type="dxa" w:w="760"/>
          </w:tcPr>
          <w:p>
            <w:pPr>
              <w:pStyle w:val="Compact"/>
              <w:spacing w:after="20" w:before="20"/>
              <w:jc w:val="left"/>
            </w:pPr>
            <w:r>
              <w:rPr>
                <w:sz w:val="17"/>
              </w:rPr>
              <w:t xml:space="preserve">25</w:t>
            </w:r>
          </w:p>
        </w:tc>
        <w:tc>
          <w:tcPr>
            <w:tcW w:type="dxa" w:w="2929"/>
          </w:tcPr>
          <w:p>
            <w:pPr>
              <w:pStyle w:val="Compact"/>
              <w:spacing w:after="20" w:before="20"/>
              <w:jc w:val="left"/>
            </w:pPr>
            <w:r>
              <w:rPr>
                <w:sz w:val="17"/>
              </w:rPr>
              <w:t xml:space="preserve">Beauty 6 · Fashion 5 · Space 5 · Lens 4 · Content 3 · Digital 2; Delhi NCR 13 · Mumbai 12; 17 segments; tier A 2 · B 16 · C 7; 24 high-evidence; 16 active within 3 months</w:t>
            </w:r>
          </w:p>
        </w:tc>
        <w:tc>
          <w:tcPr>
            <w:tcW w:type="dxa" w:w="2389"/>
          </w:tcPr>
          <w:p>
            <w:pPr>
              <w:pStyle w:val="Compact"/>
              <w:spacing w:after="20" w:before="20"/>
              <w:jc w:val="left"/>
            </w:pPr>
            <w:r>
              <w:rPr>
                <w:sz w:val="17"/>
              </w:rPr>
              <w:t xml:space="preserve">OS-P0; pilot cities; square-root category quota; segment spread; tier C capped at 7</w:t>
            </w:r>
          </w:p>
        </w:tc>
      </w:tr>
      <w:tr>
        <w:tc>
          <w:tcPr>
            <w:tcW w:type="dxa" w:w="1950"/>
          </w:tcPr>
          <w:p>
            <w:pPr>
              <w:pStyle w:val="Compact"/>
              <w:spacing w:after="20" w:before="20"/>
              <w:jc w:val="left"/>
            </w:pPr>
            <w:r>
              <w:rPr>
                <w:bCs/>
                <w:b/>
                <w:sz w:val="17"/>
              </w:rPr>
              <w:t xml:space="preserve">B. First 100</w:t>
            </w:r>
          </w:p>
        </w:tc>
        <w:tc>
          <w:tcPr>
            <w:tcW w:type="dxa" w:w="1950"/>
          </w:tcPr>
          <w:p>
            <w:pPr>
              <w:pStyle w:val="Compact"/>
              <w:spacing w:after="20" w:before="20"/>
              <w:jc w:val="left"/>
            </w:pPr>
            <w:r>
              <w:rPr>
                <w:rStyle w:val="VerbatimChar"/>
                <w:sz w:val="17"/>
              </w:rPr>
              <w:t xml:space="preserve">UEPAKI_FIRST_100_ACQUISITION_LIST.xlsx</w:t>
            </w:r>
          </w:p>
        </w:tc>
        <w:tc>
          <w:tcPr>
            <w:tcW w:type="dxa" w:w="760"/>
          </w:tcPr>
          <w:p>
            <w:pPr>
              <w:pStyle w:val="Compact"/>
              <w:spacing w:after="20" w:before="20"/>
              <w:jc w:val="left"/>
            </w:pPr>
            <w:r>
              <w:rPr>
                <w:sz w:val="17"/>
              </w:rPr>
              <w:t xml:space="preserve">100</w:t>
            </w:r>
          </w:p>
        </w:tc>
        <w:tc>
          <w:tcPr>
            <w:tcW w:type="dxa" w:w="2929"/>
          </w:tcPr>
          <w:p>
            <w:pPr>
              <w:pStyle w:val="Compact"/>
              <w:spacing w:after="20" w:before="20"/>
              <w:jc w:val="left"/>
            </w:pPr>
            <w:r>
              <w:rPr>
                <w:sz w:val="17"/>
              </w:rPr>
              <w:t xml:space="preserve">Beauty 23 · Fashion 22 · Space 18 · Lens 17 · Content 12 · Digital 8; Delhi NCR 43 · Mumbai 37 · Bengaluru 10 · Jaipur 10; 21 segments; all OS-P0</w:t>
            </w:r>
          </w:p>
        </w:tc>
        <w:tc>
          <w:tcPr>
            <w:tcW w:type="dxa" w:w="2389"/>
          </w:tcPr>
          <w:p>
            <w:pPr>
              <w:pStyle w:val="Compact"/>
              <w:spacing w:after="20" w:before="20"/>
              <w:jc w:val="left"/>
            </w:pPr>
            <w:r>
              <w:rPr>
                <w:sz w:val="17"/>
              </w:rPr>
              <w:t xml:space="preserve">As A; four anchor cities; ≤ 40 per city</w:t>
            </w:r>
          </w:p>
        </w:tc>
      </w:tr>
      <w:tr>
        <w:tc>
          <w:tcPr>
            <w:tcW w:type="dxa" w:w="1950"/>
          </w:tcPr>
          <w:p>
            <w:pPr>
              <w:pStyle w:val="Compact"/>
              <w:spacing w:after="20" w:before="20"/>
              <w:jc w:val="left"/>
            </w:pPr>
            <w:r>
              <w:rPr>
                <w:bCs/>
                <w:b/>
                <w:sz w:val="17"/>
              </w:rPr>
              <w:t xml:space="preserve">C. First 300</w:t>
            </w:r>
          </w:p>
        </w:tc>
        <w:tc>
          <w:tcPr>
            <w:tcW w:type="dxa" w:w="1950"/>
          </w:tcPr>
          <w:p>
            <w:pPr>
              <w:pStyle w:val="Compact"/>
              <w:spacing w:after="20" w:before="20"/>
              <w:jc w:val="left"/>
            </w:pPr>
            <w:r>
              <w:rPr>
                <w:rStyle w:val="VerbatimChar"/>
                <w:sz w:val="17"/>
              </w:rPr>
              <w:t xml:space="preserve">UEPAKI_FIRST_300_ACQUISITION_LIST.xlsx</w:t>
            </w:r>
          </w:p>
        </w:tc>
        <w:tc>
          <w:tcPr>
            <w:tcW w:type="dxa" w:w="760"/>
          </w:tcPr>
          <w:p>
            <w:pPr>
              <w:pStyle w:val="Compact"/>
              <w:spacing w:after="20" w:before="20"/>
              <w:jc w:val="left"/>
            </w:pPr>
            <w:r>
              <w:rPr>
                <w:sz w:val="17"/>
              </w:rPr>
              <w:t xml:space="preserve">300</w:t>
            </w:r>
          </w:p>
        </w:tc>
        <w:tc>
          <w:tcPr>
            <w:tcW w:type="dxa" w:w="2929"/>
          </w:tcPr>
          <w:p>
            <w:pPr>
              <w:pStyle w:val="Compact"/>
              <w:spacing w:after="20" w:before="20"/>
              <w:jc w:val="left"/>
            </w:pPr>
            <w:r>
              <w:rPr>
                <w:sz w:val="17"/>
              </w:rPr>
              <w:t xml:space="preserve">Beauty 70 · Fashion 65 · Space 53 · Lens 52 · Content 35 · Digital 25; ten cities; tier A 45 · B 173 · C 82; 271 OS-P0 + 29 OS-P1</w:t>
            </w:r>
          </w:p>
        </w:tc>
        <w:tc>
          <w:tcPr>
            <w:tcW w:type="dxa" w:w="2389"/>
          </w:tcPr>
          <w:p>
            <w:pPr>
              <w:pStyle w:val="Compact"/>
              <w:spacing w:after="20" w:before="20"/>
              <w:jc w:val="left"/>
            </w:pPr>
            <w:r>
              <w:rPr>
                <w:sz w:val="17"/>
              </w:rPr>
              <w:t xml:space="preserve">Quotas = square root of category size, capped at 60% of each category’s contact-ready pool</w:t>
            </w:r>
          </w:p>
        </w:tc>
      </w:tr>
      <w:tr>
        <w:tc>
          <w:tcPr>
            <w:tcW w:type="dxa" w:w="1950"/>
          </w:tcPr>
          <w:p>
            <w:pPr>
              <w:pStyle w:val="Compact"/>
              <w:spacing w:after="20" w:before="20"/>
              <w:jc w:val="left"/>
            </w:pPr>
            <w:r>
              <w:rPr>
                <w:bCs/>
                <w:b/>
                <w:sz w:val="17"/>
              </w:rPr>
              <w:t xml:space="preserve">D. Founding candidates</w:t>
            </w:r>
          </w:p>
        </w:tc>
        <w:tc>
          <w:tcPr>
            <w:tcW w:type="dxa" w:w="1950"/>
          </w:tcPr>
          <w:p>
            <w:pPr>
              <w:pStyle w:val="Compact"/>
              <w:spacing w:after="20" w:before="20"/>
              <w:jc w:val="left"/>
            </w:pPr>
            <w:r>
              <w:rPr>
                <w:sz w:val="17"/>
              </w:rPr>
              <w:t xml:space="preserve">Segmentation</w:t>
            </w:r>
            <w:r>
              <w:rPr>
                <w:sz w:val="17"/>
              </w:rPr>
              <w:t xml:space="preserve"> </w:t>
            </w:r>
            <w:r>
              <w:rPr>
                <w:rStyle w:val="VerbatimChar"/>
                <w:sz w:val="17"/>
              </w:rPr>
              <w:t xml:space="preserve">07</w:t>
            </w:r>
          </w:p>
        </w:tc>
        <w:tc>
          <w:tcPr>
            <w:tcW w:type="dxa" w:w="760"/>
          </w:tcPr>
          <w:p>
            <w:pPr>
              <w:pStyle w:val="Compact"/>
              <w:spacing w:after="20" w:before="20"/>
              <w:jc w:val="left"/>
            </w:pPr>
            <w:r>
              <w:rPr>
                <w:sz w:val="17"/>
              </w:rPr>
              <w:t xml:space="preserve">600</w:t>
            </w:r>
          </w:p>
        </w:tc>
        <w:tc>
          <w:tcPr>
            <w:tcW w:type="dxa" w:w="2929"/>
          </w:tcPr>
          <w:p>
            <w:pPr>
              <w:pStyle w:val="Compact"/>
              <w:spacing w:after="20" w:before="20"/>
              <w:jc w:val="left"/>
            </w:pPr>
            <w:r>
              <w:rPr>
                <w:sz w:val="17"/>
              </w:rPr>
              <w:t xml:space="preserve">Category-balanced (see §12)</w:t>
            </w:r>
          </w:p>
        </w:tc>
        <w:tc>
          <w:tcPr>
            <w:tcW w:type="dxa" w:w="2389"/>
          </w:tcPr>
          <w:p>
            <w:pPr>
              <w:pStyle w:val="Compact"/>
              <w:spacing w:after="20" w:before="20"/>
              <w:jc w:val="left"/>
            </w:pPr>
            <w:r>
              <w:rPr>
                <w:sz w:val="17"/>
              </w:rPr>
              <w:t xml:space="preserve">Founding Candidate Score within category</w:t>
            </w:r>
          </w:p>
        </w:tc>
      </w:tr>
      <w:tr>
        <w:tc>
          <w:tcPr>
            <w:tcW w:type="dxa" w:w="1950"/>
          </w:tcPr>
          <w:p>
            <w:pPr>
              <w:pStyle w:val="Compact"/>
              <w:spacing w:after="20" w:before="20"/>
              <w:jc w:val="left"/>
            </w:pPr>
            <w:r>
              <w:rPr>
                <w:bCs/>
                <w:b/>
                <w:sz w:val="17"/>
              </w:rPr>
              <w:t xml:space="preserve">E. Category anchors</w:t>
            </w:r>
          </w:p>
        </w:tc>
        <w:tc>
          <w:tcPr>
            <w:tcW w:type="dxa" w:w="1950"/>
          </w:tcPr>
          <w:p>
            <w:pPr>
              <w:pStyle w:val="Compact"/>
              <w:spacing w:after="20" w:before="20"/>
              <w:jc w:val="left"/>
            </w:pPr>
            <w:r>
              <w:rPr>
                <w:sz w:val="17"/>
              </w:rPr>
              <w:t xml:space="preserve">Segmentation</w:t>
            </w:r>
            <w:r>
              <w:rPr>
                <w:sz w:val="17"/>
              </w:rPr>
              <w:t xml:space="preserve"> </w:t>
            </w:r>
            <w:r>
              <w:rPr>
                <w:rStyle w:val="VerbatimChar"/>
                <w:sz w:val="17"/>
              </w:rPr>
              <w:t xml:space="preserve">08</w:t>
            </w:r>
          </w:p>
        </w:tc>
        <w:tc>
          <w:tcPr>
            <w:tcW w:type="dxa" w:w="760"/>
          </w:tcPr>
          <w:p>
            <w:pPr>
              <w:pStyle w:val="Compact"/>
              <w:spacing w:after="20" w:before="20"/>
              <w:jc w:val="left"/>
            </w:pPr>
            <w:r>
              <w:rPr>
                <w:sz w:val="17"/>
              </w:rPr>
              <w:t xml:space="preserve">147</w:t>
            </w:r>
          </w:p>
        </w:tc>
        <w:tc>
          <w:tcPr>
            <w:tcW w:type="dxa" w:w="2929"/>
          </w:tcPr>
          <w:p>
            <w:pPr>
              <w:pStyle w:val="Compact"/>
              <w:spacing w:after="20" w:before="20"/>
              <w:jc w:val="left"/>
            </w:pPr>
            <w:r>
              <w:rPr>
                <w:sz w:val="17"/>
              </w:rPr>
              <w:t xml:space="preserve">≤ 3 per category per city, ten cities</w:t>
            </w:r>
          </w:p>
        </w:tc>
        <w:tc>
          <w:tcPr>
            <w:tcW w:type="dxa" w:w="2389"/>
          </w:tcPr>
          <w:p>
            <w:pPr>
              <w:pStyle w:val="Compact"/>
              <w:spacing w:after="20" w:before="20"/>
              <w:jc w:val="left"/>
            </w:pPr>
            <w:r>
              <w:rPr>
                <w:sz w:val="17"/>
              </w:rPr>
              <w:t xml:space="preserve">Anchor Score; tier B/C only</w:t>
            </w:r>
          </w:p>
        </w:tc>
      </w:tr>
      <w:tr>
        <w:tc>
          <w:tcPr>
            <w:tcW w:type="dxa" w:w="1950"/>
          </w:tcPr>
          <w:p>
            <w:pPr>
              <w:pStyle w:val="Compact"/>
              <w:spacing w:after="20" w:before="20"/>
              <w:jc w:val="left"/>
            </w:pPr>
            <w:r>
              <w:rPr>
                <w:bCs/>
                <w:b/>
                <w:sz w:val="17"/>
              </w:rPr>
              <w:t xml:space="preserve">F. City anchors</w:t>
            </w:r>
          </w:p>
        </w:tc>
        <w:tc>
          <w:tcPr>
            <w:tcW w:type="dxa" w:w="1950"/>
          </w:tcPr>
          <w:p>
            <w:pPr>
              <w:pStyle w:val="Compact"/>
              <w:spacing w:after="20" w:before="20"/>
              <w:jc w:val="left"/>
            </w:pPr>
            <w:r>
              <w:rPr>
                <w:sz w:val="17"/>
              </w:rPr>
              <w:t xml:space="preserve">Segmentation</w:t>
            </w:r>
            <w:r>
              <w:rPr>
                <w:sz w:val="17"/>
              </w:rPr>
              <w:t xml:space="preserve"> </w:t>
            </w:r>
            <w:r>
              <w:rPr>
                <w:rStyle w:val="VerbatimChar"/>
                <w:sz w:val="17"/>
              </w:rPr>
              <w:t xml:space="preserve">09</w:t>
            </w:r>
          </w:p>
        </w:tc>
        <w:tc>
          <w:tcPr>
            <w:tcW w:type="dxa" w:w="760"/>
          </w:tcPr>
          <w:p>
            <w:pPr>
              <w:pStyle w:val="Compact"/>
              <w:spacing w:after="20" w:before="20"/>
              <w:jc w:val="left"/>
            </w:pPr>
            <w:r>
              <w:rPr>
                <w:sz w:val="17"/>
              </w:rPr>
              <w:t xml:space="preserve">94</w:t>
            </w:r>
          </w:p>
        </w:tc>
        <w:tc>
          <w:tcPr>
            <w:tcW w:type="dxa" w:w="2929"/>
          </w:tcPr>
          <w:p>
            <w:pPr>
              <w:pStyle w:val="Compact"/>
              <w:spacing w:after="20" w:before="20"/>
              <w:jc w:val="left"/>
            </w:pPr>
            <w:r>
              <w:rPr>
                <w:sz w:val="17"/>
              </w:rPr>
              <w:t xml:space="preserve">≤ 8 per city, ≤ 2 per category, 12 cities</w:t>
            </w:r>
          </w:p>
        </w:tc>
        <w:tc>
          <w:tcPr>
            <w:tcW w:type="dxa" w:w="2389"/>
          </w:tcPr>
          <w:p>
            <w:pPr>
              <w:pStyle w:val="Compact"/>
              <w:spacing w:after="20" w:before="20"/>
              <w:jc w:val="left"/>
            </w:pPr>
            <w:r>
              <w:rPr>
                <w:sz w:val="17"/>
              </w:rPr>
              <w:t xml:space="preserve">Anchor Score</w:t>
            </w:r>
          </w:p>
        </w:tc>
      </w:tr>
      <w:tr>
        <w:tc>
          <w:tcPr>
            <w:tcW w:type="dxa" w:w="1950"/>
          </w:tcPr>
          <w:p>
            <w:pPr>
              <w:pStyle w:val="Compact"/>
              <w:spacing w:after="20" w:before="20"/>
              <w:jc w:val="left"/>
            </w:pPr>
            <w:r>
              <w:rPr>
                <w:bCs/>
                <w:b/>
                <w:sz w:val="17"/>
              </w:rPr>
              <w:t xml:space="preserve">G. High-conversion independents</w:t>
            </w:r>
          </w:p>
        </w:tc>
        <w:tc>
          <w:tcPr>
            <w:tcW w:type="dxa" w:w="1950"/>
          </w:tcPr>
          <w:p>
            <w:pPr>
              <w:pStyle w:val="Compact"/>
              <w:spacing w:after="20" w:before="20"/>
              <w:jc w:val="left"/>
            </w:pPr>
            <w:r>
              <w:rPr>
                <w:sz w:val="17"/>
              </w:rPr>
              <w:t xml:space="preserve">Segmentation</w:t>
            </w:r>
            <w:r>
              <w:rPr>
                <w:sz w:val="17"/>
              </w:rPr>
              <w:t xml:space="preserve"> </w:t>
            </w:r>
            <w:r>
              <w:rPr>
                <w:rStyle w:val="VerbatimChar"/>
                <w:sz w:val="17"/>
              </w:rPr>
              <w:t xml:space="preserve">10</w:t>
            </w:r>
          </w:p>
        </w:tc>
        <w:tc>
          <w:tcPr>
            <w:tcW w:type="dxa" w:w="760"/>
          </w:tcPr>
          <w:p>
            <w:pPr>
              <w:pStyle w:val="Compact"/>
              <w:spacing w:after="20" w:before="20"/>
              <w:jc w:val="left"/>
            </w:pPr>
            <w:r>
              <w:rPr>
                <w:sz w:val="17"/>
              </w:rPr>
              <w:t xml:space="preserve">200</w:t>
            </w:r>
          </w:p>
        </w:tc>
        <w:tc>
          <w:tcPr>
            <w:tcW w:type="dxa" w:w="2929"/>
          </w:tcPr>
          <w:p>
            <w:pPr>
              <w:pStyle w:val="Compact"/>
              <w:spacing w:after="20" w:before="20"/>
              <w:jc w:val="left"/>
            </w:pPr>
            <w:r>
              <w:rPr>
                <w:sz w:val="17"/>
              </w:rPr>
              <w:t xml:space="preserve">Tier A/B, category-balanced</w:t>
            </w:r>
          </w:p>
        </w:tc>
        <w:tc>
          <w:tcPr>
            <w:tcW w:type="dxa" w:w="2389"/>
          </w:tcPr>
          <w:p>
            <w:pPr>
              <w:pStyle w:val="Compact"/>
              <w:spacing w:after="20" w:before="20"/>
              <w:jc w:val="left"/>
            </w:pPr>
            <w:r>
              <w:rPr>
                <w:sz w:val="17"/>
              </w:rPr>
              <w:t xml:space="preserve">Conversion Likelihood Score</w:t>
            </w:r>
          </w:p>
        </w:tc>
      </w:tr>
      <w:tr>
        <w:tc>
          <w:tcPr>
            <w:tcW w:type="dxa" w:w="1950"/>
          </w:tcPr>
          <w:p>
            <w:pPr>
              <w:pStyle w:val="Compact"/>
              <w:spacing w:after="20" w:before="20"/>
              <w:jc w:val="left"/>
            </w:pPr>
            <w:r>
              <w:rPr>
                <w:bCs/>
                <w:b/>
                <w:sz w:val="17"/>
              </w:rPr>
              <w:t xml:space="preserve">H. Premium / aspirational</w:t>
            </w:r>
          </w:p>
        </w:tc>
        <w:tc>
          <w:tcPr>
            <w:tcW w:type="dxa" w:w="1950"/>
          </w:tcPr>
          <w:p>
            <w:pPr>
              <w:pStyle w:val="Compact"/>
              <w:spacing w:after="20" w:before="20"/>
              <w:jc w:val="left"/>
            </w:pPr>
            <w:r>
              <w:rPr>
                <w:sz w:val="17"/>
              </w:rPr>
              <w:t xml:space="preserve">Segmentation</w:t>
            </w:r>
            <w:r>
              <w:rPr>
                <w:sz w:val="17"/>
              </w:rPr>
              <w:t xml:space="preserve"> </w:t>
            </w:r>
            <w:r>
              <w:rPr>
                <w:rStyle w:val="VerbatimChar"/>
                <w:sz w:val="17"/>
              </w:rPr>
              <w:t xml:space="preserve">11</w:t>
            </w:r>
          </w:p>
        </w:tc>
        <w:tc>
          <w:tcPr>
            <w:tcW w:type="dxa" w:w="760"/>
          </w:tcPr>
          <w:p>
            <w:pPr>
              <w:pStyle w:val="Compact"/>
              <w:spacing w:after="20" w:before="20"/>
              <w:jc w:val="left"/>
            </w:pPr>
            <w:r>
              <w:rPr>
                <w:sz w:val="17"/>
              </w:rPr>
              <w:t xml:space="preserve">69</w:t>
            </w:r>
          </w:p>
        </w:tc>
        <w:tc>
          <w:tcPr>
            <w:tcW w:type="dxa" w:w="2929"/>
          </w:tcPr>
          <w:p>
            <w:pPr>
              <w:pStyle w:val="Compact"/>
              <w:spacing w:after="20" w:before="20"/>
              <w:jc w:val="left"/>
            </w:pPr>
            <w:r>
              <w:rPr>
                <w:sz w:val="17"/>
              </w:rPr>
              <w:t xml:space="preserve">Tier D/E</w:t>
            </w:r>
          </w:p>
        </w:tc>
        <w:tc>
          <w:tcPr>
            <w:tcW w:type="dxa" w:w="2389"/>
          </w:tcPr>
          <w:p>
            <w:pPr>
              <w:pStyle w:val="Compact"/>
              <w:spacing w:after="20" w:before="20"/>
              <w:jc w:val="left"/>
            </w:pPr>
            <w:r>
              <w:rPr>
                <w:sz w:val="17"/>
              </w:rPr>
              <w:t xml:space="preserve">Network reach; approached only in Wave 4 by warm introduction with stated prerequisites</w:t>
            </w:r>
          </w:p>
        </w:tc>
      </w:tr>
    </w:tbl>
    <w:p>
      <w:pPr>
        <w:pStyle w:val="BodyText"/>
      </w:pPr>
      <w:r>
        <w:t xml:space="preserve">Every row in A–C carries a</w:t>
      </w:r>
      <w:r>
        <w:t xml:space="preserve"> </w:t>
      </w:r>
      <w:r>
        <w:rPr>
          <w:bCs/>
          <w:b/>
        </w:rPr>
        <w:t xml:space="preserve">“</w:t>
      </w:r>
      <w:r>
        <w:rPr>
          <w:bCs/>
          <w:b/>
        </w:rPr>
        <w:t xml:space="preserve">Why selected</w:t>
      </w:r>
      <w:r>
        <w:rPr>
          <w:bCs/>
          <w:b/>
        </w:rPr>
        <w:t xml:space="preserve">”</w:t>
      </w:r>
      <w:r>
        <w:t xml:space="preserve"> </w:t>
      </w:r>
      <w:r>
        <w:t xml:space="preserve">reason built from the database’s own evidence (readiness and category percentile, commercial signal, recent activity, marketplace familiarity), a</w:t>
      </w:r>
      <w:r>
        <w:t xml:space="preserve"> </w:t>
      </w:r>
      <w:r>
        <w:rPr>
          <w:bCs/>
          <w:b/>
        </w:rPr>
        <w:t xml:space="preserve">lead angle</w:t>
      </w:r>
      <w:r>
        <w:t xml:space="preserve">, the</w:t>
      </w:r>
      <w:r>
        <w:t xml:space="preserve"> </w:t>
      </w:r>
      <w:r>
        <w:rPr>
          <w:bCs/>
          <w:b/>
        </w:rPr>
        <w:t xml:space="preserve">likely objection</w:t>
      </w:r>
      <w:r>
        <w:t xml:space="preserve"> </w:t>
      </w:r>
      <w:r>
        <w:t xml:space="preserve">and an</w:t>
      </w:r>
      <w:r>
        <w:t xml:space="preserve"> </w:t>
      </w:r>
      <w:r>
        <w:rPr>
          <w:bCs/>
          <w:b/>
        </w:rPr>
        <w:t xml:space="preserve">experiment cell</w:t>
      </w:r>
      <w:r>
        <w:t xml:space="preserve">.</w:t>
      </w:r>
    </w:p>
    <w:bookmarkStart w:id="40" w:name="the-first-25-wave-0"/>
    <w:p>
      <w:pPr>
        <w:pStyle w:val="Heading2"/>
      </w:pPr>
      <w:r>
        <w:t xml:space="preserve">16.1 The First 25 (Wave 0)</w:t>
      </w:r>
    </w:p>
    <w:p>
      <w:pPr>
        <w:pStyle w:val="FirstParagraph"/>
      </w:pPr>
      <w:r>
        <w:t xml:space="preserve">Route: Email/form = 1:1 message to the business email or enquiry form on the professional’s own website; Instagram DM = professional account. Cell: E01 message frame. Evidence text is quoted from the database (activity dates are the latest dated public activity found by research).</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98"/>
        <w:gridCol w:w="1468"/>
        <w:gridCol w:w="1252"/>
        <w:gridCol w:w="1791"/>
        <w:gridCol w:w="929"/>
        <w:gridCol w:w="714"/>
        <w:gridCol w:w="1360"/>
        <w:gridCol w:w="1791"/>
        <w:gridCol w:w="714"/>
      </w:tblGrid>
      <w:tr>
        <w:trPr>
          <w:tblHeader w:val="true"/>
        </w:trPr>
        <w:tc>
          <w:tcPr>
            <w:tcW w:type="dxa" w:w="499"/>
            <w:shd w:val="clear" w:color="auto" w:fill="1F2A36"/>
          </w:tcPr>
          <w:p>
            <w:pPr>
              <w:pStyle w:val="Compact"/>
              <w:spacing w:after="20" w:before="20"/>
              <w:jc w:val="left"/>
            </w:pPr>
            <w:r>
              <w:rPr>
                <w:b/>
                <w:color w:val="FFFFFF"/>
                <w:sz w:val="15"/>
              </w:rPr>
              <w:t xml:space="preserve">#</w:t>
            </w:r>
          </w:p>
        </w:tc>
        <w:tc>
          <w:tcPr>
            <w:tcW w:type="dxa" w:w="1468"/>
            <w:shd w:val="clear" w:color="auto" w:fill="1F2A36"/>
          </w:tcPr>
          <w:p>
            <w:pPr>
              <w:pStyle w:val="Compact"/>
              <w:spacing w:after="20" w:before="20"/>
              <w:jc w:val="left"/>
            </w:pPr>
            <w:r>
              <w:rPr>
                <w:b/>
                <w:color w:val="FFFFFF"/>
                <w:sz w:val="15"/>
              </w:rPr>
              <w:t xml:space="preserve">Prospect ID</w:t>
            </w:r>
          </w:p>
        </w:tc>
        <w:tc>
          <w:tcPr>
            <w:tcW w:type="dxa" w:w="1253"/>
            <w:shd w:val="clear" w:color="auto" w:fill="1F2A36"/>
          </w:tcPr>
          <w:p>
            <w:pPr>
              <w:pStyle w:val="Compact"/>
              <w:spacing w:after="20" w:before="20"/>
              <w:jc w:val="left"/>
            </w:pPr>
            <w:r>
              <w:rPr>
                <w:b/>
                <w:color w:val="FFFFFF"/>
                <w:sz w:val="15"/>
              </w:rPr>
              <w:t xml:space="preserve">Name</w:t>
            </w:r>
          </w:p>
        </w:tc>
        <w:tc>
          <w:tcPr>
            <w:tcW w:type="dxa" w:w="1791"/>
            <w:shd w:val="clear" w:color="auto" w:fill="1F2A36"/>
          </w:tcPr>
          <w:p>
            <w:pPr>
              <w:pStyle w:val="Compact"/>
              <w:spacing w:after="20" w:before="20"/>
              <w:jc w:val="left"/>
            </w:pPr>
            <w:r>
              <w:rPr>
                <w:b/>
                <w:color w:val="FFFFFF"/>
                <w:sz w:val="15"/>
              </w:rPr>
              <w:t xml:space="preserve">Category · segment</w:t>
            </w:r>
          </w:p>
        </w:tc>
        <w:tc>
          <w:tcPr>
            <w:tcW w:type="dxa" w:w="930"/>
            <w:shd w:val="clear" w:color="auto" w:fill="1F2A36"/>
          </w:tcPr>
          <w:p>
            <w:pPr>
              <w:pStyle w:val="Compact"/>
              <w:spacing w:after="20" w:before="20"/>
              <w:jc w:val="left"/>
            </w:pPr>
            <w:r>
              <w:rPr>
                <w:b/>
                <w:color w:val="FFFFFF"/>
                <w:sz w:val="15"/>
              </w:rPr>
              <w:t xml:space="preserve">City</w:t>
            </w:r>
          </w:p>
        </w:tc>
        <w:tc>
          <w:tcPr>
            <w:tcW w:type="dxa" w:w="714"/>
            <w:shd w:val="clear" w:color="auto" w:fill="1F2A36"/>
          </w:tcPr>
          <w:p>
            <w:pPr>
              <w:pStyle w:val="Compact"/>
              <w:spacing w:after="20" w:before="20"/>
              <w:jc w:val="left"/>
            </w:pPr>
            <w:r>
              <w:rPr>
                <w:b/>
                <w:color w:val="FFFFFF"/>
                <w:sz w:val="15"/>
              </w:rPr>
              <w:t xml:space="preserve">Tier</w:t>
            </w:r>
          </w:p>
        </w:tc>
        <w:tc>
          <w:tcPr>
            <w:tcW w:type="dxa" w:w="1361"/>
            <w:shd w:val="clear" w:color="auto" w:fill="1F2A36"/>
          </w:tcPr>
          <w:p>
            <w:pPr>
              <w:pStyle w:val="Compact"/>
              <w:spacing w:after="20" w:before="20"/>
              <w:jc w:val="left"/>
            </w:pPr>
            <w:r>
              <w:rPr>
                <w:b/>
                <w:color w:val="FFFFFF"/>
                <w:sz w:val="15"/>
              </w:rPr>
              <w:t xml:space="preserve">Route</w:t>
            </w:r>
          </w:p>
        </w:tc>
        <w:tc>
          <w:tcPr>
            <w:tcW w:type="dxa" w:w="1791"/>
            <w:shd w:val="clear" w:color="auto" w:fill="1F2A36"/>
          </w:tcPr>
          <w:p>
            <w:pPr>
              <w:pStyle w:val="Compact"/>
              <w:spacing w:after="20" w:before="20"/>
              <w:jc w:val="left"/>
            </w:pPr>
            <w:r>
              <w:rPr>
                <w:b/>
                <w:color w:val="FFFFFF"/>
                <w:sz w:val="15"/>
              </w:rPr>
              <w:t xml:space="preserve">Why first (from DB evidence)</w:t>
            </w:r>
          </w:p>
        </w:tc>
        <w:tc>
          <w:tcPr>
            <w:tcW w:type="dxa" w:w="714"/>
            <w:shd w:val="clear" w:color="auto" w:fill="1F2A36"/>
          </w:tcPr>
          <w:p>
            <w:pPr>
              <w:pStyle w:val="Compact"/>
              <w:spacing w:after="20" w:before="20"/>
              <w:jc w:val="left"/>
            </w:pPr>
            <w:r>
              <w:rPr>
                <w:b/>
                <w:color w:val="FFFFFF"/>
                <w:sz w:val="15"/>
              </w:rPr>
              <w:t xml:space="preserve">Cell</w:t>
            </w:r>
          </w:p>
        </w:tc>
      </w:tr>
      <w:tr>
        <w:tc>
          <w:tcPr>
            <w:tcW w:type="dxa" w:w="499"/>
          </w:tcPr>
          <w:p>
            <w:pPr>
              <w:pStyle w:val="Compact"/>
              <w:spacing w:after="20" w:before="20"/>
              <w:jc w:val="left"/>
            </w:pPr>
            <w:r>
              <w:rPr>
                <w:sz w:val="15"/>
              </w:rPr>
              <w:t xml:space="preserve">1</w:t>
            </w:r>
          </w:p>
        </w:tc>
        <w:tc>
          <w:tcPr>
            <w:tcW w:type="dxa" w:w="1468"/>
          </w:tcPr>
          <w:p>
            <w:pPr>
              <w:pStyle w:val="Compact"/>
              <w:spacing w:after="20" w:before="20"/>
              <w:jc w:val="left"/>
            </w:pPr>
            <w:r>
              <w:rPr>
                <w:sz w:val="15"/>
              </w:rPr>
              <w:t xml:space="preserve">UPK2-BM-163</w:t>
            </w:r>
          </w:p>
        </w:tc>
        <w:tc>
          <w:tcPr>
            <w:tcW w:type="dxa" w:w="1253"/>
          </w:tcPr>
          <w:p>
            <w:pPr>
              <w:pStyle w:val="Compact"/>
              <w:spacing w:after="20" w:before="20"/>
              <w:jc w:val="left"/>
            </w:pPr>
            <w:r>
              <w:rPr>
                <w:sz w:val="15"/>
              </w:rPr>
              <w:t xml:space="preserve">Arun Mehandi</w:t>
            </w:r>
          </w:p>
        </w:tc>
        <w:tc>
          <w:tcPr>
            <w:tcW w:type="dxa" w:w="1791"/>
          </w:tcPr>
          <w:p>
            <w:pPr>
              <w:pStyle w:val="Compact"/>
              <w:spacing w:after="20" w:before="20"/>
              <w:jc w:val="left"/>
            </w:pPr>
            <w:r>
              <w:rPr>
                <w:sz w:val="15"/>
              </w:rPr>
              <w:t xml:space="preserve">Beauty · BM-MEHENDI</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210 client reviews on WedMeGood (rating 4.9); starting price Rs 4,000; · 2026-03 — latest client review on WedMeGood profile</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2</w:t>
            </w:r>
          </w:p>
        </w:tc>
        <w:tc>
          <w:tcPr>
            <w:tcW w:type="dxa" w:w="1468"/>
          </w:tcPr>
          <w:p>
            <w:pPr>
              <w:pStyle w:val="Compact"/>
              <w:spacing w:after="20" w:before="20"/>
              <w:jc w:val="left"/>
            </w:pPr>
            <w:r>
              <w:rPr>
                <w:sz w:val="15"/>
              </w:rPr>
              <w:t xml:space="preserve">UPK2-BM-178</w:t>
            </w:r>
          </w:p>
        </w:tc>
        <w:tc>
          <w:tcPr>
            <w:tcW w:type="dxa" w:w="1253"/>
          </w:tcPr>
          <w:p>
            <w:pPr>
              <w:pStyle w:val="Compact"/>
              <w:spacing w:after="20" w:before="20"/>
              <w:jc w:val="left"/>
            </w:pPr>
            <w:r>
              <w:rPr>
                <w:sz w:val="15"/>
              </w:rPr>
              <w:t xml:space="preserve">Himani Bhandula Makeup Artist</w:t>
            </w:r>
          </w:p>
        </w:tc>
        <w:tc>
          <w:tcPr>
            <w:tcW w:type="dxa" w:w="1791"/>
          </w:tcPr>
          <w:p>
            <w:pPr>
              <w:pStyle w:val="Compact"/>
              <w:spacing w:after="20" w:before="20"/>
              <w:jc w:val="left"/>
            </w:pPr>
            <w:r>
              <w:rPr>
                <w:sz w:val="15"/>
              </w:rPr>
              <w:t xml:space="preserve">Beauty · BM-INDEPENDENT-MUA</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40 client reviews on WedMeGood (rating 5); 8 of latest 10 shown revie… · 2026-09 — latest client review on WedMeGood profile</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3</w:t>
            </w:r>
          </w:p>
        </w:tc>
        <w:tc>
          <w:tcPr>
            <w:tcW w:type="dxa" w:w="1468"/>
          </w:tcPr>
          <w:p>
            <w:pPr>
              <w:pStyle w:val="Compact"/>
              <w:spacing w:after="20" w:before="20"/>
              <w:jc w:val="left"/>
            </w:pPr>
            <w:r>
              <w:rPr>
                <w:sz w:val="15"/>
              </w:rPr>
              <w:t xml:space="preserve">UPK2-BM-208</w:t>
            </w:r>
          </w:p>
        </w:tc>
        <w:tc>
          <w:tcPr>
            <w:tcW w:type="dxa" w:w="1253"/>
          </w:tcPr>
          <w:p>
            <w:pPr>
              <w:pStyle w:val="Compact"/>
              <w:spacing w:after="20" w:before="20"/>
              <w:jc w:val="left"/>
            </w:pPr>
            <w:r>
              <w:rPr>
                <w:sz w:val="15"/>
              </w:rPr>
              <w:t xml:space="preserve">Roopali Talwar Makeup Artist</w:t>
            </w:r>
          </w:p>
        </w:tc>
        <w:tc>
          <w:tcPr>
            <w:tcW w:type="dxa" w:w="1791"/>
          </w:tcPr>
          <w:p>
            <w:pPr>
              <w:pStyle w:val="Compact"/>
              <w:spacing w:after="20" w:before="20"/>
              <w:jc w:val="left"/>
            </w:pPr>
            <w:r>
              <w:rPr>
                <w:sz w:val="15"/>
              </w:rPr>
              <w:t xml:space="preserve">Beauty · BM-INDEPENDENT-MUA</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62 client reviews on WedMeGood (rating 5); 2 of latest 10 shown revie… · 2026-01 — latest client review on WedMeGood profile</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4</w:t>
            </w:r>
          </w:p>
        </w:tc>
        <w:tc>
          <w:tcPr>
            <w:tcW w:type="dxa" w:w="1468"/>
          </w:tcPr>
          <w:p>
            <w:pPr>
              <w:pStyle w:val="Compact"/>
              <w:spacing w:after="20" w:before="20"/>
              <w:jc w:val="left"/>
            </w:pPr>
            <w:r>
              <w:rPr>
                <w:sz w:val="15"/>
              </w:rPr>
              <w:t xml:space="preserve">UPK2-BM-004</w:t>
            </w:r>
          </w:p>
        </w:tc>
        <w:tc>
          <w:tcPr>
            <w:tcW w:type="dxa" w:w="1253"/>
          </w:tcPr>
          <w:p>
            <w:pPr>
              <w:pStyle w:val="Compact"/>
              <w:spacing w:after="20" w:before="20"/>
              <w:jc w:val="left"/>
            </w:pPr>
            <w:r>
              <w:rPr>
                <w:sz w:val="15"/>
              </w:rPr>
              <w:t xml:space="preserve">MG Makeovers</w:t>
            </w:r>
          </w:p>
        </w:tc>
        <w:tc>
          <w:tcPr>
            <w:tcW w:type="dxa" w:w="1791"/>
          </w:tcPr>
          <w:p>
            <w:pPr>
              <w:pStyle w:val="Compact"/>
              <w:spacing w:after="20" w:before="20"/>
              <w:jc w:val="left"/>
            </w:pPr>
            <w:r>
              <w:rPr>
                <w:sz w:val="15"/>
              </w:rPr>
              <w:t xml:space="preserve">Beauty · BM-STUDIO</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Gurgaon studio; HD ₹20,000 / airbrush ₹25,000 listed; online booking … · 2026 — site copyright 2026</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5</w:t>
            </w:r>
          </w:p>
        </w:tc>
        <w:tc>
          <w:tcPr>
            <w:tcW w:type="dxa" w:w="1468"/>
          </w:tcPr>
          <w:p>
            <w:pPr>
              <w:pStyle w:val="Compact"/>
              <w:spacing w:after="20" w:before="20"/>
              <w:jc w:val="left"/>
            </w:pPr>
            <w:r>
              <w:rPr>
                <w:sz w:val="15"/>
              </w:rPr>
              <w:t xml:space="preserve">UPK2-BM-394</w:t>
            </w:r>
          </w:p>
        </w:tc>
        <w:tc>
          <w:tcPr>
            <w:tcW w:type="dxa" w:w="1253"/>
          </w:tcPr>
          <w:p>
            <w:pPr>
              <w:pStyle w:val="Compact"/>
              <w:spacing w:after="20" w:before="20"/>
              <w:jc w:val="left"/>
            </w:pPr>
            <w:r>
              <w:rPr>
                <w:sz w:val="15"/>
              </w:rPr>
              <w:t xml:space="preserve">Satish Mehandi Art</w:t>
            </w:r>
          </w:p>
        </w:tc>
        <w:tc>
          <w:tcPr>
            <w:tcW w:type="dxa" w:w="1791"/>
          </w:tcPr>
          <w:p>
            <w:pPr>
              <w:pStyle w:val="Compact"/>
              <w:spacing w:after="20" w:before="20"/>
              <w:jc w:val="left"/>
            </w:pPr>
            <w:r>
              <w:rPr>
                <w:sz w:val="15"/>
              </w:rPr>
              <w:t xml:space="preserve">Beauty · BM-MEHENDI</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Instagram DM</w:t>
            </w:r>
          </w:p>
        </w:tc>
        <w:tc>
          <w:tcPr>
            <w:tcW w:type="dxa" w:w="1791"/>
          </w:tcPr>
          <w:p>
            <w:pPr>
              <w:pStyle w:val="Compact"/>
              <w:spacing w:after="20" w:before="20"/>
              <w:jc w:val="left"/>
            </w:pPr>
            <w:r>
              <w:rPr>
                <w:sz w:val="15"/>
              </w:rPr>
              <w:t xml:space="preserve">150 client reviews on WedMeGood (rating 4.7); 1 of latest 10 shown re… · 2025-10 — latest client review on WedMeGood profile</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6</w:t>
            </w:r>
          </w:p>
        </w:tc>
        <w:tc>
          <w:tcPr>
            <w:tcW w:type="dxa" w:w="1468"/>
          </w:tcPr>
          <w:p>
            <w:pPr>
              <w:pStyle w:val="Compact"/>
              <w:spacing w:after="20" w:before="20"/>
              <w:jc w:val="left"/>
            </w:pPr>
            <w:r>
              <w:rPr>
                <w:sz w:val="15"/>
              </w:rPr>
              <w:t xml:space="preserve">UPK2-BM-014</w:t>
            </w:r>
          </w:p>
        </w:tc>
        <w:tc>
          <w:tcPr>
            <w:tcW w:type="dxa" w:w="1253"/>
          </w:tcPr>
          <w:p>
            <w:pPr>
              <w:pStyle w:val="Compact"/>
              <w:spacing w:after="20" w:before="20"/>
              <w:jc w:val="left"/>
            </w:pPr>
            <w:r>
              <w:rPr>
                <w:sz w:val="15"/>
              </w:rPr>
              <w:t xml:space="preserve">Liberte by Hiral</w:t>
            </w:r>
          </w:p>
        </w:tc>
        <w:tc>
          <w:tcPr>
            <w:tcW w:type="dxa" w:w="1791"/>
          </w:tcPr>
          <w:p>
            <w:pPr>
              <w:pStyle w:val="Compact"/>
              <w:spacing w:after="20" w:before="20"/>
              <w:jc w:val="left"/>
            </w:pPr>
            <w:r>
              <w:rPr>
                <w:sz w:val="15"/>
              </w:rPr>
              <w:t xml:space="preserve">Beauty · BM-INDEPENDENT-MUA</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Cruelty-free bridal makeup (per WS bio) · 2026-09 — WeddingSutra vendor profile last modified (page m…</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7</w:t>
            </w:r>
          </w:p>
        </w:tc>
        <w:tc>
          <w:tcPr>
            <w:tcW w:type="dxa" w:w="1468"/>
          </w:tcPr>
          <w:p>
            <w:pPr>
              <w:pStyle w:val="Compact"/>
              <w:spacing w:after="20" w:before="20"/>
              <w:jc w:val="left"/>
            </w:pPr>
            <w:r>
              <w:rPr>
                <w:sz w:val="15"/>
              </w:rPr>
              <w:t xml:space="preserve">UPK2-FL-163</w:t>
            </w:r>
          </w:p>
        </w:tc>
        <w:tc>
          <w:tcPr>
            <w:tcW w:type="dxa" w:w="1253"/>
          </w:tcPr>
          <w:p>
            <w:pPr>
              <w:pStyle w:val="Compact"/>
              <w:spacing w:after="20" w:before="20"/>
              <w:jc w:val="left"/>
            </w:pPr>
            <w:r>
              <w:rPr>
                <w:sz w:val="15"/>
              </w:rPr>
              <w:t xml:space="preserve">Bhumika Sharma</w:t>
            </w:r>
          </w:p>
        </w:tc>
        <w:tc>
          <w:tcPr>
            <w:tcW w:type="dxa" w:w="1791"/>
          </w:tcPr>
          <w:p>
            <w:pPr>
              <w:pStyle w:val="Compact"/>
              <w:spacing w:after="20" w:before="20"/>
              <w:jc w:val="left"/>
            </w:pPr>
            <w:r>
              <w:rPr>
                <w:sz w:val="15"/>
              </w:rPr>
              <w:t xml:space="preserve">Fashion · FL-OCCASION-BRIDAL</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Own online store live with 250+ products listed; stocked by multi-des… · 2026-09 — newest product published on own Shopify store (Ni…</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8</w:t>
            </w:r>
          </w:p>
        </w:tc>
        <w:tc>
          <w:tcPr>
            <w:tcW w:type="dxa" w:w="1468"/>
          </w:tcPr>
          <w:p>
            <w:pPr>
              <w:pStyle w:val="Compact"/>
              <w:spacing w:after="20" w:before="20"/>
              <w:jc w:val="left"/>
            </w:pPr>
            <w:r>
              <w:rPr>
                <w:sz w:val="15"/>
              </w:rPr>
              <w:t xml:space="preserve">UPK2-FL-164</w:t>
            </w:r>
          </w:p>
        </w:tc>
        <w:tc>
          <w:tcPr>
            <w:tcW w:type="dxa" w:w="1253"/>
          </w:tcPr>
          <w:p>
            <w:pPr>
              <w:pStyle w:val="Compact"/>
              <w:spacing w:after="20" w:before="20"/>
              <w:jc w:val="left"/>
            </w:pPr>
            <w:r>
              <w:rPr>
                <w:sz w:val="15"/>
              </w:rPr>
              <w:t xml:space="preserve">Devnaagri</w:t>
            </w:r>
          </w:p>
        </w:tc>
        <w:tc>
          <w:tcPr>
            <w:tcW w:type="dxa" w:w="1791"/>
          </w:tcPr>
          <w:p>
            <w:pPr>
              <w:pStyle w:val="Compact"/>
              <w:spacing w:after="20" w:before="20"/>
              <w:jc w:val="left"/>
            </w:pPr>
            <w:r>
              <w:rPr>
                <w:sz w:val="15"/>
              </w:rPr>
              <w:t xml:space="preserve">Fashion · FL-OCCASION-BRIDAL</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Own online store live with 250+ products listed; stocked by multi-des… · 2026-10 — newest product published on own Shopify store (Sa…</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9</w:t>
            </w:r>
          </w:p>
        </w:tc>
        <w:tc>
          <w:tcPr>
            <w:tcW w:type="dxa" w:w="1468"/>
          </w:tcPr>
          <w:p>
            <w:pPr>
              <w:pStyle w:val="Compact"/>
              <w:spacing w:after="20" w:before="20"/>
              <w:jc w:val="left"/>
            </w:pPr>
            <w:r>
              <w:rPr>
                <w:sz w:val="15"/>
              </w:rPr>
              <w:t xml:space="preserve">UPK2-FL-165</w:t>
            </w:r>
          </w:p>
        </w:tc>
        <w:tc>
          <w:tcPr>
            <w:tcW w:type="dxa" w:w="1253"/>
          </w:tcPr>
          <w:p>
            <w:pPr>
              <w:pStyle w:val="Compact"/>
              <w:spacing w:after="20" w:before="20"/>
              <w:jc w:val="left"/>
            </w:pPr>
            <w:r>
              <w:rPr>
                <w:sz w:val="15"/>
              </w:rPr>
              <w:t xml:space="preserve">Miss Jo</w:t>
            </w:r>
          </w:p>
        </w:tc>
        <w:tc>
          <w:tcPr>
            <w:tcW w:type="dxa" w:w="1791"/>
          </w:tcPr>
          <w:p>
            <w:pPr>
              <w:pStyle w:val="Compact"/>
              <w:spacing w:after="20" w:before="20"/>
              <w:jc w:val="left"/>
            </w:pPr>
            <w:r>
              <w:rPr>
                <w:sz w:val="15"/>
              </w:rPr>
              <w:t xml:space="preserve">Fashion · FL-JEWELLERY</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Own online store live with 250+ products listed; stocked by multi-des… · 2026-08 — newest product published on own Shopify store (Ov…</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10</w:t>
            </w:r>
          </w:p>
        </w:tc>
        <w:tc>
          <w:tcPr>
            <w:tcW w:type="dxa" w:w="1468"/>
          </w:tcPr>
          <w:p>
            <w:pPr>
              <w:pStyle w:val="Compact"/>
              <w:spacing w:after="20" w:before="20"/>
              <w:jc w:val="left"/>
            </w:pPr>
            <w:r>
              <w:rPr>
                <w:sz w:val="15"/>
              </w:rPr>
              <w:t xml:space="preserve">UPK2-FL-167</w:t>
            </w:r>
          </w:p>
        </w:tc>
        <w:tc>
          <w:tcPr>
            <w:tcW w:type="dxa" w:w="1253"/>
          </w:tcPr>
          <w:p>
            <w:pPr>
              <w:pStyle w:val="Compact"/>
              <w:spacing w:after="20" w:before="20"/>
              <w:jc w:val="left"/>
            </w:pPr>
            <w:r>
              <w:rPr>
                <w:sz w:val="15"/>
              </w:rPr>
              <w:t xml:space="preserve">The Leather Garden</w:t>
            </w:r>
          </w:p>
        </w:tc>
        <w:tc>
          <w:tcPr>
            <w:tcW w:type="dxa" w:w="1791"/>
          </w:tcPr>
          <w:p>
            <w:pPr>
              <w:pStyle w:val="Compact"/>
              <w:spacing w:after="20" w:before="20"/>
              <w:jc w:val="left"/>
            </w:pPr>
            <w:r>
              <w:rPr>
                <w:sz w:val="15"/>
              </w:rPr>
              <w:t xml:space="preserve">Fashion · FL-ACCESSORIES</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Own online store live with 250+ products listed; stocked by multi-des… · 2026-09 — newest product published on own Shopify store (Mi…</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11</w:t>
            </w:r>
          </w:p>
        </w:tc>
        <w:tc>
          <w:tcPr>
            <w:tcW w:type="dxa" w:w="1468"/>
          </w:tcPr>
          <w:p>
            <w:pPr>
              <w:pStyle w:val="Compact"/>
              <w:spacing w:after="20" w:before="20"/>
              <w:jc w:val="left"/>
            </w:pPr>
            <w:r>
              <w:rPr>
                <w:sz w:val="15"/>
              </w:rPr>
              <w:t xml:space="preserve">UPK2-FL-173</w:t>
            </w:r>
          </w:p>
        </w:tc>
        <w:tc>
          <w:tcPr>
            <w:tcW w:type="dxa" w:w="1253"/>
          </w:tcPr>
          <w:p>
            <w:pPr>
              <w:pStyle w:val="Compact"/>
              <w:spacing w:after="20" w:before="20"/>
              <w:jc w:val="left"/>
            </w:pPr>
            <w:r>
              <w:rPr>
                <w:sz w:val="15"/>
              </w:rPr>
              <w:t xml:space="preserve">Kamaali Couture</w:t>
            </w:r>
          </w:p>
        </w:tc>
        <w:tc>
          <w:tcPr>
            <w:tcW w:type="dxa" w:w="1791"/>
          </w:tcPr>
          <w:p>
            <w:pPr>
              <w:pStyle w:val="Compact"/>
              <w:spacing w:after="20" w:before="20"/>
              <w:jc w:val="left"/>
            </w:pPr>
            <w:r>
              <w:rPr>
                <w:sz w:val="15"/>
              </w:rPr>
              <w:t xml:space="preserve">Fashion · FL-CONTEMPORARY</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Own online store live with 231 products listed; stocked by multi-desi… · 2026-09 — newest product published on own Shopify store (Li…</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12</w:t>
            </w:r>
          </w:p>
        </w:tc>
        <w:tc>
          <w:tcPr>
            <w:tcW w:type="dxa" w:w="1468"/>
          </w:tcPr>
          <w:p>
            <w:pPr>
              <w:pStyle w:val="Compact"/>
              <w:spacing w:after="20" w:before="20"/>
              <w:jc w:val="left"/>
            </w:pPr>
            <w:r>
              <w:rPr>
                <w:sz w:val="15"/>
              </w:rPr>
              <w:t xml:space="preserve">UPK2-SD-305</w:t>
            </w:r>
          </w:p>
        </w:tc>
        <w:tc>
          <w:tcPr>
            <w:tcW w:type="dxa" w:w="1253"/>
          </w:tcPr>
          <w:p>
            <w:pPr>
              <w:pStyle w:val="Compact"/>
              <w:spacing w:after="20" w:before="20"/>
              <w:jc w:val="left"/>
            </w:pPr>
            <w:r>
              <w:rPr>
                <w:sz w:val="15"/>
              </w:rPr>
              <w:t xml:space="preserve">Emanate Home</w:t>
            </w:r>
          </w:p>
        </w:tc>
        <w:tc>
          <w:tcPr>
            <w:tcW w:type="dxa" w:w="1791"/>
          </w:tcPr>
          <w:p>
            <w:pPr>
              <w:pStyle w:val="Compact"/>
              <w:spacing w:after="20" w:before="20"/>
              <w:jc w:val="left"/>
            </w:pPr>
            <w:r>
              <w:rPr>
                <w:sz w:val="15"/>
              </w:rPr>
              <w:t xml:space="preserve">Space · SD-PRODUCT-MAKER</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Exhibitor at India Design ID (2022, 2026) · 2026-10 — listed as exhibitor at India Design ID Mumbai 202…</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13</w:t>
            </w:r>
          </w:p>
        </w:tc>
        <w:tc>
          <w:tcPr>
            <w:tcW w:type="dxa" w:w="1468"/>
          </w:tcPr>
          <w:p>
            <w:pPr>
              <w:pStyle w:val="Compact"/>
              <w:spacing w:after="20" w:before="20"/>
              <w:jc w:val="left"/>
            </w:pPr>
            <w:r>
              <w:rPr>
                <w:sz w:val="15"/>
              </w:rPr>
              <w:t xml:space="preserve">UPK2-SD-303</w:t>
            </w:r>
          </w:p>
        </w:tc>
        <w:tc>
          <w:tcPr>
            <w:tcW w:type="dxa" w:w="1253"/>
          </w:tcPr>
          <w:p>
            <w:pPr>
              <w:pStyle w:val="Compact"/>
              <w:spacing w:after="20" w:before="20"/>
              <w:jc w:val="left"/>
            </w:pPr>
            <w:r>
              <w:rPr>
                <w:sz w:val="15"/>
              </w:rPr>
              <w:t xml:space="preserve">Wriver</w:t>
            </w:r>
          </w:p>
        </w:tc>
        <w:tc>
          <w:tcPr>
            <w:tcW w:type="dxa" w:w="1791"/>
          </w:tcPr>
          <w:p>
            <w:pPr>
              <w:pStyle w:val="Compact"/>
              <w:spacing w:after="20" w:before="20"/>
              <w:jc w:val="left"/>
            </w:pPr>
            <w:r>
              <w:rPr>
                <w:sz w:val="15"/>
              </w:rPr>
              <w:t xml:space="preserve">Space · SD-PRODUCT-MAKER</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Exhibitor at India Design ID (2024, 2025, 2026) · 2026-10 — listed as exhibitor at India Design ID Mumbai 202…</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14</w:t>
            </w:r>
          </w:p>
        </w:tc>
        <w:tc>
          <w:tcPr>
            <w:tcW w:type="dxa" w:w="1468"/>
          </w:tcPr>
          <w:p>
            <w:pPr>
              <w:pStyle w:val="Compact"/>
              <w:spacing w:after="20" w:before="20"/>
              <w:jc w:val="left"/>
            </w:pPr>
            <w:r>
              <w:rPr>
                <w:sz w:val="15"/>
              </w:rPr>
              <w:t xml:space="preserve">UPK2-SD-012</w:t>
            </w:r>
          </w:p>
        </w:tc>
        <w:tc>
          <w:tcPr>
            <w:tcW w:type="dxa" w:w="1253"/>
          </w:tcPr>
          <w:p>
            <w:pPr>
              <w:pStyle w:val="Compact"/>
              <w:spacing w:after="20" w:before="20"/>
              <w:jc w:val="left"/>
            </w:pPr>
            <w:r>
              <w:rPr>
                <w:sz w:val="15"/>
              </w:rPr>
              <w:t xml:space="preserve">TAS World</w:t>
            </w:r>
          </w:p>
        </w:tc>
        <w:tc>
          <w:tcPr>
            <w:tcW w:type="dxa" w:w="1791"/>
          </w:tcPr>
          <w:p>
            <w:pPr>
              <w:pStyle w:val="Compact"/>
              <w:spacing w:after="20" w:before="20"/>
              <w:jc w:val="left"/>
            </w:pPr>
            <w:r>
              <w:rPr>
                <w:sz w:val="15"/>
              </w:rPr>
              <w:t xml:space="preserve">Space · SD-ARCHITECTURE</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White Manor farmhouse (Aug 2026); turnkey homes · 2026-08 — TAD feature: White Manor</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15</w:t>
            </w:r>
          </w:p>
        </w:tc>
        <w:tc>
          <w:tcPr>
            <w:tcW w:type="dxa" w:w="1468"/>
          </w:tcPr>
          <w:p>
            <w:pPr>
              <w:pStyle w:val="Compact"/>
              <w:spacing w:after="20" w:before="20"/>
              <w:jc w:val="left"/>
            </w:pPr>
            <w:r>
              <w:rPr>
                <w:sz w:val="15"/>
              </w:rPr>
              <w:t xml:space="preserve">UPK2-SD-002</w:t>
            </w:r>
          </w:p>
        </w:tc>
        <w:tc>
          <w:tcPr>
            <w:tcW w:type="dxa" w:w="1253"/>
          </w:tcPr>
          <w:p>
            <w:pPr>
              <w:pStyle w:val="Compact"/>
              <w:spacing w:after="20" w:before="20"/>
              <w:jc w:val="left"/>
            </w:pPr>
            <w:r>
              <w:rPr>
                <w:sz w:val="15"/>
              </w:rPr>
              <w:t xml:space="preserve">Logic Design + Build</w:t>
            </w:r>
          </w:p>
        </w:tc>
        <w:tc>
          <w:tcPr>
            <w:tcW w:type="dxa" w:w="1791"/>
          </w:tcPr>
          <w:p>
            <w:pPr>
              <w:pStyle w:val="Compact"/>
              <w:spacing w:after="20" w:before="20"/>
              <w:jc w:val="left"/>
            </w:pPr>
            <w:r>
              <w:rPr>
                <w:sz w:val="15"/>
              </w:rPr>
              <w:t xml:space="preserve">Space · SD-ARCHITECTURE</w:t>
            </w:r>
          </w:p>
        </w:tc>
        <w:tc>
          <w:tcPr>
            <w:tcW w:type="dxa" w:w="930"/>
          </w:tcPr>
          <w:p>
            <w:pPr>
              <w:pStyle w:val="Compact"/>
              <w:spacing w:after="20" w:before="20"/>
              <w:jc w:val="left"/>
            </w:pPr>
            <w:r>
              <w:rPr>
                <w:sz w:val="15"/>
              </w:rPr>
              <w:t xml:space="preserve">Delhi NCR</w:t>
            </w:r>
          </w:p>
        </w:tc>
        <w:tc>
          <w:tcPr>
            <w:tcW w:type="dxa" w:w="714"/>
          </w:tcPr>
          <w:p>
            <w:pPr>
              <w:pStyle w:val="Compact"/>
              <w:spacing w:after="20" w:before="20"/>
              <w:jc w:val="left"/>
            </w:pPr>
            <w:r>
              <w:rPr>
                <w:sz w:val="15"/>
              </w:rPr>
              <w:t xml:space="preserve">C</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Founded 2016; design &amp; build for residential, workspace, commercial · 2026-04 — TAD feature: bespoke penthouse</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16</w:t>
            </w:r>
          </w:p>
        </w:tc>
        <w:tc>
          <w:tcPr>
            <w:tcW w:type="dxa" w:w="1468"/>
          </w:tcPr>
          <w:p>
            <w:pPr>
              <w:pStyle w:val="Compact"/>
              <w:spacing w:after="20" w:before="20"/>
              <w:jc w:val="left"/>
            </w:pPr>
            <w:r>
              <w:rPr>
                <w:sz w:val="15"/>
              </w:rPr>
              <w:t xml:space="preserve">UPK2-SD-312</w:t>
            </w:r>
          </w:p>
        </w:tc>
        <w:tc>
          <w:tcPr>
            <w:tcW w:type="dxa" w:w="1253"/>
          </w:tcPr>
          <w:p>
            <w:pPr>
              <w:pStyle w:val="Compact"/>
              <w:spacing w:after="20" w:before="20"/>
              <w:jc w:val="left"/>
            </w:pPr>
            <w:r>
              <w:rPr>
                <w:sz w:val="15"/>
              </w:rPr>
              <w:t xml:space="preserve">The Black Touch</w:t>
            </w:r>
          </w:p>
        </w:tc>
        <w:tc>
          <w:tcPr>
            <w:tcW w:type="dxa" w:w="1791"/>
          </w:tcPr>
          <w:p>
            <w:pPr>
              <w:pStyle w:val="Compact"/>
              <w:spacing w:after="20" w:before="20"/>
              <w:jc w:val="left"/>
            </w:pPr>
            <w:r>
              <w:rPr>
                <w:sz w:val="15"/>
              </w:rPr>
              <w:t xml:space="preserve">Space · SD-INTERIOR</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Residential Interior Design — Mulund, Mumbai, Maharashtra, India (TAD… · 2026-10 — own-site sitemap lastmod (https://theblacktouch.c…</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17</w:t>
            </w:r>
          </w:p>
        </w:tc>
        <w:tc>
          <w:tcPr>
            <w:tcW w:type="dxa" w:w="1468"/>
          </w:tcPr>
          <w:p>
            <w:pPr>
              <w:pStyle w:val="Compact"/>
              <w:spacing w:after="20" w:before="20"/>
              <w:jc w:val="left"/>
            </w:pPr>
            <w:r>
              <w:rPr>
                <w:sz w:val="15"/>
              </w:rPr>
              <w:t xml:space="preserve">UPK2-LM-208</w:t>
            </w:r>
          </w:p>
        </w:tc>
        <w:tc>
          <w:tcPr>
            <w:tcW w:type="dxa" w:w="1253"/>
          </w:tcPr>
          <w:p>
            <w:pPr>
              <w:pStyle w:val="Compact"/>
              <w:spacing w:after="20" w:before="20"/>
              <w:jc w:val="left"/>
            </w:pPr>
            <w:r>
              <w:rPr>
                <w:sz w:val="15"/>
              </w:rPr>
              <w:t xml:space="preserve">Photomist</w:t>
            </w:r>
          </w:p>
        </w:tc>
        <w:tc>
          <w:tcPr>
            <w:tcW w:type="dxa" w:w="1791"/>
          </w:tcPr>
          <w:p>
            <w:pPr>
              <w:pStyle w:val="Compact"/>
              <w:spacing w:after="20" w:before="20"/>
              <w:jc w:val="left"/>
            </w:pPr>
            <w:r>
              <w:rPr>
                <w:sz w:val="15"/>
              </w:rPr>
              <w:t xml:space="preserve">Lens · LM-WEDDING</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56 client reviews on WedMeGood (rating 5); Photo + Video packages sta… · 2026-08 — latest client review on WedMeGood profile (wedmeg…</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18</w:t>
            </w:r>
          </w:p>
        </w:tc>
        <w:tc>
          <w:tcPr>
            <w:tcW w:type="dxa" w:w="1468"/>
          </w:tcPr>
          <w:p>
            <w:pPr>
              <w:pStyle w:val="Compact"/>
              <w:spacing w:after="20" w:before="20"/>
              <w:jc w:val="left"/>
            </w:pPr>
            <w:r>
              <w:rPr>
                <w:sz w:val="15"/>
              </w:rPr>
              <w:t xml:space="preserve">UPK2-LM-223</w:t>
            </w:r>
          </w:p>
        </w:tc>
        <w:tc>
          <w:tcPr>
            <w:tcW w:type="dxa" w:w="1253"/>
          </w:tcPr>
          <w:p>
            <w:pPr>
              <w:pStyle w:val="Compact"/>
              <w:spacing w:after="20" w:before="20"/>
              <w:jc w:val="left"/>
            </w:pPr>
            <w:r>
              <w:rPr>
                <w:sz w:val="15"/>
              </w:rPr>
              <w:t xml:space="preserve">Bombay Paparazzi</w:t>
            </w:r>
          </w:p>
        </w:tc>
        <w:tc>
          <w:tcPr>
            <w:tcW w:type="dxa" w:w="1791"/>
          </w:tcPr>
          <w:p>
            <w:pPr>
              <w:pStyle w:val="Compact"/>
              <w:spacing w:after="20" w:before="20"/>
              <w:jc w:val="left"/>
            </w:pPr>
            <w:r>
              <w:rPr>
                <w:sz w:val="15"/>
              </w:rPr>
              <w:t xml:space="preserve">Lens · LM-WEDDING</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52 client reviews on WedMeGood (rating 5); Photo + Video packages sta… · 2026-07 — latest client review on WedMeGood profile (wedmeg…</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19</w:t>
            </w:r>
          </w:p>
        </w:tc>
        <w:tc>
          <w:tcPr>
            <w:tcW w:type="dxa" w:w="1468"/>
          </w:tcPr>
          <w:p>
            <w:pPr>
              <w:pStyle w:val="Compact"/>
              <w:spacing w:after="20" w:before="20"/>
              <w:jc w:val="left"/>
            </w:pPr>
            <w:r>
              <w:rPr>
                <w:sz w:val="15"/>
              </w:rPr>
              <w:t xml:space="preserve">UPK2-LM-238</w:t>
            </w:r>
          </w:p>
        </w:tc>
        <w:tc>
          <w:tcPr>
            <w:tcW w:type="dxa" w:w="1253"/>
          </w:tcPr>
          <w:p>
            <w:pPr>
              <w:pStyle w:val="Compact"/>
              <w:spacing w:after="20" w:before="20"/>
              <w:jc w:val="left"/>
            </w:pPr>
            <w:r>
              <w:rPr>
                <w:sz w:val="15"/>
              </w:rPr>
              <w:t xml:space="preserve">North Light Studio</w:t>
            </w:r>
          </w:p>
        </w:tc>
        <w:tc>
          <w:tcPr>
            <w:tcW w:type="dxa" w:w="1791"/>
          </w:tcPr>
          <w:p>
            <w:pPr>
              <w:pStyle w:val="Compact"/>
              <w:spacing w:after="20" w:before="20"/>
              <w:jc w:val="left"/>
            </w:pPr>
            <w:r>
              <w:rPr>
                <w:sz w:val="15"/>
              </w:rPr>
              <w:t xml:space="preserve">Lens · LM-ARCH-INTERIOR</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Commissioned project photography credited by design publications; enq… · 2026-09 — photo credit on The Architects Diary project feat…</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20</w:t>
            </w:r>
          </w:p>
        </w:tc>
        <w:tc>
          <w:tcPr>
            <w:tcW w:type="dxa" w:w="1468"/>
          </w:tcPr>
          <w:p>
            <w:pPr>
              <w:pStyle w:val="Compact"/>
              <w:spacing w:after="20" w:before="20"/>
              <w:jc w:val="left"/>
            </w:pPr>
            <w:r>
              <w:rPr>
                <w:sz w:val="15"/>
              </w:rPr>
              <w:t xml:space="preserve">UPK2-LM-031</w:t>
            </w:r>
          </w:p>
        </w:tc>
        <w:tc>
          <w:tcPr>
            <w:tcW w:type="dxa" w:w="1253"/>
          </w:tcPr>
          <w:p>
            <w:pPr>
              <w:pStyle w:val="Compact"/>
              <w:spacing w:after="20" w:before="20"/>
              <w:jc w:val="left"/>
            </w:pPr>
            <w:r>
              <w:rPr>
                <w:sz w:val="15"/>
              </w:rPr>
              <w:t xml:space="preserve">Digital Studio</w:t>
            </w:r>
          </w:p>
        </w:tc>
        <w:tc>
          <w:tcPr>
            <w:tcW w:type="dxa" w:w="1791"/>
          </w:tcPr>
          <w:p>
            <w:pPr>
              <w:pStyle w:val="Compact"/>
              <w:spacing w:after="20" w:before="20"/>
              <w:jc w:val="left"/>
            </w:pPr>
            <w:r>
              <w:rPr>
                <w:sz w:val="15"/>
              </w:rPr>
              <w:t xml:space="preserve">Lens · LM-COMMERCIAL-FASHION</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Own website advertises paid product photography &amp; industrial/corporat… · 2026-10 — site live with service pages (digitalstudio.in)</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21</w:t>
            </w:r>
          </w:p>
        </w:tc>
        <w:tc>
          <w:tcPr>
            <w:tcW w:type="dxa" w:w="1468"/>
          </w:tcPr>
          <w:p>
            <w:pPr>
              <w:pStyle w:val="Compact"/>
              <w:spacing w:after="20" w:before="20"/>
              <w:jc w:val="left"/>
            </w:pPr>
            <w:r>
              <w:rPr>
                <w:sz w:val="15"/>
              </w:rPr>
              <w:t xml:space="preserve">UPK2-CM-046</w:t>
            </w:r>
          </w:p>
        </w:tc>
        <w:tc>
          <w:tcPr>
            <w:tcW w:type="dxa" w:w="1253"/>
          </w:tcPr>
          <w:p>
            <w:pPr>
              <w:pStyle w:val="Compact"/>
              <w:spacing w:after="20" w:before="20"/>
              <w:jc w:val="left"/>
            </w:pPr>
            <w:r>
              <w:rPr>
                <w:sz w:val="15"/>
              </w:rPr>
              <w:t xml:space="preserve">Amol Soni</w:t>
            </w:r>
          </w:p>
        </w:tc>
        <w:tc>
          <w:tcPr>
            <w:tcW w:type="dxa" w:w="1791"/>
          </w:tcPr>
          <w:p>
            <w:pPr>
              <w:pStyle w:val="Compact"/>
              <w:spacing w:after="20" w:before="20"/>
              <w:jc w:val="left"/>
            </w:pPr>
            <w:r>
              <w:rPr>
                <w:sz w:val="15"/>
              </w:rPr>
              <w:t xml:space="preserve">Content · CM-EMCEE-HOST</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A</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Listed by WeddingSutra as a wedding emcee serving Mumbai · 2026-08 — WeddingSutra vendor profile updated; carries Wedd…</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22</w:t>
            </w:r>
          </w:p>
        </w:tc>
        <w:tc>
          <w:tcPr>
            <w:tcW w:type="dxa" w:w="1468"/>
          </w:tcPr>
          <w:p>
            <w:pPr>
              <w:pStyle w:val="Compact"/>
              <w:spacing w:after="20" w:before="20"/>
              <w:jc w:val="left"/>
            </w:pPr>
            <w:r>
              <w:rPr>
                <w:sz w:val="15"/>
              </w:rPr>
              <w:t xml:space="preserve">UPK2-CM-016</w:t>
            </w:r>
          </w:p>
        </w:tc>
        <w:tc>
          <w:tcPr>
            <w:tcW w:type="dxa" w:w="1253"/>
          </w:tcPr>
          <w:p>
            <w:pPr>
              <w:pStyle w:val="Compact"/>
              <w:spacing w:after="20" w:before="20"/>
              <w:jc w:val="left"/>
            </w:pPr>
            <w:r>
              <w:rPr>
                <w:sz w:val="15"/>
              </w:rPr>
              <w:t xml:space="preserve">Sirimiri – The Lifestyle Blogazine</w:t>
            </w:r>
          </w:p>
        </w:tc>
        <w:tc>
          <w:tcPr>
            <w:tcW w:type="dxa" w:w="1791"/>
          </w:tcPr>
          <w:p>
            <w:pPr>
              <w:pStyle w:val="Compact"/>
              <w:spacing w:after="20" w:before="20"/>
              <w:jc w:val="left"/>
            </w:pPr>
            <w:r>
              <w:rPr>
                <w:sz w:val="15"/>
              </w:rPr>
              <w:t xml:space="preserve">Content · CM-BLOGGER-WRITER</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Has a</w:t>
            </w:r>
            <w:r>
              <w:rPr>
                <w:sz w:val="15"/>
              </w:rPr>
              <w:t xml:space="preserve"> </w:t>
            </w:r>
            <w:r>
              <w:rPr>
                <w:sz w:val="15"/>
              </w:rPr>
              <w:t xml:space="preserve">‘</w:t>
            </w:r>
            <w:r>
              <w:rPr>
                <w:sz w:val="15"/>
              </w:rPr>
              <w:t xml:space="preserve">sponsored post</w:t>
            </w:r>
            <w:r>
              <w:rPr>
                <w:sz w:val="15"/>
              </w:rPr>
              <w:t xml:space="preserve">’</w:t>
            </w:r>
            <w:r>
              <w:rPr>
                <w:sz w:val="15"/>
              </w:rPr>
              <w:t xml:space="preserve"> </w:t>
            </w:r>
            <w:r>
              <w:rPr>
                <w:sz w:val="15"/>
              </w:rPr>
              <w:t xml:space="preserve">category and book reviews; About: Mumbai-based… · 2026 — homepage references 2026</w:t>
            </w:r>
          </w:p>
        </w:tc>
        <w:tc>
          <w:tcPr>
            <w:tcW w:type="dxa" w:w="714"/>
          </w:tcPr>
          <w:p>
            <w:pPr>
              <w:pStyle w:val="Compact"/>
              <w:spacing w:after="20" w:before="20"/>
              <w:jc w:val="left"/>
            </w:pPr>
            <w:r>
              <w:rPr>
                <w:sz w:val="15"/>
              </w:rPr>
              <w:t xml:space="preserve">M-B</w:t>
            </w:r>
          </w:p>
        </w:tc>
      </w:tr>
      <w:tr>
        <w:tc>
          <w:tcPr>
            <w:tcW w:type="dxa" w:w="499"/>
          </w:tcPr>
          <w:p>
            <w:pPr>
              <w:pStyle w:val="Compact"/>
              <w:spacing w:after="20" w:before="20"/>
              <w:jc w:val="left"/>
            </w:pPr>
            <w:r>
              <w:rPr>
                <w:sz w:val="15"/>
              </w:rPr>
              <w:t xml:space="preserve">23</w:t>
            </w:r>
          </w:p>
        </w:tc>
        <w:tc>
          <w:tcPr>
            <w:tcW w:type="dxa" w:w="1468"/>
          </w:tcPr>
          <w:p>
            <w:pPr>
              <w:pStyle w:val="Compact"/>
              <w:spacing w:after="20" w:before="20"/>
              <w:jc w:val="left"/>
            </w:pPr>
            <w:r>
              <w:rPr>
                <w:sz w:val="15"/>
              </w:rPr>
              <w:t xml:space="preserve">UPK2-CM-050</w:t>
            </w:r>
          </w:p>
        </w:tc>
        <w:tc>
          <w:tcPr>
            <w:tcW w:type="dxa" w:w="1253"/>
          </w:tcPr>
          <w:p>
            <w:pPr>
              <w:pStyle w:val="Compact"/>
              <w:spacing w:after="20" w:before="20"/>
              <w:jc w:val="left"/>
            </w:pPr>
            <w:r>
              <w:rPr>
                <w:sz w:val="15"/>
              </w:rPr>
              <w:t xml:space="preserve">Kunal Jessani</w:t>
            </w:r>
          </w:p>
        </w:tc>
        <w:tc>
          <w:tcPr>
            <w:tcW w:type="dxa" w:w="1791"/>
          </w:tcPr>
          <w:p>
            <w:pPr>
              <w:pStyle w:val="Compact"/>
              <w:spacing w:after="20" w:before="20"/>
              <w:jc w:val="left"/>
            </w:pPr>
            <w:r>
              <w:rPr>
                <w:sz w:val="15"/>
              </w:rPr>
              <w:t xml:space="preserve">Content · CM-EMCEE-HOST</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A</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Listed by WeddingSutra as a wedding emcee serving Mumbai · 2026-06 — WeddingSutra vendor profile updated</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24</w:t>
            </w:r>
          </w:p>
        </w:tc>
        <w:tc>
          <w:tcPr>
            <w:tcW w:type="dxa" w:w="1468"/>
          </w:tcPr>
          <w:p>
            <w:pPr>
              <w:pStyle w:val="Compact"/>
              <w:spacing w:after="20" w:before="20"/>
              <w:jc w:val="left"/>
            </w:pPr>
            <w:r>
              <w:rPr>
                <w:sz w:val="15"/>
              </w:rPr>
              <w:t xml:space="preserve">UPK2-DV-003</w:t>
            </w:r>
          </w:p>
        </w:tc>
        <w:tc>
          <w:tcPr>
            <w:tcW w:type="dxa" w:w="1253"/>
          </w:tcPr>
          <w:p>
            <w:pPr>
              <w:pStyle w:val="Compact"/>
              <w:spacing w:after="20" w:before="20"/>
              <w:jc w:val="left"/>
            </w:pPr>
            <w:r>
              <w:rPr>
                <w:sz w:val="15"/>
              </w:rPr>
              <w:t xml:space="preserve">Ink n Bliss</w:t>
            </w:r>
          </w:p>
        </w:tc>
        <w:tc>
          <w:tcPr>
            <w:tcW w:type="dxa" w:w="1791"/>
          </w:tcPr>
          <w:p>
            <w:pPr>
              <w:pStyle w:val="Compact"/>
              <w:spacing w:after="20" w:before="20"/>
              <w:jc w:val="left"/>
            </w:pPr>
            <w:r>
              <w:rPr>
                <w:sz w:val="15"/>
              </w:rPr>
              <w:t xml:space="preserve">Digital · DV-CALLIGRAPHY-STATIONERY</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Custom calligraphy for weddings &amp; corporates; has collaborations page · 2026 — site references 2026</w:t>
            </w:r>
          </w:p>
        </w:tc>
        <w:tc>
          <w:tcPr>
            <w:tcW w:type="dxa" w:w="714"/>
          </w:tcPr>
          <w:p>
            <w:pPr>
              <w:pStyle w:val="Compact"/>
              <w:spacing w:after="20" w:before="20"/>
              <w:jc w:val="left"/>
            </w:pPr>
            <w:r>
              <w:rPr>
                <w:sz w:val="15"/>
              </w:rPr>
              <w:t xml:space="preserve">M-A</w:t>
            </w:r>
          </w:p>
        </w:tc>
      </w:tr>
      <w:tr>
        <w:tc>
          <w:tcPr>
            <w:tcW w:type="dxa" w:w="499"/>
          </w:tcPr>
          <w:p>
            <w:pPr>
              <w:pStyle w:val="Compact"/>
              <w:spacing w:after="20" w:before="20"/>
              <w:jc w:val="left"/>
            </w:pPr>
            <w:r>
              <w:rPr>
                <w:sz w:val="15"/>
              </w:rPr>
              <w:t xml:space="preserve">25</w:t>
            </w:r>
          </w:p>
        </w:tc>
        <w:tc>
          <w:tcPr>
            <w:tcW w:type="dxa" w:w="1468"/>
          </w:tcPr>
          <w:p>
            <w:pPr>
              <w:pStyle w:val="Compact"/>
              <w:spacing w:after="20" w:before="20"/>
              <w:jc w:val="left"/>
            </w:pPr>
            <w:r>
              <w:rPr>
                <w:sz w:val="15"/>
              </w:rPr>
              <w:t xml:space="preserve">UPK2-DV-037</w:t>
            </w:r>
          </w:p>
        </w:tc>
        <w:tc>
          <w:tcPr>
            <w:tcW w:type="dxa" w:w="1253"/>
          </w:tcPr>
          <w:p>
            <w:pPr>
              <w:pStyle w:val="Compact"/>
              <w:spacing w:after="20" w:before="20"/>
              <w:jc w:val="left"/>
            </w:pPr>
            <w:r>
              <w:rPr>
                <w:sz w:val="15"/>
              </w:rPr>
              <w:t xml:space="preserve">CRAFX Studio</w:t>
            </w:r>
          </w:p>
        </w:tc>
        <w:tc>
          <w:tcPr>
            <w:tcW w:type="dxa" w:w="1791"/>
          </w:tcPr>
          <w:p>
            <w:pPr>
              <w:pStyle w:val="Compact"/>
              <w:spacing w:after="20" w:before="20"/>
              <w:jc w:val="left"/>
            </w:pPr>
            <w:r>
              <w:rPr>
                <w:sz w:val="15"/>
              </w:rPr>
              <w:t xml:space="preserve">Digital · DV-DESIGN-STUDIO</w:t>
            </w:r>
          </w:p>
        </w:tc>
        <w:tc>
          <w:tcPr>
            <w:tcW w:type="dxa" w:w="930"/>
          </w:tcPr>
          <w:p>
            <w:pPr>
              <w:pStyle w:val="Compact"/>
              <w:spacing w:after="20" w:before="20"/>
              <w:jc w:val="left"/>
            </w:pPr>
            <w:r>
              <w:rPr>
                <w:sz w:val="15"/>
              </w:rPr>
              <w:t xml:space="preserve">Mumbai</w:t>
            </w:r>
          </w:p>
        </w:tc>
        <w:tc>
          <w:tcPr>
            <w:tcW w:type="dxa" w:w="714"/>
          </w:tcPr>
          <w:p>
            <w:pPr>
              <w:pStyle w:val="Compact"/>
              <w:spacing w:after="20" w:before="20"/>
              <w:jc w:val="left"/>
            </w:pPr>
            <w:r>
              <w:rPr>
                <w:sz w:val="15"/>
              </w:rPr>
              <w:t xml:space="preserve">B</w:t>
            </w:r>
          </w:p>
        </w:tc>
        <w:tc>
          <w:tcPr>
            <w:tcW w:type="dxa" w:w="1361"/>
          </w:tcPr>
          <w:p>
            <w:pPr>
              <w:pStyle w:val="Compact"/>
              <w:spacing w:after="20" w:before="20"/>
              <w:jc w:val="left"/>
            </w:pPr>
            <w:r>
              <w:rPr>
                <w:sz w:val="15"/>
              </w:rPr>
              <w:t xml:space="preserve">Email/form</w:t>
            </w:r>
          </w:p>
        </w:tc>
        <w:tc>
          <w:tcPr>
            <w:tcW w:type="dxa" w:w="1791"/>
          </w:tcPr>
          <w:p>
            <w:pPr>
              <w:pStyle w:val="Compact"/>
              <w:spacing w:after="20" w:before="20"/>
              <w:jc w:val="left"/>
            </w:pPr>
            <w:r>
              <w:rPr>
                <w:sz w:val="15"/>
              </w:rPr>
              <w:t xml:space="preserve">500+ projects across 12+ countries (per own profile) · 2026 — site ©2026</w:t>
            </w:r>
          </w:p>
        </w:tc>
        <w:tc>
          <w:tcPr>
            <w:tcW w:type="dxa" w:w="714"/>
          </w:tcPr>
          <w:p>
            <w:pPr>
              <w:pStyle w:val="Compact"/>
              <w:spacing w:after="20" w:before="20"/>
              <w:jc w:val="left"/>
            </w:pPr>
            <w:r>
              <w:rPr>
                <w:sz w:val="15"/>
              </w:rPr>
              <w:t xml:space="preserve">M-B</w:t>
            </w:r>
          </w:p>
        </w:tc>
      </w:tr>
    </w:tbl>
    <w:bookmarkEnd w:id="40"/>
    <w:bookmarkEnd w:id="41"/>
    <w:bookmarkStart w:id="42" w:name="risks-and-safeguards"/>
    <w:p>
      <w:pPr>
        <w:pStyle w:val="Heading1"/>
      </w:pPr>
      <w:r>
        <w:t xml:space="preserve">17. Risks and safeguards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549"/>
        <w:gridCol w:w="5428"/>
      </w:tblGrid>
      <w:tr>
        <w:trPr>
          <w:tblHeader w:val="true"/>
        </w:trPr>
        <w:tc>
          <w:tcPr>
            <w:tcW w:type="dxa" w:w="4549"/>
            <w:shd w:val="clear" w:color="auto" w:fill="1F2A36"/>
          </w:tcPr>
          <w:p>
            <w:pPr>
              <w:pStyle w:val="Compact"/>
              <w:spacing w:after="20" w:before="20"/>
              <w:jc w:val="left"/>
            </w:pPr>
            <w:r>
              <w:rPr>
                <w:b/>
                <w:color w:val="FFFFFF"/>
                <w:sz w:val="17"/>
              </w:rPr>
              <w:t xml:space="preserve">Risk</w:t>
            </w:r>
          </w:p>
        </w:tc>
        <w:tc>
          <w:tcPr>
            <w:tcW w:type="dxa" w:w="5429"/>
            <w:shd w:val="clear" w:color="auto" w:fill="1F2A36"/>
          </w:tcPr>
          <w:p>
            <w:pPr>
              <w:pStyle w:val="Compact"/>
              <w:spacing w:after="20" w:before="20"/>
              <w:jc w:val="left"/>
            </w:pPr>
            <w:r>
              <w:rPr>
                <w:b/>
                <w:color w:val="FFFFFF"/>
                <w:sz w:val="17"/>
              </w:rPr>
              <w:t xml:space="preserve">Safeguard</w:t>
            </w:r>
          </w:p>
        </w:tc>
      </w:tr>
      <w:tr>
        <w:tc>
          <w:tcPr>
            <w:tcW w:type="dxa" w:w="4549"/>
          </w:tcPr>
          <w:p>
            <w:pPr>
              <w:pStyle w:val="Compact"/>
              <w:spacing w:after="20" w:before="20"/>
              <w:jc w:val="left"/>
            </w:pPr>
            <w:r>
              <w:rPr>
                <w:sz w:val="17"/>
              </w:rPr>
              <w:t xml:space="preserve">Outreach runs ahead of product readiness (registration, KYC, listing defects)</w:t>
            </w:r>
          </w:p>
        </w:tc>
        <w:tc>
          <w:tcPr>
            <w:tcW w:type="dxa" w:w="5429"/>
          </w:tcPr>
          <w:p>
            <w:pPr>
              <w:pStyle w:val="Compact"/>
              <w:spacing w:after="20" w:before="20"/>
              <w:jc w:val="left"/>
            </w:pPr>
            <w:r>
              <w:rPr>
                <w:sz w:val="17"/>
              </w:rPr>
              <w:t xml:space="preserve">Wave 0 doubles as an end-to-end journey test; exit criteria require a proven path</w:t>
            </w:r>
          </w:p>
        </w:tc>
      </w:tr>
      <w:tr>
        <w:tc>
          <w:tcPr>
            <w:tcW w:type="dxa" w:w="4549"/>
          </w:tcPr>
          <w:p>
            <w:pPr>
              <w:pStyle w:val="Compact"/>
              <w:spacing w:after="20" w:before="20"/>
              <w:jc w:val="left"/>
            </w:pPr>
            <w:r>
              <w:rPr>
                <w:sz w:val="17"/>
              </w:rPr>
              <w:t xml:space="preserve">Founding seats consumed by non-activated sign-ups</w:t>
            </w:r>
          </w:p>
        </w:tc>
        <w:tc>
          <w:tcPr>
            <w:tcW w:type="dxa" w:w="5429"/>
          </w:tcPr>
          <w:p>
            <w:pPr>
              <w:pStyle w:val="Compact"/>
              <w:spacing w:after="20" w:before="20"/>
              <w:jc w:val="left"/>
            </w:pPr>
            <w:r>
              <w:rPr>
                <w:sz w:val="17"/>
              </w:rPr>
              <w:t xml:space="preserve">FP-QUAL recommendation; weekly founding-seat integrity check</w:t>
            </w:r>
          </w:p>
        </w:tc>
      </w:tr>
      <w:tr>
        <w:tc>
          <w:tcPr>
            <w:tcW w:type="dxa" w:w="4549"/>
          </w:tcPr>
          <w:p>
            <w:pPr>
              <w:pStyle w:val="Compact"/>
              <w:spacing w:after="20" w:before="20"/>
              <w:jc w:val="left"/>
            </w:pPr>
            <w:r>
              <w:rPr>
                <w:sz w:val="17"/>
              </w:rPr>
              <w:t xml:space="preserve">Messages imply un-cleared terms or visibility advantages</w:t>
            </w:r>
          </w:p>
        </w:tc>
        <w:tc>
          <w:tcPr>
            <w:tcW w:type="dxa" w:w="5429"/>
          </w:tcPr>
          <w:p>
            <w:pPr>
              <w:pStyle w:val="Compact"/>
              <w:spacing w:after="20" w:before="20"/>
              <w:jc w:val="left"/>
            </w:pPr>
            <w:r>
              <w:rPr>
                <w:sz w:val="17"/>
              </w:rPr>
              <w:t xml:space="preserve">FP-OUT wording; claims table (§2); weekly review of sent messages</w:t>
            </w:r>
          </w:p>
        </w:tc>
      </w:tr>
      <w:tr>
        <w:tc>
          <w:tcPr>
            <w:tcW w:type="dxa" w:w="4549"/>
          </w:tcPr>
          <w:p>
            <w:pPr>
              <w:pStyle w:val="Compact"/>
              <w:spacing w:after="20" w:before="20"/>
              <w:jc w:val="left"/>
            </w:pPr>
            <w:r>
              <w:rPr>
                <w:sz w:val="17"/>
              </w:rPr>
              <w:t xml:space="preserve">Consent breach (bulk WhatsApp, calls to platform numbers)</w:t>
            </w:r>
          </w:p>
        </w:tc>
        <w:tc>
          <w:tcPr>
            <w:tcW w:type="dxa" w:w="5429"/>
          </w:tcPr>
          <w:p>
            <w:pPr>
              <w:pStyle w:val="Compact"/>
              <w:spacing w:after="20" w:before="20"/>
              <w:jc w:val="left"/>
            </w:pPr>
            <w:r>
              <w:rPr>
                <w:sz w:val="17"/>
              </w:rPr>
              <w:t xml:space="preserve">Contact classes; opt-in log; suppression list; Q-LEGAL-OUT before Wave 1</w:t>
            </w:r>
          </w:p>
        </w:tc>
      </w:tr>
      <w:tr>
        <w:tc>
          <w:tcPr>
            <w:tcW w:type="dxa" w:w="4549"/>
          </w:tcPr>
          <w:p>
            <w:pPr>
              <w:pStyle w:val="Compact"/>
              <w:spacing w:after="20" w:before="20"/>
              <w:jc w:val="left"/>
            </w:pPr>
            <w:r>
              <w:rPr>
                <w:sz w:val="17"/>
              </w:rPr>
              <w:t xml:space="preserve">Category or city skew (Fashion and Delhi NCR are deepest)</w:t>
            </w:r>
          </w:p>
        </w:tc>
        <w:tc>
          <w:tcPr>
            <w:tcW w:type="dxa" w:w="5429"/>
          </w:tcPr>
          <w:p>
            <w:pPr>
              <w:pStyle w:val="Compact"/>
              <w:spacing w:after="20" w:before="20"/>
              <w:jc w:val="left"/>
            </w:pPr>
            <w:r>
              <w:rPr>
                <w:sz w:val="17"/>
              </w:rPr>
              <w:t xml:space="preserve">Quotas, category caps, pod minimums</w:t>
            </w:r>
          </w:p>
        </w:tc>
      </w:tr>
      <w:tr>
        <w:tc>
          <w:tcPr>
            <w:tcW w:type="dxa" w:w="4549"/>
          </w:tcPr>
          <w:p>
            <w:pPr>
              <w:pStyle w:val="Compact"/>
              <w:spacing w:after="20" w:before="20"/>
              <w:jc w:val="left"/>
            </w:pPr>
            <w:r>
              <w:rPr>
                <w:sz w:val="17"/>
              </w:rPr>
              <w:t xml:space="preserve">Wedding-season unavailability of service professionals</w:t>
            </w:r>
          </w:p>
        </w:tc>
        <w:tc>
          <w:tcPr>
            <w:tcW w:type="dxa" w:w="5429"/>
          </w:tcPr>
          <w:p>
            <w:pPr>
              <w:pStyle w:val="Compact"/>
              <w:spacing w:after="20" w:before="20"/>
              <w:jc w:val="left"/>
            </w:pPr>
            <w:r>
              <w:rPr>
                <w:sz w:val="17"/>
              </w:rPr>
              <w:t xml:space="preserve">Approach Beauty/Lens/Content early in the window; measure reply latency by month (assumption A3)</w:t>
            </w:r>
          </w:p>
        </w:tc>
      </w:tr>
      <w:tr>
        <w:tc>
          <w:tcPr>
            <w:tcW w:type="dxa" w:w="4549"/>
          </w:tcPr>
          <w:p>
            <w:pPr>
              <w:pStyle w:val="Compact"/>
              <w:spacing w:after="20" w:before="20"/>
              <w:jc w:val="left"/>
            </w:pPr>
            <w:r>
              <w:rPr>
                <w:sz w:val="17"/>
              </w:rPr>
              <w:t xml:space="preserve">Founder time becomes the bottleneck</w:t>
            </w:r>
          </w:p>
        </w:tc>
        <w:tc>
          <w:tcPr>
            <w:tcW w:type="dxa" w:w="5429"/>
          </w:tcPr>
          <w:p>
            <w:pPr>
              <w:pStyle w:val="Compact"/>
              <w:spacing w:after="20" w:before="20"/>
              <w:jc w:val="left"/>
            </w:pPr>
            <w:r>
              <w:rPr>
                <w:sz w:val="17"/>
              </w:rPr>
              <w:t xml:space="preserve">Team drafts for tier A/B; founder on anchors, tier C, calls (E02 if needed)</w:t>
            </w:r>
          </w:p>
        </w:tc>
      </w:tr>
      <w:tr>
        <w:tc>
          <w:tcPr>
            <w:tcW w:type="dxa" w:w="4549"/>
          </w:tcPr>
          <w:p>
            <w:pPr>
              <w:pStyle w:val="Compact"/>
              <w:spacing w:after="20" w:before="20"/>
              <w:jc w:val="left"/>
            </w:pPr>
            <w:r>
              <w:rPr>
                <w:sz w:val="17"/>
              </w:rPr>
              <w:t xml:space="preserve">“</w:t>
            </w:r>
            <w:r>
              <w:rPr>
                <w:sz w:val="17"/>
              </w:rPr>
              <w:t xml:space="preserve">Who else?</w:t>
            </w:r>
            <w:r>
              <w:rPr>
                <w:sz w:val="17"/>
              </w:rPr>
              <w:t xml:space="preserve">”</w:t>
            </w:r>
            <w:r>
              <w:rPr>
                <w:sz w:val="17"/>
              </w:rPr>
              <w:t xml:space="preserve"> </w:t>
            </w:r>
            <w:r>
              <w:rPr>
                <w:sz w:val="17"/>
              </w:rPr>
              <w:t xml:space="preserve">stalls established professionals</w:t>
            </w:r>
          </w:p>
        </w:tc>
        <w:tc>
          <w:tcPr>
            <w:tcW w:type="dxa" w:w="5429"/>
          </w:tcPr>
          <w:p>
            <w:pPr>
              <w:pStyle w:val="Compact"/>
              <w:spacing w:after="20" w:before="20"/>
              <w:jc w:val="left"/>
            </w:pPr>
            <w:r>
              <w:rPr>
                <w:sz w:val="17"/>
              </w:rPr>
              <w:t xml:space="preserve">Pod batching; consented names; premium names only in Wave 4</w:t>
            </w:r>
          </w:p>
        </w:tc>
      </w:tr>
    </w:tbl>
    <w:bookmarkEnd w:id="42"/>
    <w:bookmarkStart w:id="43" w:name="quality-gate"/>
    <w:p>
      <w:pPr>
        <w:pStyle w:val="Heading1"/>
      </w:pPr>
      <w:r>
        <w:t xml:space="preserve">18. Quality gate</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3255"/>
        <w:gridCol w:w="6722"/>
      </w:tblGrid>
      <w:tr>
        <w:trPr>
          <w:tblHeader w:val="true"/>
        </w:trPr>
        <w:tc>
          <w:tcPr>
            <w:tcW w:type="dxa" w:w="3256"/>
            <w:shd w:val="clear" w:color="auto" w:fill="1F2A36"/>
          </w:tcPr>
          <w:p>
            <w:pPr>
              <w:pStyle w:val="Compact"/>
              <w:spacing w:after="20" w:before="20"/>
              <w:jc w:val="left"/>
            </w:pPr>
            <w:r>
              <w:rPr>
                <w:b/>
                <w:color w:val="FFFFFF"/>
                <w:sz w:val="17"/>
              </w:rPr>
              <w:t xml:space="preserve">Check</w:t>
            </w:r>
          </w:p>
        </w:tc>
        <w:tc>
          <w:tcPr>
            <w:tcW w:type="dxa" w:w="6722"/>
            <w:shd w:val="clear" w:color="auto" w:fill="1F2A36"/>
          </w:tcPr>
          <w:p>
            <w:pPr>
              <w:pStyle w:val="Compact"/>
              <w:spacing w:after="20" w:before="20"/>
              <w:jc w:val="left"/>
            </w:pPr>
            <w:r>
              <w:rPr>
                <w:b/>
                <w:color w:val="FFFFFF"/>
                <w:sz w:val="17"/>
              </w:rPr>
              <w:t xml:space="preserve">Result</w:t>
            </w:r>
          </w:p>
        </w:tc>
      </w:tr>
      <w:tr>
        <w:tc>
          <w:tcPr>
            <w:tcW w:type="dxa" w:w="3256"/>
          </w:tcPr>
          <w:p>
            <w:pPr>
              <w:pStyle w:val="Compact"/>
              <w:spacing w:after="20" w:before="20"/>
              <w:jc w:val="left"/>
            </w:pPr>
            <w:r>
              <w:rPr>
                <w:sz w:val="17"/>
              </w:rPr>
              <w:t xml:space="preserve">No unsupported Uepaki claims</w:t>
            </w:r>
          </w:p>
        </w:tc>
        <w:tc>
          <w:tcPr>
            <w:tcW w:type="dxa" w:w="6722"/>
          </w:tcPr>
          <w:p>
            <w:pPr>
              <w:pStyle w:val="Compact"/>
              <w:spacing w:after="20" w:before="20"/>
              <w:jc w:val="left"/>
            </w:pPr>
            <w:r>
              <w:rPr>
                <w:sz w:val="17"/>
              </w:rPr>
              <w:t xml:space="preserve">Pass — proposition uses FD-06 and recorded decisions with status labels</w:t>
            </w:r>
          </w:p>
        </w:tc>
      </w:tr>
      <w:tr>
        <w:tc>
          <w:tcPr>
            <w:tcW w:type="dxa" w:w="3256"/>
          </w:tcPr>
          <w:p>
            <w:pPr>
              <w:pStyle w:val="Compact"/>
              <w:spacing w:after="20" w:before="20"/>
              <w:jc w:val="left"/>
            </w:pPr>
            <w:r>
              <w:rPr>
                <w:sz w:val="17"/>
              </w:rPr>
              <w:t xml:space="preserve">No fabricated social proof</w:t>
            </w:r>
          </w:p>
        </w:tc>
        <w:tc>
          <w:tcPr>
            <w:tcW w:type="dxa" w:w="6722"/>
          </w:tcPr>
          <w:p>
            <w:pPr>
              <w:pStyle w:val="Compact"/>
              <w:spacing w:after="20" w:before="20"/>
              <w:jc w:val="left"/>
            </w:pPr>
            <w:r>
              <w:rPr>
                <w:sz w:val="17"/>
              </w:rPr>
              <w:t xml:space="preserve">Pass — live counts and consented names only; templates use placeholders</w:t>
            </w:r>
          </w:p>
        </w:tc>
      </w:tr>
      <w:tr>
        <w:tc>
          <w:tcPr>
            <w:tcW w:type="dxa" w:w="3256"/>
          </w:tcPr>
          <w:p>
            <w:pPr>
              <w:pStyle w:val="Compact"/>
              <w:spacing w:after="20" w:before="20"/>
              <w:jc w:val="left"/>
            </w:pPr>
            <w:r>
              <w:rPr>
                <w:sz w:val="17"/>
              </w:rPr>
              <w:t xml:space="preserve">No guaranteed leads or sales</w:t>
            </w:r>
          </w:p>
        </w:tc>
        <w:tc>
          <w:tcPr>
            <w:tcW w:type="dxa" w:w="6722"/>
          </w:tcPr>
          <w:p>
            <w:pPr>
              <w:pStyle w:val="Compact"/>
              <w:spacing w:after="20" w:before="20"/>
              <w:jc w:val="left"/>
            </w:pPr>
            <w:r>
              <w:rPr>
                <w:sz w:val="17"/>
              </w:rPr>
              <w:t xml:space="preserve">Pass — prohibited in every script and playbook</w:t>
            </w:r>
          </w:p>
        </w:tc>
      </w:tr>
      <w:tr>
        <w:tc>
          <w:tcPr>
            <w:tcW w:type="dxa" w:w="3256"/>
          </w:tcPr>
          <w:p>
            <w:pPr>
              <w:pStyle w:val="Compact"/>
              <w:spacing w:after="20" w:before="20"/>
              <w:jc w:val="left"/>
            </w:pPr>
            <w:r>
              <w:rPr>
                <w:sz w:val="17"/>
              </w:rPr>
              <w:t xml:space="preserve">No promise of preferential organic ranking</w:t>
            </w:r>
          </w:p>
        </w:tc>
        <w:tc>
          <w:tcPr>
            <w:tcW w:type="dxa" w:w="6722"/>
          </w:tcPr>
          <w:p>
            <w:pPr>
              <w:pStyle w:val="Compact"/>
              <w:spacing w:after="20" w:before="20"/>
              <w:jc w:val="left"/>
            </w:pPr>
            <w:r>
              <w:rPr>
                <w:sz w:val="17"/>
              </w:rPr>
              <w:t xml:space="preserve">Pass — founding programme described with</w:t>
            </w:r>
            <w:r>
              <w:rPr>
                <w:sz w:val="17"/>
              </w:rPr>
              <w:t xml:space="preserve"> </w:t>
            </w:r>
            <w:r>
              <w:rPr>
                <w:sz w:val="17"/>
              </w:rPr>
              <w:t xml:space="preserve">“</w:t>
            </w:r>
            <w:r>
              <w:rPr>
                <w:sz w:val="17"/>
              </w:rPr>
              <w:t xml:space="preserve">no organic-visibility advantage</w:t>
            </w:r>
            <w:r>
              <w:rPr>
                <w:sz w:val="17"/>
              </w:rPr>
              <w:t xml:space="preserve">”</w:t>
            </w:r>
            <w:r>
              <w:rPr>
                <w:sz w:val="17"/>
              </w:rPr>
              <w:t xml:space="preserve">; no visibility wording at all in outreach (B4/EV-08)</w:t>
            </w:r>
          </w:p>
        </w:tc>
      </w:tr>
      <w:tr>
        <w:tc>
          <w:tcPr>
            <w:tcW w:type="dxa" w:w="3256"/>
          </w:tcPr>
          <w:p>
            <w:pPr>
              <w:pStyle w:val="Compact"/>
              <w:spacing w:after="20" w:before="20"/>
              <w:jc w:val="left"/>
            </w:pPr>
            <w:r>
              <w:rPr>
                <w:sz w:val="17"/>
              </w:rPr>
              <w:t xml:space="preserve">No invented seller benefits</w:t>
            </w:r>
          </w:p>
        </w:tc>
        <w:tc>
          <w:tcPr>
            <w:tcW w:type="dxa" w:w="6722"/>
          </w:tcPr>
          <w:p>
            <w:pPr>
              <w:pStyle w:val="Compact"/>
              <w:spacing w:after="20" w:before="20"/>
              <w:jc w:val="left"/>
            </w:pPr>
            <w:r>
              <w:rPr>
                <w:sz w:val="17"/>
              </w:rPr>
              <w:t xml:space="preserve">Pass — founder feedback sessions flagged as an operational choice to confirm</w:t>
            </w:r>
          </w:p>
        </w:tc>
      </w:tr>
      <w:tr>
        <w:tc>
          <w:tcPr>
            <w:tcW w:type="dxa" w:w="3256"/>
          </w:tcPr>
          <w:p>
            <w:pPr>
              <w:pStyle w:val="Compact"/>
              <w:spacing w:after="20" w:before="20"/>
              <w:jc w:val="left"/>
            </w:pPr>
            <w:r>
              <w:rPr>
                <w:sz w:val="17"/>
              </w:rPr>
              <w:t xml:space="preserve">No invented traction</w:t>
            </w:r>
          </w:p>
        </w:tc>
        <w:tc>
          <w:tcPr>
            <w:tcW w:type="dxa" w:w="6722"/>
          </w:tcPr>
          <w:p>
            <w:pPr>
              <w:pStyle w:val="Compact"/>
              <w:spacing w:after="20" w:before="20"/>
              <w:jc w:val="left"/>
            </w:pPr>
            <w:r>
              <w:rPr>
                <w:sz w:val="17"/>
              </w:rPr>
              <w:t xml:space="preserve">Pass — economics and KPI sheets have blank inputs; illustrative arithmetic labelled</w:t>
            </w:r>
          </w:p>
        </w:tc>
      </w:tr>
      <w:tr>
        <w:tc>
          <w:tcPr>
            <w:tcW w:type="dxa" w:w="3256"/>
          </w:tcPr>
          <w:p>
            <w:pPr>
              <w:pStyle w:val="Compact"/>
              <w:spacing w:after="20" w:before="20"/>
              <w:jc w:val="left"/>
            </w:pPr>
            <w:r>
              <w:rPr>
                <w:sz w:val="17"/>
              </w:rPr>
              <w:t xml:space="preserve">No private contact information</w:t>
            </w:r>
          </w:p>
        </w:tc>
        <w:tc>
          <w:tcPr>
            <w:tcW w:type="dxa" w:w="6722"/>
          </w:tcPr>
          <w:p>
            <w:pPr>
              <w:pStyle w:val="Compact"/>
              <w:spacing w:after="20" w:before="20"/>
              <w:jc w:val="left"/>
            </w:pPr>
            <w:r>
              <w:rPr>
                <w:sz w:val="17"/>
              </w:rPr>
              <w:t xml:space="preserve">Pass — no phones, emails or WhatsApp links in any deliverable; public business pages only</w:t>
            </w:r>
          </w:p>
        </w:tc>
      </w:tr>
      <w:tr>
        <w:tc>
          <w:tcPr>
            <w:tcW w:type="dxa" w:w="3256"/>
          </w:tcPr>
          <w:p>
            <w:pPr>
              <w:pStyle w:val="Compact"/>
              <w:spacing w:after="20" w:before="20"/>
              <w:jc w:val="left"/>
            </w:pPr>
            <w:r>
              <w:rPr>
                <w:sz w:val="17"/>
              </w:rPr>
              <w:t xml:space="preserve">No marketing-consent assumptions</w:t>
            </w:r>
          </w:p>
        </w:tc>
        <w:tc>
          <w:tcPr>
            <w:tcW w:type="dxa" w:w="6722"/>
          </w:tcPr>
          <w:p>
            <w:pPr>
              <w:pStyle w:val="Compact"/>
              <w:spacing w:after="20" w:before="20"/>
              <w:jc w:val="left"/>
            </w:pPr>
            <w:r>
              <w:rPr>
                <w:sz w:val="17"/>
              </w:rPr>
              <w:t xml:space="preserve">Pass — opt-in count is 0; AiSensy only after recorded opt-in</w:t>
            </w:r>
          </w:p>
        </w:tc>
      </w:tr>
      <w:tr>
        <w:tc>
          <w:tcPr>
            <w:tcW w:type="dxa" w:w="3256"/>
          </w:tcPr>
          <w:p>
            <w:pPr>
              <w:pStyle w:val="Compact"/>
              <w:spacing w:after="20" w:before="20"/>
              <w:jc w:val="left"/>
            </w:pPr>
            <w:r>
              <w:rPr>
                <w:sz w:val="17"/>
              </w:rPr>
              <w:t xml:space="preserve">No celebrity bias</w:t>
            </w:r>
          </w:p>
        </w:tc>
        <w:tc>
          <w:tcPr>
            <w:tcW w:type="dxa" w:w="6722"/>
          </w:tcPr>
          <w:p>
            <w:pPr>
              <w:pStyle w:val="Compact"/>
              <w:spacing w:after="20" w:before="20"/>
              <w:jc w:val="left"/>
            </w:pPr>
            <w:r>
              <w:rPr>
                <w:sz w:val="17"/>
              </w:rPr>
              <w:t xml:space="preserve">Pass — tier D/E cannot be P0; fame not scored</w:t>
            </w:r>
          </w:p>
        </w:tc>
      </w:tr>
      <w:tr>
        <w:tc>
          <w:tcPr>
            <w:tcW w:type="dxa" w:w="3256"/>
          </w:tcPr>
          <w:p>
            <w:pPr>
              <w:pStyle w:val="Compact"/>
              <w:spacing w:after="20" w:before="20"/>
              <w:jc w:val="left"/>
            </w:pPr>
            <w:r>
              <w:rPr>
                <w:sz w:val="17"/>
              </w:rPr>
              <w:t xml:space="preserve">No category bias</w:t>
            </w:r>
          </w:p>
        </w:tc>
        <w:tc>
          <w:tcPr>
            <w:tcW w:type="dxa" w:w="6722"/>
          </w:tcPr>
          <w:p>
            <w:pPr>
              <w:pStyle w:val="Compact"/>
              <w:spacing w:after="20" w:before="20"/>
              <w:jc w:val="left"/>
            </w:pPr>
            <w:r>
              <w:rPr>
                <w:sz w:val="17"/>
              </w:rPr>
              <w:t xml:space="preserve">Pass — square-root quotas; within-category percentiles; founding and independents lists rebalanced</w:t>
            </w:r>
          </w:p>
        </w:tc>
      </w:tr>
      <w:tr>
        <w:tc>
          <w:tcPr>
            <w:tcW w:type="dxa" w:w="3256"/>
          </w:tcPr>
          <w:p>
            <w:pPr>
              <w:pStyle w:val="Compact"/>
              <w:spacing w:after="20" w:before="20"/>
              <w:jc w:val="left"/>
            </w:pPr>
            <w:r>
              <w:rPr>
                <w:sz w:val="17"/>
              </w:rPr>
              <w:t xml:space="preserve">No city bias without evidence</w:t>
            </w:r>
          </w:p>
        </w:tc>
        <w:tc>
          <w:tcPr>
            <w:tcW w:type="dxa" w:w="6722"/>
          </w:tcPr>
          <w:p>
            <w:pPr>
              <w:pStyle w:val="Compact"/>
              <w:spacing w:after="20" w:before="20"/>
              <w:jc w:val="left"/>
            </w:pPr>
            <w:r>
              <w:rPr>
                <w:sz w:val="17"/>
              </w:rPr>
              <w:t xml:space="preserve">Pass — city order follows contact-ready supply; absence of demand data stated</w:t>
            </w:r>
          </w:p>
        </w:tc>
      </w:tr>
      <w:tr>
        <w:tc>
          <w:tcPr>
            <w:tcW w:type="dxa" w:w="3256"/>
          </w:tcPr>
          <w:p>
            <w:pPr>
              <w:pStyle w:val="Compact"/>
              <w:spacing w:after="20" w:before="20"/>
              <w:jc w:val="left"/>
            </w:pPr>
            <w:r>
              <w:rPr>
                <w:sz w:val="17"/>
              </w:rPr>
              <w:t xml:space="preserve">No mass-spam recommendation</w:t>
            </w:r>
          </w:p>
        </w:tc>
        <w:tc>
          <w:tcPr>
            <w:tcW w:type="dxa" w:w="6722"/>
          </w:tcPr>
          <w:p>
            <w:pPr>
              <w:pStyle w:val="Compact"/>
              <w:spacing w:after="20" w:before="20"/>
              <w:jc w:val="left"/>
            </w:pPr>
            <w:r>
              <w:rPr>
                <w:sz w:val="17"/>
              </w:rPr>
              <w:t xml:space="preserve">Pass — daily caps, gates, stop rules, suppression</w:t>
            </w:r>
          </w:p>
        </w:tc>
      </w:tr>
      <w:tr>
        <w:tc>
          <w:tcPr>
            <w:tcW w:type="dxa" w:w="3256"/>
          </w:tcPr>
          <w:p>
            <w:pPr>
              <w:pStyle w:val="Compact"/>
              <w:spacing w:after="20" w:before="20"/>
              <w:jc w:val="left"/>
            </w:pPr>
            <w:r>
              <w:rPr>
                <w:sz w:val="17"/>
              </w:rPr>
              <w:t xml:space="preserve">No alteration of founder decisions</w:t>
            </w:r>
          </w:p>
        </w:tc>
        <w:tc>
          <w:tcPr>
            <w:tcW w:type="dxa" w:w="6722"/>
          </w:tcPr>
          <w:p>
            <w:pPr>
              <w:pStyle w:val="Compact"/>
              <w:spacing w:after="20" w:before="20"/>
              <w:jc w:val="left"/>
            </w:pPr>
            <w:r>
              <w:rPr>
                <w:sz w:val="17"/>
              </w:rPr>
              <w:t xml:space="preserve">Pass — new questions raised as requests only</w:t>
            </w:r>
          </w:p>
        </w:tc>
      </w:tr>
    </w:tbl>
    <w:bookmarkEnd w:id="43"/>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Seller Acquisition Operating System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Seller Acquisition Operating System</dc:title>
  <dc:creator>Prepared for Sahil Mittal, Founder</dc:creator>
  <cp:keywords/>
  <dcterms:created xsi:type="dcterms:W3CDTF">2026-10-08T20:10:57Z</dcterms:created>
  <dcterms:modified xsi:type="dcterms:W3CDTF">2026-10-08T20:10:57Z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October 2026 · Internal working document · Not public copy · Not legal advice</vt:lpwstr>
  </property>
  <property fmtid="{D5CDD505-2E9C-101B-9397-08002B2CF9AE}" pid="3" name="subtitle">
    <vt:lpwstr>Turning the pre-launch professional database into registered, approved, activated — and eventually transacting — professionals</vt:lpwstr>
  </property>
</Properties>
</file>