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Uepaki</w:t>
      </w:r>
      <w:r>
        <w:t xml:space="preserve"> </w:t>
      </w:r>
      <w:r>
        <w:t xml:space="preserve">—</w:t>
      </w:r>
      <w:r>
        <w:t xml:space="preserve"> </w:t>
      </w:r>
      <w:r>
        <w:t xml:space="preserve">Seller</w:t>
      </w:r>
      <w:r>
        <w:t xml:space="preserve"> </w:t>
      </w:r>
      <w:r>
        <w:t xml:space="preserve">Objection</w:t>
      </w:r>
      <w:r>
        <w:t xml:space="preserve"> </w:t>
      </w:r>
      <w:r>
        <w:t xml:space="preserve">Playbook</w:t>
      </w:r>
    </w:p>
    <w:p>
      <w:pPr>
        <w:pStyle w:val="Subtitle"/>
      </w:pPr>
      <w:r>
        <w:t xml:space="preserve">Evidence-based</w:t>
      </w:r>
      <w:r>
        <w:t xml:space="preserve"> </w:t>
      </w:r>
      <w:r>
        <w:t xml:space="preserve">answers</w:t>
      </w:r>
      <w:r>
        <w:t xml:space="preserve"> </w:t>
      </w:r>
      <w:r>
        <w:t xml:space="preserve">for</w:t>
      </w:r>
      <w:r>
        <w:t xml:space="preserve"> </w:t>
      </w:r>
      <w:r>
        <w:t xml:space="preserve">converting</w:t>
      </w:r>
      <w:r>
        <w:t xml:space="preserve"> </w:t>
      </w:r>
      <w:r>
        <w:t xml:space="preserve">an</w:t>
      </w:r>
      <w:r>
        <w:t xml:space="preserve"> </w:t>
      </w:r>
      <w:r>
        <w:t xml:space="preserve">interested</w:t>
      </w:r>
      <w:r>
        <w:t xml:space="preserve"> </w:t>
      </w:r>
      <w:r>
        <w:t xml:space="preserve">professional</w:t>
      </w:r>
    </w:p>
    <w:p>
      <w:pPr>
        <w:pStyle w:val="Date"/>
      </w:pPr>
      <w:r>
        <w:t xml:space="preserve">9</w:t>
      </w:r>
      <w:r>
        <w:t xml:space="preserve"> </w:t>
      </w:r>
      <w:r>
        <w:t xml:space="preserve">October</w:t>
      </w:r>
      <w:r>
        <w:t xml:space="preserve"> </w:t>
      </w:r>
      <w:r>
        <w:t xml:space="preserve">2026</w:t>
      </w:r>
      <w:r>
        <w:t xml:space="preserve"> </w:t>
      </w:r>
      <w:r>
        <w:t xml:space="preserve">·</w:t>
      </w:r>
      <w:r>
        <w:t xml:space="preserve"> </w:t>
      </w:r>
      <w:r>
        <w:t xml:space="preserve">Internal</w:t>
      </w:r>
      <w:r>
        <w:t xml:space="preserve"> </w:t>
      </w:r>
      <w:r>
        <w:t xml:space="preserve">·</w:t>
      </w:r>
      <w:r>
        <w:t xml:space="preserve"> </w:t>
      </w:r>
      <w:r>
        <w:t xml:space="preserve">Not</w:t>
      </w:r>
      <w:r>
        <w:t xml:space="preserve"> </w:t>
      </w:r>
      <w:r>
        <w:t xml:space="preserve">public</w:t>
      </w:r>
      <w:r>
        <w:t xml:space="preserve"> </w:t>
      </w:r>
      <w:r>
        <w:t xml:space="preserve">copy</w:t>
      </w:r>
      <w:r>
        <w:t xml:space="preserve"> </w:t>
      </w:r>
      <w:r>
        <w:t xml:space="preserve">·</w:t>
      </w:r>
      <w:r>
        <w:t xml:space="preserve"> </w:t>
      </w:r>
      <w:r>
        <w:t xml:space="preserve">Not</w:t>
      </w:r>
      <w:r>
        <w:t xml:space="preserve"> </w:t>
      </w:r>
      <w:r>
        <w:t xml:space="preserve">legal</w:t>
      </w:r>
      <w:r>
        <w:t xml:space="preserve"> </w:t>
      </w:r>
      <w:r>
        <w:t xml:space="preserve">advice</w:t>
      </w:r>
    </w:p>
    <w:bookmarkStart w:id="20" w:name="how-to-use-this-playbook"/>
    <w:p>
      <w:pPr>
        <w:pStyle w:val="Heading1"/>
      </w:pPr>
      <w:r>
        <w:t xml:space="preserve">How to use this playbook</w:t>
      </w:r>
    </w:p>
    <w:p>
      <w:pPr>
        <w:pStyle w:val="FirstParagraph"/>
      </w:pPr>
      <w:r>
        <w:t xml:space="preserve">This playbook covers the objections that come</w:t>
      </w:r>
      <w:r>
        <w:t xml:space="preserve"> </w:t>
      </w:r>
      <w:r>
        <w:rPr>
          <w:bCs/>
          <w:b/>
        </w:rPr>
        <w:t xml:space="preserve">after</w:t>
      </w:r>
      <w:r>
        <w:t xml:space="preserve"> </w:t>
      </w:r>
      <w:r>
        <w:t xml:space="preserve">a professional has shown some interest — at the information, registration and activation stages. It extends the Objection &amp; Response Library in the Outreach Message Engine; where both cover a question, the wording is consistent.</w:t>
      </w:r>
    </w:p>
    <w:p>
      <w:pPr>
        <w:pStyle w:val="BodyText"/>
      </w:pPr>
      <w:r>
        <w:t xml:space="preserve">Every entry has four parts:</w:t>
      </w:r>
    </w:p>
    <w:p>
      <w:pPr>
        <w:numPr>
          <w:ilvl w:val="0"/>
          <w:numId w:val="1001"/>
        </w:numPr>
        <w:pStyle w:val="Compact"/>
      </w:pPr>
      <w:r>
        <w:rPr>
          <w:bCs/>
          <w:b/>
        </w:rPr>
        <w:t xml:space="preserve">Short response</w:t>
      </w:r>
      <w:r>
        <w:t xml:space="preserve"> </w:t>
      </w:r>
      <w:r>
        <w:t xml:space="preserve">— for Instagram DM or WhatsApp, inside a conversation the professional started.</w:t>
      </w:r>
    </w:p>
    <w:p>
      <w:pPr>
        <w:numPr>
          <w:ilvl w:val="0"/>
          <w:numId w:val="1001"/>
        </w:numPr>
        <w:pStyle w:val="Compact"/>
      </w:pPr>
      <w:r>
        <w:rPr>
          <w:bCs/>
          <w:b/>
        </w:rPr>
        <w:t xml:space="preserve">Long response</w:t>
      </w:r>
      <w:r>
        <w:t xml:space="preserve"> </w:t>
      </w:r>
      <w:r>
        <w:t xml:space="preserve">— for email or a call.</w:t>
      </w:r>
    </w:p>
    <w:p>
      <w:pPr>
        <w:numPr>
          <w:ilvl w:val="0"/>
          <w:numId w:val="1001"/>
        </w:numPr>
        <w:pStyle w:val="Compact"/>
      </w:pPr>
      <w:r>
        <w:rPr>
          <w:bCs/>
          <w:b/>
        </w:rPr>
        <w:t xml:space="preserve">Do not say</w:t>
      </w:r>
      <w:r>
        <w:t xml:space="preserve"> </w:t>
      </w:r>
      <w:r>
        <w:t xml:space="preserve">— the tempting answers that would break a founder decision or Brand Doctrine.</w:t>
      </w:r>
    </w:p>
    <w:p>
      <w:pPr>
        <w:numPr>
          <w:ilvl w:val="0"/>
          <w:numId w:val="1001"/>
        </w:numPr>
        <w:pStyle w:val="Compact"/>
      </w:pPr>
      <w:r>
        <w:rPr>
          <w:bCs/>
          <w:b/>
        </w:rPr>
        <w:t xml:space="preserve">CTA</w:t>
      </w:r>
      <w:r>
        <w:t xml:space="preserve"> </w:t>
      </w:r>
      <w:r>
        <w:t xml:space="preserve">— the one next step to offer.</w:t>
      </w:r>
    </w:p>
    <w:p>
      <w:pPr>
        <w:pStyle w:val="FirstParagraph"/>
      </w:pPr>
      <w:r>
        <w:t xml:space="preserve">Each entry also cites its</w:t>
      </w:r>
      <w:r>
        <w:t xml:space="preserve"> </w:t>
      </w:r>
      <w:r>
        <w:rPr>
          <w:bCs/>
          <w:b/>
        </w:rPr>
        <w:t xml:space="preserve">basis</w:t>
      </w:r>
      <w:r>
        <w:t xml:space="preserve">: the founder decision or evidence record that makes the answer true.</w:t>
      </w:r>
    </w:p>
    <w:p>
      <w:pPr>
        <w:pStyle w:val="BodyText"/>
      </w:pPr>
      <w:r>
        <w:rPr>
          <w:bCs/>
          <w:b/>
        </w:rPr>
        <w:t xml:space="preserve">Three rules.</w:t>
      </w:r>
    </w:p>
    <w:p>
      <w:pPr>
        <w:numPr>
          <w:ilvl w:val="0"/>
          <w:numId w:val="1002"/>
        </w:numPr>
        <w:pStyle w:val="Compact"/>
      </w:pPr>
      <w:r>
        <w:t xml:space="preserve">Answer the question first, plainly.</w:t>
      </w:r>
    </w:p>
    <w:p>
      <w:pPr>
        <w:numPr>
          <w:ilvl w:val="0"/>
          <w:numId w:val="1002"/>
        </w:numPr>
        <w:pStyle w:val="Compact"/>
      </w:pPr>
      <w:r>
        <w:t xml:space="preserve">Where a fact is decided but not yet implemented or approved, say so. That is a strength in a pre-launch conversation, not a weakness.</w:t>
      </w:r>
    </w:p>
    <w:p>
      <w:pPr>
        <w:numPr>
          <w:ilvl w:val="0"/>
          <w:numId w:val="1002"/>
        </w:numPr>
        <w:pStyle w:val="Compact"/>
      </w:pPr>
      <w:r>
        <w:t xml:space="preserve">Never answer with a promise of customers, visibility, ranking or income.</w:t>
      </w:r>
    </w:p>
    <w:p>
      <w:pPr>
        <w:pStyle w:val="FirstParagraph"/>
      </w:pPr>
      <w:r>
        <w:rPr>
          <w:bCs/>
          <w:b/>
        </w:rPr>
        <w:t xml:space="preserve">Text in [BRACKETS]</w:t>
      </w:r>
      <w:r>
        <w:t xml:space="preserve"> </w:t>
      </w:r>
      <w:r>
        <w:t xml:space="preserve">is a variable or an instruction. In particular,</w:t>
      </w:r>
      <w:r>
        <w:t xml:space="preserve"> </w:t>
      </w:r>
      <w:r>
        <w:rPr>
          <w:rStyle w:val="VerbatimChar"/>
        </w:rPr>
        <w:t xml:space="preserve">[FP-OUT SENTENCE]</w:t>
      </w:r>
      <w:r>
        <w:t xml:space="preserve"> </w:t>
      </w:r>
      <w:r>
        <w:t xml:space="preserve">must be the founder-approved founding-programme wording; until approved, it is:</w:t>
      </w:r>
      <w:r>
        <w:t xml:space="preserve"> </w:t>
      </w:r>
      <w:r>
        <w:rPr>
          <w:iCs/>
          <w:i/>
        </w:rPr>
        <w:t xml:space="preserve">“</w:t>
      </w:r>
      <w:r>
        <w:rPr>
          <w:iCs/>
          <w:i/>
        </w:rPr>
        <w:t xml:space="preserve">We are forming a founding group of professionals. The programme’s written terms are being finalised, and I’ll share them with you before you decide.</w:t>
      </w:r>
      <w:r>
        <w:rPr>
          <w:iCs/>
          <w:i/>
        </w:rPr>
        <w:t xml:space="preserve">”</w:t>
      </w:r>
    </w:p>
    <w:p>
      <w:pPr>
        <w:pStyle w:val="BodyText"/>
      </w:pPr>
      <w:r>
        <w:rPr>
          <w:bCs/>
          <w:b/>
        </w:rPr>
        <w:t xml:space="preserve">A dependency you must know about.</w:t>
      </w:r>
      <w:r>
        <w:t xml:space="preserve"> </w:t>
      </w:r>
      <w:r>
        <w:t xml:space="preserve">Several answers promise to send</w:t>
      </w:r>
      <w:r>
        <w:t xml:space="preserve"> </w:t>
      </w:r>
      <w:r>
        <w:t xml:space="preserve">“</w:t>
      </w:r>
      <w:r>
        <w:t xml:space="preserve">the seller terms in writing</w:t>
      </w:r>
      <w:r>
        <w:t xml:space="preserve">”</w:t>
      </w:r>
      <w:r>
        <w:t xml:space="preserve">. The Seller Policy is currently</w:t>
      </w:r>
      <w:r>
        <w:t xml:space="preserve"> </w:t>
      </w:r>
      <w:r>
        <w:rPr>
          <w:bCs/>
          <w:b/>
        </w:rPr>
        <w:t xml:space="preserve">v1.4, internal draft, not yet approved for seller acceptance</w:t>
      </w:r>
      <w:r>
        <w:t xml:space="preserve">, and its legal review package has not been sent. Until approved terms exist, send the</w:t>
      </w:r>
      <w:r>
        <w:t xml:space="preserve"> </w:t>
      </w:r>
      <w:r>
        <w:rPr>
          <w:bCs/>
          <w:b/>
        </w:rPr>
        <w:t xml:space="preserve">interim information note</w:t>
      </w:r>
      <w:r>
        <w:t xml:space="preserve"> </w:t>
      </w:r>
      <w:r>
        <w:t xml:space="preserve">(see the Seller Conversion Playbook, §4) and say clearly that the full terms will follow before anyone is asked to accept them. Never send the internal draft.</w:t>
      </w:r>
    </w:p>
    <w:bookmarkEnd w:id="20"/>
    <w:bookmarkStart w:id="21" w:name="status-of-facts-used-in-this-playbook"/>
    <w:p>
      <w:pPr>
        <w:pStyle w:val="Heading1"/>
      </w:pPr>
      <w:r>
        <w:t xml:space="preserve">Status of facts used in this playbook</w:t>
      </w:r>
    </w:p>
    <w:tbl>
      <w:tblPr>
        <w:tblStyle w:val="Table"/>
        <w:tblW w:type="dxa" w:w="9977"/>
        <w:tblLook w:firstRow="1" w:lastRow="0" w:firstColumn="0" w:lastColumn="0" w:noHBand="0" w:noVBand="0" w:val="0020"/>
        <w:jc w:val="start"/>
        <w:tblBorders>
          <w:top w:val="single" w:sz="4" w:color="B8BEC6"/>
          <w:left w:val="single" w:sz="4" w:color="B8BEC6"/>
          <w:bottom w:val="single" w:sz="4" w:color="B8BEC6"/>
          <w:right w:val="single" w:sz="4" w:color="B8BEC6"/>
          <w:insideH w:val="single" w:sz="4" w:color="B8BEC6"/>
          <w:insideV w:val="single" w:sz="4" w:color="B8BEC6"/>
        </w:tblBorders>
        <w:tblLayout w:type="fixed"/>
      </w:tblPr>
      <w:tblGrid>
        <w:gridCol w:w="4628"/>
        <w:gridCol w:w="3399"/>
        <w:gridCol w:w="1950"/>
      </w:tblGrid>
      <w:tr>
        <w:trPr>
          <w:tblHeader w:val="true"/>
        </w:trPr>
        <w:tc>
          <w:tcPr>
            <w:tcW w:type="dxa" w:w="4628"/>
            <w:shd w:val="clear" w:color="auto" w:fill="1F2A36"/>
          </w:tcPr>
          <w:p>
            <w:pPr>
              <w:pStyle w:val="Compact"/>
              <w:spacing w:after="20" w:before="20"/>
              <w:jc w:val="left"/>
            </w:pPr>
            <w:r>
              <w:rPr>
                <w:b/>
                <w:color w:val="FFFFFF"/>
                <w:sz w:val="17"/>
              </w:rPr>
              <w:t xml:space="preserve">Fact</w:t>
            </w:r>
          </w:p>
        </w:tc>
        <w:tc>
          <w:tcPr>
            <w:tcW w:type="dxa" w:w="3399"/>
            <w:shd w:val="clear" w:color="auto" w:fill="1F2A36"/>
          </w:tcPr>
          <w:p>
            <w:pPr>
              <w:pStyle w:val="Compact"/>
              <w:spacing w:after="20" w:before="20"/>
              <w:jc w:val="left"/>
            </w:pPr>
            <w:r>
              <w:rPr>
                <w:b/>
                <w:color w:val="FFFFFF"/>
                <w:sz w:val="17"/>
              </w:rPr>
              <w:t xml:space="preserve">Status</w:t>
            </w:r>
          </w:p>
        </w:tc>
        <w:tc>
          <w:tcPr>
            <w:tcW w:type="dxa" w:w="1950"/>
            <w:shd w:val="clear" w:color="auto" w:fill="1F2A36"/>
          </w:tcPr>
          <w:p>
            <w:pPr>
              <w:pStyle w:val="Compact"/>
              <w:spacing w:after="20" w:before="20"/>
              <w:jc w:val="left"/>
            </w:pPr>
            <w:r>
              <w:rPr>
                <w:b/>
                <w:color w:val="FFFFFF"/>
                <w:sz w:val="17"/>
              </w:rPr>
              <w:t xml:space="preserve">Source</w:t>
            </w:r>
          </w:p>
        </w:tc>
      </w:tr>
      <w:tr>
        <w:tc>
          <w:tcPr>
            <w:tcW w:type="dxa" w:w="4628"/>
          </w:tcPr>
          <w:p>
            <w:pPr>
              <w:pStyle w:val="Compact"/>
              <w:spacing w:after="20" w:before="20"/>
              <w:jc w:val="left"/>
            </w:pPr>
            <w:r>
              <w:rPr>
                <w:sz w:val="17"/>
              </w:rPr>
              <w:t xml:space="preserve">What Uepaki is:</w:t>
            </w:r>
            <w:r>
              <w:rPr>
                <w:sz w:val="17"/>
              </w:rPr>
              <w:t xml:space="preserve"> </w:t>
            </w:r>
            <w:r>
              <w:rPr>
                <w:sz w:val="17"/>
              </w:rPr>
              <w:t xml:space="preserve">“</w:t>
            </w:r>
            <w:r>
              <w:rPr>
                <w:sz w:val="17"/>
              </w:rPr>
              <w:t xml:space="preserve">a marketplace where customers can discover and buy products and connect with creative professionals for services, bookings and projects</w:t>
            </w:r>
            <w:r>
              <w:rPr>
                <w:sz w:val="17"/>
              </w:rPr>
              <w:t xml:space="preserve">”</w:t>
            </w:r>
          </w:p>
        </w:tc>
        <w:tc>
          <w:tcPr>
            <w:tcW w:type="dxa" w:w="3399"/>
          </w:tcPr>
          <w:p>
            <w:pPr>
              <w:pStyle w:val="Compact"/>
              <w:spacing w:after="20" w:before="20"/>
              <w:jc w:val="left"/>
            </w:pPr>
            <w:r>
              <w:rPr>
                <w:sz w:val="17"/>
              </w:rPr>
              <w:t xml:space="preserve">Decided wording; launch modules unverified (EV-09)</w:t>
            </w:r>
          </w:p>
        </w:tc>
        <w:tc>
          <w:tcPr>
            <w:tcW w:type="dxa" w:w="1950"/>
          </w:tcPr>
          <w:p>
            <w:pPr>
              <w:pStyle w:val="Compact"/>
              <w:spacing w:after="20" w:before="20"/>
              <w:jc w:val="left"/>
            </w:pPr>
            <w:r>
              <w:rPr>
                <w:sz w:val="17"/>
              </w:rPr>
              <w:t xml:space="preserve">FD-06</w:t>
            </w:r>
          </w:p>
        </w:tc>
      </w:tr>
      <w:tr>
        <w:tc>
          <w:tcPr>
            <w:tcW w:type="dxa" w:w="4628"/>
          </w:tcPr>
          <w:p>
            <w:pPr>
              <w:pStyle w:val="Compact"/>
              <w:spacing w:after="20" w:before="20"/>
              <w:jc w:val="left"/>
            </w:pPr>
            <w:r>
              <w:rPr>
                <w:sz w:val="17"/>
              </w:rPr>
              <w:t xml:space="preserve">Open to all sellers</w:t>
            </w:r>
          </w:p>
        </w:tc>
        <w:tc>
          <w:tcPr>
            <w:tcW w:type="dxa" w:w="3399"/>
          </w:tcPr>
          <w:p>
            <w:pPr>
              <w:pStyle w:val="Compact"/>
              <w:spacing w:after="20" w:before="20"/>
              <w:jc w:val="left"/>
            </w:pPr>
            <w:r>
              <w:rPr>
                <w:sz w:val="17"/>
              </w:rPr>
              <w:t xml:space="preserve">Decided</w:t>
            </w:r>
          </w:p>
        </w:tc>
        <w:tc>
          <w:tcPr>
            <w:tcW w:type="dxa" w:w="1950"/>
          </w:tcPr>
          <w:p>
            <w:pPr>
              <w:pStyle w:val="Compact"/>
              <w:spacing w:after="20" w:before="20"/>
              <w:jc w:val="left"/>
            </w:pPr>
            <w:r>
              <w:rPr>
                <w:sz w:val="17"/>
              </w:rPr>
              <w:t xml:space="preserve">E10</w:t>
            </w:r>
          </w:p>
        </w:tc>
      </w:tr>
      <w:tr>
        <w:tc>
          <w:tcPr>
            <w:tcW w:type="dxa" w:w="4628"/>
          </w:tcPr>
          <w:p>
            <w:pPr>
              <w:pStyle w:val="Compact"/>
              <w:spacing w:after="20" w:before="20"/>
              <w:jc w:val="left"/>
            </w:pPr>
            <w:r>
              <w:rPr>
                <w:sz w:val="17"/>
              </w:rPr>
              <w:t xml:space="preserve">Registration charge ₹1 + GST on the website, disclosed in every flow</w:t>
            </w:r>
          </w:p>
        </w:tc>
        <w:tc>
          <w:tcPr>
            <w:tcW w:type="dxa" w:w="3399"/>
          </w:tcPr>
          <w:p>
            <w:pPr>
              <w:pStyle w:val="Compact"/>
              <w:spacing w:after="20" w:before="20"/>
              <w:jc w:val="left"/>
            </w:pPr>
            <w:r>
              <w:rPr>
                <w:sz w:val="17"/>
              </w:rPr>
              <w:t xml:space="preserve">Decided; the app path is not yet aligned</w:t>
            </w:r>
          </w:p>
        </w:tc>
        <w:tc>
          <w:tcPr>
            <w:tcW w:type="dxa" w:w="1950"/>
          </w:tcPr>
          <w:p>
            <w:pPr>
              <w:pStyle w:val="Compact"/>
              <w:spacing w:after="20" w:before="20"/>
              <w:jc w:val="left"/>
            </w:pPr>
            <w:r>
              <w:rPr>
                <w:sz w:val="17"/>
              </w:rPr>
              <w:t xml:space="preserve">SUB-01; SUB-06</w:t>
            </w:r>
          </w:p>
        </w:tc>
      </w:tr>
      <w:tr>
        <w:tc>
          <w:tcPr>
            <w:tcW w:type="dxa" w:w="4628"/>
          </w:tcPr>
          <w:p>
            <w:pPr>
              <w:pStyle w:val="Compact"/>
              <w:spacing w:after="20" w:before="20"/>
              <w:jc w:val="left"/>
            </w:pPr>
            <w:r>
              <w:rPr>
                <w:sz w:val="17"/>
              </w:rPr>
              <w:t xml:space="preserve">Free core: registration, listing products, accepting ordinary orders</w:t>
            </w:r>
          </w:p>
        </w:tc>
        <w:tc>
          <w:tcPr>
            <w:tcW w:type="dxa" w:w="3399"/>
          </w:tcPr>
          <w:p>
            <w:pPr>
              <w:pStyle w:val="Compact"/>
              <w:spacing w:after="20" w:before="20"/>
              <w:jc w:val="left"/>
            </w:pPr>
            <w:r>
              <w:rPr>
                <w:sz w:val="17"/>
              </w:rPr>
              <w:t xml:space="preserve">Decided policy; code alignment in progress (handoff rows 1, 13)</w:t>
            </w:r>
          </w:p>
        </w:tc>
        <w:tc>
          <w:tcPr>
            <w:tcW w:type="dxa" w:w="1950"/>
          </w:tcPr>
          <w:p>
            <w:pPr>
              <w:pStyle w:val="Compact"/>
              <w:spacing w:after="20" w:before="20"/>
              <w:jc w:val="left"/>
            </w:pPr>
            <w:r>
              <w:rPr>
                <w:sz w:val="17"/>
              </w:rPr>
              <w:t xml:space="preserve">FD-01 concept 2; code handoff</w:t>
            </w:r>
          </w:p>
        </w:tc>
      </w:tr>
      <w:tr>
        <w:tc>
          <w:tcPr>
            <w:tcW w:type="dxa" w:w="4628"/>
          </w:tcPr>
          <w:p>
            <w:pPr>
              <w:pStyle w:val="Compact"/>
              <w:spacing w:after="20" w:before="20"/>
              <w:jc w:val="left"/>
            </w:pPr>
            <w:r>
              <w:rPr>
                <w:sz w:val="17"/>
              </w:rPr>
              <w:t xml:space="preserve">Paid extras: custom requests; milestones/bookings; customer chat; analytics (all); Team/Invites, Bundles, Design Projects; deal-value entry/locking. Same benefits in every tier</w:t>
            </w:r>
          </w:p>
        </w:tc>
        <w:tc>
          <w:tcPr>
            <w:tcW w:type="dxa" w:w="3399"/>
          </w:tcPr>
          <w:p>
            <w:pPr>
              <w:pStyle w:val="Compact"/>
              <w:spacing w:after="20" w:before="20"/>
              <w:jc w:val="left"/>
            </w:pPr>
            <w:r>
              <w:rPr>
                <w:sz w:val="17"/>
              </w:rPr>
              <w:t xml:space="preserve">Decided; plan prices pending (EV-03); gates being aligned</w:t>
            </w:r>
          </w:p>
        </w:tc>
        <w:tc>
          <w:tcPr>
            <w:tcW w:type="dxa" w:w="1950"/>
          </w:tcPr>
          <w:p>
            <w:pPr>
              <w:pStyle w:val="Compact"/>
              <w:spacing w:after="20" w:before="20"/>
              <w:jc w:val="left"/>
            </w:pPr>
            <w:r>
              <w:rPr>
                <w:sz w:val="17"/>
              </w:rPr>
              <w:t xml:space="preserve">23 C3; U-8; U-9; C2; FD-LOCKDEAL-01</w:t>
            </w:r>
          </w:p>
        </w:tc>
      </w:tr>
      <w:tr>
        <w:tc>
          <w:tcPr>
            <w:tcW w:type="dxa" w:w="4628"/>
          </w:tcPr>
          <w:p>
            <w:pPr>
              <w:pStyle w:val="Compact"/>
              <w:spacing w:after="20" w:before="20"/>
              <w:jc w:val="left"/>
            </w:pPr>
            <w:r>
              <w:rPr>
                <w:sz w:val="17"/>
              </w:rPr>
              <w:t xml:space="preserve">No paid placement of any kind</w:t>
            </w:r>
          </w:p>
        </w:tc>
        <w:tc>
          <w:tcPr>
            <w:tcW w:type="dxa" w:w="3399"/>
          </w:tcPr>
          <w:p>
            <w:pPr>
              <w:pStyle w:val="Compact"/>
              <w:spacing w:after="20" w:before="20"/>
              <w:jc w:val="left"/>
            </w:pPr>
            <w:r>
              <w:rPr>
                <w:sz w:val="17"/>
              </w:rPr>
              <w:t xml:space="preserve">Decided policy</w:t>
            </w:r>
          </w:p>
        </w:tc>
        <w:tc>
          <w:tcPr>
            <w:tcW w:type="dxa" w:w="1950"/>
          </w:tcPr>
          <w:p>
            <w:pPr>
              <w:pStyle w:val="Compact"/>
              <w:spacing w:after="20" w:before="20"/>
              <w:jc w:val="left"/>
            </w:pPr>
            <w:r>
              <w:rPr>
                <w:sz w:val="17"/>
              </w:rPr>
              <w:t xml:space="preserve">B1</w:t>
            </w:r>
          </w:p>
        </w:tc>
      </w:tr>
      <w:tr>
        <w:tc>
          <w:tcPr>
            <w:tcW w:type="dxa" w:w="4628"/>
          </w:tcPr>
          <w:p>
            <w:pPr>
              <w:pStyle w:val="Compact"/>
              <w:spacing w:after="20" w:before="20"/>
              <w:jc w:val="left"/>
            </w:pPr>
            <w:r>
              <w:rPr>
                <w:sz w:val="17"/>
              </w:rPr>
              <w:t xml:space="preserve">A paid subscription does not buy higher organic ranking</w:t>
            </w:r>
          </w:p>
        </w:tc>
        <w:tc>
          <w:tcPr>
            <w:tcW w:type="dxa" w:w="3399"/>
          </w:tcPr>
          <w:p>
            <w:pPr>
              <w:pStyle w:val="Compact"/>
              <w:spacing w:after="20" w:before="20"/>
              <w:jc w:val="left"/>
            </w:pPr>
            <w:r>
              <w:rPr>
                <w:sz w:val="17"/>
              </w:rPr>
              <w:t xml:space="preserve">Decided policy; implementation reported, not release-verified; public wording blocked</w:t>
            </w:r>
          </w:p>
        </w:tc>
        <w:tc>
          <w:tcPr>
            <w:tcW w:type="dxa" w:w="1950"/>
          </w:tcPr>
          <w:p>
            <w:pPr>
              <w:pStyle w:val="Compact"/>
              <w:spacing w:after="20" w:before="20"/>
              <w:jc w:val="left"/>
            </w:pPr>
            <w:r>
              <w:rPr>
                <w:sz w:val="17"/>
              </w:rPr>
              <w:t xml:space="preserve">FD-03; B4/EV-08</w:t>
            </w:r>
          </w:p>
        </w:tc>
      </w:tr>
      <w:tr>
        <w:tc>
          <w:tcPr>
            <w:tcW w:type="dxa" w:w="4628"/>
          </w:tcPr>
          <w:p>
            <w:pPr>
              <w:pStyle w:val="Compact"/>
              <w:spacing w:after="20" w:before="20"/>
              <w:jc w:val="left"/>
            </w:pPr>
            <w:r>
              <w:rPr>
                <w:sz w:val="17"/>
              </w:rPr>
              <w:t xml:space="preserve">Founding programme: first 500 sellers, lifetime 2-point commission reduction, promotion on four social channels via Creator Advantage, no organic-visibility advantage</w:t>
            </w:r>
          </w:p>
        </w:tc>
        <w:tc>
          <w:tcPr>
            <w:tcW w:type="dxa" w:w="3399"/>
          </w:tcPr>
          <w:p>
            <w:pPr>
              <w:pStyle w:val="Compact"/>
              <w:spacing w:after="20" w:before="20"/>
              <w:jc w:val="left"/>
            </w:pPr>
            <w:r>
              <w:rPr>
                <w:sz w:val="17"/>
              </w:rPr>
              <w:t xml:space="preserve">Founder intent; not public-cleared; not legally reviewed; qualifying rule, channel names and proof of promotion missing</w:t>
            </w:r>
          </w:p>
        </w:tc>
        <w:tc>
          <w:tcPr>
            <w:tcW w:type="dxa" w:w="1950"/>
          </w:tcPr>
          <w:p>
            <w:pPr>
              <w:pStyle w:val="Compact"/>
              <w:spacing w:after="20" w:before="20"/>
              <w:jc w:val="left"/>
            </w:pPr>
            <w:r>
              <w:rPr>
                <w:sz w:val="17"/>
              </w:rPr>
              <w:t xml:space="preserve">S07</w:t>
            </w:r>
          </w:p>
        </w:tc>
      </w:tr>
      <w:tr>
        <w:tc>
          <w:tcPr>
            <w:tcW w:type="dxa" w:w="4628"/>
          </w:tcPr>
          <w:p>
            <w:pPr>
              <w:pStyle w:val="Compact"/>
              <w:spacing w:after="20" w:before="20"/>
              <w:jc w:val="left"/>
            </w:pPr>
            <w:r>
              <w:rPr>
                <w:sz w:val="17"/>
              </w:rPr>
              <w:t xml:space="preserve">Referral rewards</w:t>
            </w:r>
          </w:p>
        </w:tc>
        <w:tc>
          <w:tcPr>
            <w:tcW w:type="dxa" w:w="3399"/>
          </w:tcPr>
          <w:p>
            <w:pPr>
              <w:pStyle w:val="Compact"/>
              <w:spacing w:after="20" w:before="20"/>
              <w:jc w:val="left"/>
            </w:pPr>
            <w:r>
              <w:rPr>
                <w:sz w:val="17"/>
              </w:rPr>
              <w:t xml:space="preserve">Referral launch deferred; existing referral pages not staying</w:t>
            </w:r>
          </w:p>
        </w:tc>
        <w:tc>
          <w:tcPr>
            <w:tcW w:type="dxa" w:w="1950"/>
          </w:tcPr>
          <w:p>
            <w:pPr>
              <w:pStyle w:val="Compact"/>
              <w:spacing w:after="20" w:before="20"/>
              <w:jc w:val="left"/>
            </w:pPr>
            <w:r>
              <w:rPr>
                <w:sz w:val="17"/>
              </w:rPr>
              <w:t xml:space="preserve">E4; DEC-012</w:t>
            </w:r>
          </w:p>
        </w:tc>
      </w:tr>
      <w:tr>
        <w:tc>
          <w:tcPr>
            <w:tcW w:type="dxa" w:w="4628"/>
          </w:tcPr>
          <w:p>
            <w:pPr>
              <w:pStyle w:val="Compact"/>
              <w:spacing w:after="20" w:before="20"/>
              <w:jc w:val="left"/>
            </w:pPr>
            <w:r>
              <w:rPr>
                <w:sz w:val="17"/>
              </w:rPr>
              <w:t xml:space="preserve">Off-platform communication with customers</w:t>
            </w:r>
          </w:p>
        </w:tc>
        <w:tc>
          <w:tcPr>
            <w:tcW w:type="dxa" w:w="3399"/>
          </w:tcPr>
          <w:p>
            <w:pPr>
              <w:pStyle w:val="Compact"/>
              <w:spacing w:after="20" w:before="20"/>
              <w:jc w:val="left"/>
            </w:pPr>
            <w:r>
              <w:rPr>
                <w:sz w:val="17"/>
              </w:rPr>
              <w:t xml:space="preserve">Exceptions not decided</w:t>
            </w:r>
          </w:p>
        </w:tc>
        <w:tc>
          <w:tcPr>
            <w:tcW w:type="dxa" w:w="1950"/>
          </w:tcPr>
          <w:p>
            <w:pPr>
              <w:pStyle w:val="Compact"/>
              <w:spacing w:after="20" w:before="20"/>
              <w:jc w:val="left"/>
            </w:pPr>
            <w:r>
              <w:rPr>
                <w:sz w:val="17"/>
              </w:rPr>
              <w:t xml:space="preserve">SP-4a</w:t>
            </w:r>
          </w:p>
        </w:tc>
      </w:tr>
      <w:tr>
        <w:tc>
          <w:tcPr>
            <w:tcW w:type="dxa" w:w="4628"/>
          </w:tcPr>
          <w:p>
            <w:pPr>
              <w:pStyle w:val="Compact"/>
              <w:spacing w:after="20" w:before="20"/>
              <w:jc w:val="left"/>
            </w:pPr>
            <w:r>
              <w:rPr>
                <w:sz w:val="17"/>
              </w:rPr>
              <w:t xml:space="preserve">Gateway fee (</w:t>
            </w:r>
            <w:r>
              <w:rPr>
                <w:rStyle w:val="VerbatimChar"/>
                <w:sz w:val="17"/>
              </w:rPr>
              <w:t xml:space="preserve">$coll_fee</w:t>
            </w:r>
            <w:r>
              <w:rPr>
                <w:sz w:val="17"/>
              </w:rPr>
              <w:t xml:space="preserve">) charged to sellers on transactions with online customer payment</w:t>
            </w:r>
          </w:p>
        </w:tc>
        <w:tc>
          <w:tcPr>
            <w:tcW w:type="dxa" w:w="3399"/>
          </w:tcPr>
          <w:p>
            <w:pPr>
              <w:pStyle w:val="Compact"/>
              <w:spacing w:after="20" w:before="20"/>
              <w:jc w:val="left"/>
            </w:pPr>
            <w:r>
              <w:rPr>
                <w:sz w:val="17"/>
              </w:rPr>
              <w:t xml:space="preserve">Decided; implementation alignment pending</w:t>
            </w:r>
          </w:p>
        </w:tc>
        <w:tc>
          <w:tcPr>
            <w:tcW w:type="dxa" w:w="1950"/>
          </w:tcPr>
          <w:p>
            <w:pPr>
              <w:pStyle w:val="Compact"/>
              <w:spacing w:after="20" w:before="20"/>
              <w:jc w:val="left"/>
            </w:pPr>
            <w:r>
              <w:rPr>
                <w:sz w:val="17"/>
              </w:rPr>
              <w:t xml:space="preserve">D-GATEWAY (S05, S06)</w:t>
            </w:r>
          </w:p>
        </w:tc>
      </w:tr>
      <w:tr>
        <w:tc>
          <w:tcPr>
            <w:tcW w:type="dxa" w:w="4628"/>
          </w:tcPr>
          <w:p>
            <w:pPr>
              <w:pStyle w:val="Compact"/>
              <w:spacing w:after="20" w:before="20"/>
              <w:jc w:val="left"/>
            </w:pPr>
            <w:r>
              <w:rPr>
                <w:sz w:val="17"/>
              </w:rPr>
              <w:t xml:space="preserve">Launch date</w:t>
            </w:r>
          </w:p>
        </w:tc>
        <w:tc>
          <w:tcPr>
            <w:tcW w:type="dxa" w:w="3399"/>
          </w:tcPr>
          <w:p>
            <w:pPr>
              <w:pStyle w:val="Compact"/>
              <w:spacing w:after="20" w:before="20"/>
              <w:jc w:val="left"/>
            </w:pPr>
            <w:r>
              <w:rPr>
                <w:sz w:val="17"/>
              </w:rPr>
              <w:t xml:space="preserve">Internal only</w:t>
            </w:r>
          </w:p>
        </w:tc>
        <w:tc>
          <w:tcPr>
            <w:tcW w:type="dxa" w:w="1950"/>
          </w:tcPr>
          <w:p>
            <w:pPr>
              <w:pStyle w:val="Compact"/>
              <w:spacing w:after="20" w:before="20"/>
              <w:jc w:val="left"/>
            </w:pPr>
            <w:r>
              <w:rPr>
                <w:sz w:val="17"/>
              </w:rPr>
              <w:t xml:space="preserve">EB-1</w:t>
            </w:r>
          </w:p>
        </w:tc>
      </w:tr>
    </w:tbl>
    <w:bookmarkEnd w:id="21"/>
    <w:bookmarkStart w:id="39" w:name="the-objections"/>
    <w:p>
      <w:pPr>
        <w:pStyle w:val="Heading1"/>
      </w:pPr>
      <w:r>
        <w:t xml:space="preserve">The objections</w:t>
      </w:r>
    </w:p>
    <w:bookmarkStart w:id="22" w:name="who-else-is-on-uepaki"/>
    <w:p>
      <w:pPr>
        <w:pStyle w:val="Heading2"/>
      </w:pPr>
      <w:r>
        <w:t xml:space="preserve">1.</w:t>
      </w:r>
      <w:r>
        <w:t xml:space="preserve"> </w:t>
      </w:r>
      <w:r>
        <w:t xml:space="preserve">“</w:t>
      </w:r>
      <w:r>
        <w:t xml:space="preserve">Who else is on Uepaki?</w:t>
      </w:r>
      <w:r>
        <w:t xml:space="preserve">”</w:t>
      </w:r>
    </w:p>
    <w:p>
      <w:pPr>
        <w:pStyle w:val="FirstParagraph"/>
      </w:pPr>
      <w:r>
        <w:rPr>
          <w:bCs/>
          <w:b/>
        </w:rPr>
        <w:t xml:space="preserve">Short response.</w:t>
      </w:r>
    </w:p>
    <w:p>
      <w:pPr>
        <w:pStyle w:val="BlockText"/>
      </w:pPr>
      <w:r>
        <w:t xml:space="preserve">Honestly, we’re at the start. As of today [LIVE COUNT — activated professionals] are set up on Uepaki, across [CATEGORIES]. [IF CONSENTED: Among them are [NAMES], who’ve said I can mention them.] We’re building each city in small groups of complementary professionals, which is why I’m writing before launch.</w:t>
      </w:r>
    </w:p>
    <w:p>
      <w:pPr>
        <w:pStyle w:val="FirstParagraph"/>
      </w:pPr>
      <w:r>
        <w:rPr>
          <w:bCs/>
          <w:b/>
        </w:rPr>
        <w:t xml:space="preserve">Long response.</w:t>
      </w:r>
    </w:p>
    <w:p>
      <w:pPr>
        <w:pStyle w:val="BlockText"/>
      </w:pPr>
      <w:r>
        <w:t xml:space="preserve">An honest answer: we’re at the start, and I won’t dress that up. As of today, [LIVE COUNT] professionals have completed set-up on Uepaki, across [CATEGORIES]. [ONLY WITH RECORDED CONSENT: Among them are [NAMES], who’ve said I can mention them.] A further [LIVE COUNT] have registered and are still setting up.</w:t>
      </w:r>
    </w:p>
    <w:p>
      <w:pPr>
        <w:pStyle w:val="BlockText"/>
      </w:pPr>
      <w:r>
        <w:t xml:space="preserve">We’re deliberately building each city in small groups. A designer, a makeup artist and a photographer, for example, so the first professionals are complementary rather than competing. In [CITY], the group we’re forming covers [CATEGORIES BEING INVITED].</w:t>
      </w:r>
    </w:p>
    <w:p>
      <w:pPr>
        <w:pStyle w:val="BlockText"/>
      </w:pPr>
      <w:r>
        <w:t xml:space="preserve">I’d rather you join knowing it’s early than discover it later.</w:t>
      </w:r>
    </w:p>
    <w:p>
      <w:pPr>
        <w:pStyle w:val="FirstParagraph"/>
      </w:pPr>
      <w:r>
        <w:rPr>
          <w:bCs/>
          <w:b/>
        </w:rPr>
        <w:t xml:space="preserve">Do not say.</w:t>
      </w:r>
      <w:r>
        <w:t xml:space="preserve"> </w:t>
      </w:r>
      <w:r>
        <w:t xml:space="preserve">Any number not taken from the system today.</w:t>
      </w:r>
      <w:r>
        <w:t xml:space="preserve"> </w:t>
      </w:r>
      <w:r>
        <w:t xml:space="preserve">“</w:t>
      </w:r>
      <w:r>
        <w:t xml:space="preserve">Hundreds of professionals</w:t>
      </w:r>
      <w:r>
        <w:t xml:space="preserve">”</w:t>
      </w:r>
      <w:r>
        <w:t xml:space="preserve">.</w:t>
      </w:r>
      <w:r>
        <w:t xml:space="preserve"> </w:t>
      </w:r>
      <w:r>
        <w:t xml:space="preserve">“</w:t>
      </w:r>
      <w:r>
        <w:t xml:space="preserve">Top designers have joined</w:t>
      </w:r>
      <w:r>
        <w:t xml:space="preserve">”</w:t>
      </w:r>
      <w:r>
        <w:t xml:space="preserve">. The name of anyone who hasn’t joined and consented.</w:t>
      </w:r>
      <w:r>
        <w:t xml:space="preserve"> </w:t>
      </w:r>
      <w:r>
        <w:t xml:space="preserve">“</w:t>
      </w:r>
      <w:r>
        <w:t xml:space="preserve">X is about to join</w:t>
      </w:r>
      <w:r>
        <w:t xml:space="preserve">”</w:t>
      </w:r>
      <w:r>
        <w:t xml:space="preserve">.</w:t>
      </w:r>
      <w:r>
        <w:t xml:space="preserve"> </w:t>
      </w:r>
      <w:r>
        <w:t xml:space="preserve">“</w:t>
      </w:r>
      <w:r>
        <w:t xml:space="preserve">We’re in talks with…</w:t>
      </w:r>
      <w:r>
        <w:t xml:space="preserve">”</w:t>
      </w:r>
      <w:r>
        <w:t xml:space="preserve">. Registrations presented as active professionals.</w:t>
      </w:r>
    </w:p>
    <w:p>
      <w:pPr>
        <w:pStyle w:val="BodyText"/>
      </w:pPr>
      <w:r>
        <w:rPr>
          <w:bCs/>
          <w:b/>
        </w:rPr>
        <w:t xml:space="preserve">CTA.</w:t>
      </w:r>
      <w:r>
        <w:t xml:space="preserve"> </w:t>
      </w:r>
      <w:r>
        <w:t xml:space="preserve">“</w:t>
      </w:r>
      <w:r>
        <w:t xml:space="preserve">Would a 15-minute call help? I can show you exactly where things stand.</w:t>
      </w:r>
      <w:r>
        <w:t xml:space="preserve">”</w:t>
      </w:r>
    </w:p>
    <w:p>
      <w:pPr>
        <w:pStyle w:val="BodyText"/>
      </w:pPr>
      <w:r>
        <w:rPr>
          <w:bCs/>
          <w:b/>
        </w:rPr>
        <w:t xml:space="preserve">Basis.</w:t>
      </w:r>
      <w:r>
        <w:t xml:space="preserve"> </w:t>
      </w:r>
      <w:r>
        <w:t xml:space="preserve">E3 (real, consented people only); invented counters prohibited (registry C005). Full mechanism:</w:t>
      </w:r>
      <w:r>
        <w:t xml:space="preserve"> </w:t>
      </w:r>
      <w:r>
        <w:rPr>
          <w:rStyle w:val="VerbatimChar"/>
        </w:rPr>
        <w:t xml:space="preserve">UEPAKI_WHO_HAS_JOINED_RESPONSE_FRAMEWORK.md</w:t>
      </w:r>
      <w:r>
        <w:t xml:space="preserve">.</w:t>
      </w:r>
    </w:p>
    <w:bookmarkEnd w:id="22"/>
    <w:bookmarkStart w:id="23" w:name="why-should-i-join"/>
    <w:p>
      <w:pPr>
        <w:pStyle w:val="Heading2"/>
      </w:pPr>
      <w:r>
        <w:t xml:space="preserve">2.</w:t>
      </w:r>
      <w:r>
        <w:t xml:space="preserve"> </w:t>
      </w:r>
      <w:r>
        <w:t xml:space="preserve">“</w:t>
      </w:r>
      <w:r>
        <w:t xml:space="preserve">Why should I join?</w:t>
      </w:r>
      <w:r>
        <w:t xml:space="preserve">”</w:t>
      </w:r>
    </w:p>
    <w:p>
      <w:pPr>
        <w:pStyle w:val="FirstParagraph"/>
      </w:pPr>
      <w:r>
        <w:rPr>
          <w:bCs/>
          <w:b/>
        </w:rPr>
        <w:t xml:space="preserve">Short response.</w:t>
      </w:r>
    </w:p>
    <w:p>
      <w:pPr>
        <w:pStyle w:val="BlockText"/>
      </w:pPr>
      <w:r>
        <w:t xml:space="preserve">It depends on whether an additional professional channel fits how you work. Uepaki gives [PROFESSION]s [ONE-LINE SEGMENT VALUE]. I won’t promise customers before launch, but I can show you exactly what it is.</w:t>
      </w:r>
    </w:p>
    <w:p>
      <w:pPr>
        <w:pStyle w:val="FirstParagraph"/>
      </w:pPr>
      <w:r>
        <w:rPr>
          <w:bCs/>
          <w:b/>
        </w:rPr>
        <w:t xml:space="preserve">Long response.</w:t>
      </w:r>
    </w:p>
    <w:p>
      <w:pPr>
        <w:pStyle w:val="BlockText"/>
      </w:pPr>
      <w:r>
        <w:t xml:space="preserve">The honest answer is that it depends on whether an additional channel fits how you work, and I’d rather you decide that with accurate information than be persuaded.</w:t>
      </w:r>
    </w:p>
    <w:p>
      <w:pPr>
        <w:pStyle w:val="BlockText"/>
      </w:pPr>
      <w:r>
        <w:t xml:space="preserve">What Uepaki is: a marketplace where customers can discover and buy products and connect with creative professionals for services, bookings and projects, launching in India.</w:t>
      </w:r>
    </w:p>
    <w:p>
      <w:pPr>
        <w:pStyle w:val="BlockText"/>
      </w:pPr>
      <w:r>
        <w:t xml:space="preserve">For [PROFESSION]s specifically: [SEGMENT VALUE POINTS FROM THE MESSAGE LIBRARY].</w:t>
      </w:r>
    </w:p>
    <w:p>
      <w:pPr>
        <w:pStyle w:val="BlockText"/>
      </w:pPr>
      <w:r>
        <w:t xml:space="preserve">Why now: the first group in [CITY] is being formed across complementary categories, you can set up properly before launch with our help, and [FP-OUT SENTENCE].</w:t>
      </w:r>
    </w:p>
    <w:p>
      <w:pPr>
        <w:pStyle w:val="BlockText"/>
      </w:pPr>
      <w:r>
        <w:t xml:space="preserve">What I won’t do is promise customers, enquiries, bookings or sales before launch. Nobody honestly can.</w:t>
      </w:r>
    </w:p>
    <w:p>
      <w:pPr>
        <w:pStyle w:val="FirstParagraph"/>
      </w:pPr>
      <w:r>
        <w:rPr>
          <w:bCs/>
          <w:b/>
        </w:rPr>
        <w:t xml:space="preserve">Do not say.</w:t>
      </w:r>
      <w:r>
        <w:t xml:space="preserve"> </w:t>
      </w:r>
      <w:r>
        <w:t xml:space="preserve">“</w:t>
      </w:r>
      <w:r>
        <w:t xml:space="preserve">You’ll get more clients.</w:t>
      </w:r>
      <w:r>
        <w:t xml:space="preserve">”</w:t>
      </w:r>
      <w:r>
        <w:t xml:space="preserve"> </w:t>
      </w:r>
      <w:r>
        <w:t xml:space="preserve">“</w:t>
      </w:r>
      <w:r>
        <w:t xml:space="preserve">Grow your business.</w:t>
      </w:r>
      <w:r>
        <w:t xml:space="preserve">”</w:t>
      </w:r>
      <w:r>
        <w:t xml:space="preserve"> </w:t>
      </w:r>
      <w:r>
        <w:t xml:space="preserve">“</w:t>
      </w:r>
      <w:r>
        <w:t xml:space="preserve">More visibility.</w:t>
      </w:r>
      <w:r>
        <w:t xml:space="preserve">”</w:t>
      </w:r>
      <w:r>
        <w:t xml:space="preserve"> </w:t>
      </w:r>
      <w:r>
        <w:t xml:space="preserve">“</w:t>
      </w:r>
      <w:r>
        <w:t xml:space="preserve">Better than [platform].</w:t>
      </w:r>
      <w:r>
        <w:t xml:space="preserve">”</w:t>
      </w:r>
      <w:r>
        <w:t xml:space="preserve"> </w:t>
      </w:r>
      <w:r>
        <w:t xml:space="preserve">“</w:t>
      </w:r>
      <w:r>
        <w:t xml:space="preserve">Everyone’s joining.</w:t>
      </w:r>
      <w:r>
        <w:t xml:space="preserve">”</w:t>
      </w:r>
    </w:p>
    <w:p>
      <w:pPr>
        <w:pStyle w:val="BodyText"/>
      </w:pPr>
      <w:r>
        <w:rPr>
          <w:bCs/>
          <w:b/>
        </w:rPr>
        <w:t xml:space="preserve">CTA.</w:t>
      </w:r>
      <w:r>
        <w:t xml:space="preserve"> </w:t>
      </w:r>
      <w:r>
        <w:t xml:space="preserve">“</w:t>
      </w:r>
      <w:r>
        <w:t xml:space="preserve">Shall I send the short information note, or would a call be easier?</w:t>
      </w:r>
      <w:r>
        <w:t xml:space="preserve">”</w:t>
      </w:r>
    </w:p>
    <w:p>
      <w:pPr>
        <w:pStyle w:val="BodyText"/>
      </w:pPr>
      <w:r>
        <w:rPr>
          <w:bCs/>
          <w:b/>
        </w:rPr>
        <w:t xml:space="preserve">Basis.</w:t>
      </w:r>
      <w:r>
        <w:t xml:space="preserve"> </w:t>
      </w:r>
      <w:r>
        <w:t xml:space="preserve">FD-06; Brand Voice §4; S07.</w:t>
      </w:r>
    </w:p>
    <w:bookmarkEnd w:id="23"/>
    <w:bookmarkStart w:id="24" w:name="i-already-have-instagram."/>
    <w:p>
      <w:pPr>
        <w:pStyle w:val="Heading2"/>
      </w:pPr>
      <w:r>
        <w:t xml:space="preserve">3.</w:t>
      </w:r>
      <w:r>
        <w:t xml:space="preserve"> </w:t>
      </w:r>
      <w:r>
        <w:t xml:space="preserve">“</w:t>
      </w:r>
      <w:r>
        <w:t xml:space="preserve">I already have Instagram.</w:t>
      </w:r>
      <w:r>
        <w:t xml:space="preserve">”</w:t>
      </w:r>
    </w:p>
    <w:p>
      <w:pPr>
        <w:pStyle w:val="FirstParagraph"/>
      </w:pPr>
      <w:r>
        <w:rPr>
          <w:bCs/>
          <w:b/>
        </w:rPr>
        <w:t xml:space="preserve">Short response.</w:t>
      </w:r>
    </w:p>
    <w:p>
      <w:pPr>
        <w:pStyle w:val="BlockText"/>
      </w:pPr>
      <w:r>
        <w:t xml:space="preserve">That makes sense, and Uepaki isn’t meant to replace it. Instagram is where people see your work. Uepaki is being built as a marketplace where customers come to buy products and book professionals. Many professionals will use both.</w:t>
      </w:r>
    </w:p>
    <w:p>
      <w:pPr>
        <w:pStyle w:val="FirstParagraph"/>
      </w:pPr>
      <w:r>
        <w:rPr>
          <w:bCs/>
          <w:b/>
        </w:rPr>
        <w:t xml:space="preserve">Long response.</w:t>
      </w:r>
    </w:p>
    <w:p>
      <w:pPr>
        <w:pStyle w:val="BlockText"/>
      </w:pPr>
      <w:r>
        <w:t xml:space="preserve">Most [PROFESSION]s we speak to do, and we’re not asking you to move anything. Instagram is where people follow and discover your work. Uepaki is being built as a marketplace: customers come to it to buy products and to connect with professionals for services, bookings and projects, and your work sits next to complementary professionals in [CITY]. The two do different jobs.</w:t>
      </w:r>
    </w:p>
    <w:p>
      <w:pPr>
        <w:pStyle w:val="FirstParagraph"/>
      </w:pPr>
      <w:r>
        <w:rPr>
          <w:bCs/>
          <w:b/>
        </w:rPr>
        <w:t xml:space="preserve">Do not say.</w:t>
      </w:r>
      <w:r>
        <w:t xml:space="preserve"> </w:t>
      </w:r>
      <w:r>
        <w:t xml:space="preserve">Anything negative about Instagram or</w:t>
      </w:r>
      <w:r>
        <w:t xml:space="preserve"> </w:t>
      </w:r>
      <w:r>
        <w:t xml:space="preserve">“</w:t>
      </w:r>
      <w:r>
        <w:t xml:space="preserve">the algorithm</w:t>
      </w:r>
      <w:r>
        <w:t xml:space="preserve">”</w:t>
      </w:r>
      <w:r>
        <w:t xml:space="preserve"> </w:t>
      </w:r>
      <w:r>
        <w:t xml:space="preserve">(E8: critique conditions, never companies).</w:t>
      </w:r>
      <w:r>
        <w:t xml:space="preserve"> </w:t>
      </w:r>
      <w:r>
        <w:t xml:space="preserve">“</w:t>
      </w:r>
      <w:r>
        <w:t xml:space="preserve">Instagram is dying.</w:t>
      </w:r>
      <w:r>
        <w:t xml:space="preserve">”</w:t>
      </w:r>
      <w:r>
        <w:t xml:space="preserve"> </w:t>
      </w:r>
      <w:r>
        <w:t xml:space="preserve">“</w:t>
      </w:r>
      <w:r>
        <w:t xml:space="preserve">Reach is pay-to-play there.</w:t>
      </w:r>
      <w:r>
        <w:t xml:space="preserve">”</w:t>
      </w:r>
    </w:p>
    <w:p>
      <w:pPr>
        <w:pStyle w:val="BodyText"/>
      </w:pPr>
      <w:r>
        <w:rPr>
          <w:bCs/>
          <w:b/>
        </w:rPr>
        <w:t xml:space="preserve">CTA.</w:t>
      </w:r>
      <w:r>
        <w:t xml:space="preserve"> </w:t>
      </w:r>
      <w:r>
        <w:t xml:space="preserve">“</w:t>
      </w:r>
      <w:r>
        <w:t xml:space="preserve">Would it help to see how a [PROFESSION]’s profile would be set up from the work you already post?</w:t>
      </w:r>
      <w:r>
        <w:t xml:space="preserve">”</w:t>
      </w:r>
    </w:p>
    <w:p>
      <w:pPr>
        <w:pStyle w:val="BodyText"/>
      </w:pPr>
      <w:r>
        <w:rPr>
          <w:bCs/>
          <w:b/>
        </w:rPr>
        <w:t xml:space="preserve">Basis.</w:t>
      </w:r>
      <w:r>
        <w:t xml:space="preserve"> </w:t>
      </w:r>
      <w:r>
        <w:t xml:space="preserve">E8; FD-06.</w:t>
      </w:r>
    </w:p>
    <w:bookmarkEnd w:id="24"/>
    <w:bookmarkStart w:id="25" w:name="i-already-have-clients."/>
    <w:p>
      <w:pPr>
        <w:pStyle w:val="Heading2"/>
      </w:pPr>
      <w:r>
        <w:t xml:space="preserve">4.</w:t>
      </w:r>
      <w:r>
        <w:t xml:space="preserve"> </w:t>
      </w:r>
      <w:r>
        <w:t xml:space="preserve">“</w:t>
      </w:r>
      <w:r>
        <w:t xml:space="preserve">I already have clients.</w:t>
      </w:r>
      <w:r>
        <w:t xml:space="preserve">”</w:t>
      </w:r>
    </w:p>
    <w:p>
      <w:pPr>
        <w:pStyle w:val="FirstParagraph"/>
      </w:pPr>
      <w:r>
        <w:rPr>
          <w:bCs/>
          <w:b/>
        </w:rPr>
        <w:t xml:space="preserve">Short response.</w:t>
      </w:r>
    </w:p>
    <w:p>
      <w:pPr>
        <w:pStyle w:val="BlockText"/>
      </w:pPr>
      <w:r>
        <w:t xml:space="preserve">That’s a good position to be in. Uepaki isn’t about replacing your clients. It’s an additional professional channel for your work under your own name. If it isn’t worth it for you, that’s a perfectly reasonable answer.</w:t>
      </w:r>
    </w:p>
    <w:p>
      <w:pPr>
        <w:pStyle w:val="FirstParagraph"/>
      </w:pPr>
      <w:r>
        <w:rPr>
          <w:bCs/>
          <w:b/>
        </w:rPr>
        <w:t xml:space="preserve">Long response.</w:t>
      </w:r>
    </w:p>
    <w:p>
      <w:pPr>
        <w:pStyle w:val="BlockText"/>
      </w:pPr>
      <w:r>
        <w:t xml:space="preserve">That’s good to hear, and it’s usually true of the professionals we approach first. That’s partly why we approach them.</w:t>
      </w:r>
    </w:p>
    <w:p>
      <w:pPr>
        <w:pStyle w:val="BlockText"/>
      </w:pPr>
      <w:r>
        <w:t xml:space="preserve">Uepaki isn’t about replacing your existing clients or the way they find you. It’s a marketplace where your products or services sit under your own name, next to complementary professionals, as an additional channel. Some established professionals will want that; some won’t. If your calendar is full and you don’t want another channel, that’s a perfectly sound reason to say no. I’d rather hear that than persuade you.</w:t>
      </w:r>
    </w:p>
    <w:p>
      <w:pPr>
        <w:pStyle w:val="FirstParagraph"/>
      </w:pPr>
      <w:r>
        <w:rPr>
          <w:bCs/>
          <w:b/>
        </w:rPr>
        <w:t xml:space="preserve">Do not say.</w:t>
      </w:r>
      <w:r>
        <w:t xml:space="preserve"> </w:t>
      </w:r>
      <w:r>
        <w:t xml:space="preserve">“</w:t>
      </w:r>
      <w:r>
        <w:t xml:space="preserve">You can always use more clients.</w:t>
      </w:r>
      <w:r>
        <w:t xml:space="preserve">”</w:t>
      </w:r>
      <w:r>
        <w:t xml:space="preserve"> </w:t>
      </w:r>
      <w:r>
        <w:t xml:space="preserve">“</w:t>
      </w:r>
      <w:r>
        <w:t xml:space="preserve">What if they dry up?</w:t>
      </w:r>
      <w:r>
        <w:t xml:space="preserve">”</w:t>
      </w:r>
      <w:r>
        <w:t xml:space="preserve"> </w:t>
      </w:r>
      <w:r>
        <w:t xml:space="preserve">Anything that speculates about their workload or finances.</w:t>
      </w:r>
    </w:p>
    <w:p>
      <w:pPr>
        <w:pStyle w:val="BodyText"/>
      </w:pPr>
      <w:r>
        <w:rPr>
          <w:bCs/>
          <w:b/>
        </w:rPr>
        <w:t xml:space="preserve">CTA.</w:t>
      </w:r>
      <w:r>
        <w:t xml:space="preserve"> </w:t>
      </w:r>
      <w:r>
        <w:t xml:space="preserve">“</w:t>
      </w:r>
      <w:r>
        <w:t xml:space="preserve">If you’d like to keep it open for later, I can come back closer to launch. Shall I?</w:t>
      </w:r>
      <w:r>
        <w:t xml:space="preserve">”</w:t>
      </w:r>
    </w:p>
    <w:p>
      <w:pPr>
        <w:pStyle w:val="BodyText"/>
      </w:pPr>
      <w:r>
        <w:rPr>
          <w:bCs/>
          <w:b/>
        </w:rPr>
        <w:t xml:space="preserve">Basis.</w:t>
      </w:r>
      <w:r>
        <w:t xml:space="preserve"> </w:t>
      </w:r>
      <w:r>
        <w:t xml:space="preserve">Brand Voice §4, §7; Outreach Tone Guide §7.</w:t>
      </w:r>
    </w:p>
    <w:bookmarkEnd w:id="25"/>
    <w:bookmarkStart w:id="26" w:name="i-use-myntra-ajio-another-marketplace."/>
    <w:p>
      <w:pPr>
        <w:pStyle w:val="Heading2"/>
      </w:pPr>
      <w:r>
        <w:t xml:space="preserve">5.</w:t>
      </w:r>
      <w:r>
        <w:t xml:space="preserve"> </w:t>
      </w:r>
      <w:r>
        <w:t xml:space="preserve">“</w:t>
      </w:r>
      <w:r>
        <w:t xml:space="preserve">I use Myntra / AJIO / another marketplace.</w:t>
      </w:r>
      <w:r>
        <w:t xml:space="preserve">”</w:t>
      </w:r>
    </w:p>
    <w:p>
      <w:pPr>
        <w:pStyle w:val="FirstParagraph"/>
      </w:pPr>
      <w:r>
        <w:rPr>
          <w:bCs/>
          <w:b/>
        </w:rPr>
        <w:t xml:space="preserve">Short response.</w:t>
      </w:r>
    </w:p>
    <w:p>
      <w:pPr>
        <w:pStyle w:val="BlockText"/>
      </w:pPr>
      <w:r>
        <w:t xml:space="preserve">That’s common, and Uepaki isn’t asking you to leave anything. It would be an additional channel under your own name. I won’t compare platforms, but I’m happy to explain how Uepaki works so you can judge.</w:t>
      </w:r>
    </w:p>
    <w:p>
      <w:pPr>
        <w:pStyle w:val="FirstParagraph"/>
      </w:pPr>
      <w:r>
        <w:rPr>
          <w:bCs/>
          <w:b/>
        </w:rPr>
        <w:t xml:space="preserve">Long response.</w:t>
      </w:r>
    </w:p>
    <w:p>
      <w:pPr>
        <w:pStyle w:val="BlockText"/>
      </w:pPr>
      <w:r>
        <w:t xml:space="preserve">That’s common among the labels we speak to, and Uepaki isn’t asking you to leave anything. I won’t compare Uepaki with other platforms. That isn’t how we talk about anyone, and I’d rather you judge on facts.</w:t>
      </w:r>
    </w:p>
    <w:p>
      <w:pPr>
        <w:pStyle w:val="BlockText"/>
      </w:pPr>
      <w:r>
        <w:t xml:space="preserve">What I can do is set out plainly how Uepaki works for a [PROFESSION]:</w:t>
      </w:r>
    </w:p>
    <w:p>
      <w:pPr>
        <w:numPr>
          <w:ilvl w:val="0"/>
          <w:numId w:val="1003"/>
        </w:numPr>
        <w:pStyle w:val="Compact"/>
      </w:pPr>
      <w:r>
        <w:t xml:space="preserve">how listing and orders work;</w:t>
      </w:r>
    </w:p>
    <w:p>
      <w:pPr>
        <w:numPr>
          <w:ilvl w:val="0"/>
          <w:numId w:val="1003"/>
        </w:numPr>
        <w:pStyle w:val="Compact"/>
      </w:pPr>
      <w:r>
        <w:t xml:space="preserve">what’s free and what’s in paid plans;</w:t>
      </w:r>
    </w:p>
    <w:p>
      <w:pPr>
        <w:numPr>
          <w:ilvl w:val="0"/>
          <w:numId w:val="1003"/>
        </w:numPr>
        <w:pStyle w:val="Compact"/>
      </w:pPr>
      <w:r>
        <w:t xml:space="preserve">how shipping is handled (product orders ship through Uepaki’s logistics arrangement at launch, not self-shipping);</w:t>
      </w:r>
    </w:p>
    <w:p>
      <w:pPr>
        <w:numPr>
          <w:ilvl w:val="0"/>
          <w:numId w:val="1003"/>
        </w:numPr>
        <w:pStyle w:val="Compact"/>
      </w:pPr>
      <w:r>
        <w:t xml:space="preserve">what we don’t know yet.</w:t>
      </w:r>
    </w:p>
    <w:p>
      <w:pPr>
        <w:pStyle w:val="BlockText"/>
      </w:pPr>
      <w:r>
        <w:t xml:space="preserve">Then you can decide whether it’s worth adding.</w:t>
      </w:r>
    </w:p>
    <w:p>
      <w:pPr>
        <w:pStyle w:val="FirstParagraph"/>
      </w:pPr>
      <w:r>
        <w:rPr>
          <w:bCs/>
          <w:b/>
        </w:rPr>
        <w:t xml:space="preserve">Do not say.</w:t>
      </w:r>
      <w:r>
        <w:t xml:space="preserve"> </w:t>
      </w:r>
      <w:r>
        <w:t xml:space="preserve">The name of any other platform, positively or negatively.</w:t>
      </w:r>
      <w:r>
        <w:t xml:space="preserve"> </w:t>
      </w:r>
      <w:r>
        <w:t xml:space="preserve">“</w:t>
      </w:r>
      <w:r>
        <w:t xml:space="preserve">Lower commission than…</w:t>
      </w:r>
      <w:r>
        <w:t xml:space="preserve">”</w:t>
      </w:r>
      <w:r>
        <w:t xml:space="preserve">.</w:t>
      </w:r>
      <w:r>
        <w:t xml:space="preserve"> </w:t>
      </w:r>
      <w:r>
        <w:t xml:space="preserve">“</w:t>
      </w:r>
      <w:r>
        <w:t xml:space="preserve">Fairer than…</w:t>
      </w:r>
      <w:r>
        <w:t xml:space="preserve">”</w:t>
      </w:r>
      <w:r>
        <w:t xml:space="preserve">.</w:t>
      </w:r>
      <w:r>
        <w:t xml:space="preserve"> </w:t>
      </w:r>
      <w:r>
        <w:t xml:space="preserve">“</w:t>
      </w:r>
      <w:r>
        <w:t xml:space="preserve">They bury small brands.</w:t>
      </w:r>
      <w:r>
        <w:t xml:space="preserve">”</w:t>
      </w:r>
      <w:r>
        <w:t xml:space="preserve"> </w:t>
      </w:r>
      <w:r>
        <w:t xml:space="preserve">Any exclusivity claim either way.</w:t>
      </w:r>
    </w:p>
    <w:p>
      <w:pPr>
        <w:pStyle w:val="BodyText"/>
      </w:pPr>
      <w:r>
        <w:rPr>
          <w:bCs/>
          <w:b/>
        </w:rPr>
        <w:t xml:space="preserve">CTA.</w:t>
      </w:r>
      <w:r>
        <w:t xml:space="preserve"> </w:t>
      </w:r>
      <w:r>
        <w:t xml:space="preserve">“</w:t>
      </w:r>
      <w:r>
        <w:t xml:space="preserve">Shall I send the information note so you can compare it against how you sell today?</w:t>
      </w:r>
      <w:r>
        <w:t xml:space="preserve">”</w:t>
      </w:r>
    </w:p>
    <w:p>
      <w:pPr>
        <w:pStyle w:val="BodyText"/>
      </w:pPr>
      <w:r>
        <w:rPr>
          <w:bCs/>
          <w:b/>
        </w:rPr>
        <w:t xml:space="preserve">Basis.</w:t>
      </w:r>
      <w:r>
        <w:t xml:space="preserve"> </w:t>
      </w:r>
      <w:r>
        <w:t xml:space="preserve">E8; Brand Voice §7.4; E12 (self-ship disabled).</w:t>
      </w:r>
    </w:p>
    <w:bookmarkEnd w:id="26"/>
    <w:bookmarkStart w:id="27" w:name="will-i-get-customers"/>
    <w:p>
      <w:pPr>
        <w:pStyle w:val="Heading2"/>
      </w:pPr>
      <w:r>
        <w:t xml:space="preserve">6.</w:t>
      </w:r>
      <w:r>
        <w:t xml:space="preserve"> </w:t>
      </w:r>
      <w:r>
        <w:t xml:space="preserve">“</w:t>
      </w:r>
      <w:r>
        <w:t xml:space="preserve">Will I get customers?</w:t>
      </w:r>
      <w:r>
        <w:t xml:space="preserve">”</w:t>
      </w:r>
    </w:p>
    <w:p>
      <w:pPr>
        <w:pStyle w:val="FirstParagraph"/>
      </w:pPr>
      <w:r>
        <w:rPr>
          <w:bCs/>
          <w:b/>
        </w:rPr>
        <w:t xml:space="preserve">Short response.</w:t>
      </w:r>
    </w:p>
    <w:p>
      <w:pPr>
        <w:pStyle w:val="BlockText"/>
      </w:pPr>
      <w:r>
        <w:t xml:space="preserve">I can’t promise customers or a number of enquiries. Nobody honestly can before launch. Uepaki’s job is to bring customers to the marketplace, and the launch plan includes that work. What you control is how complete your profile and listings are, and we’ll help with that.</w:t>
      </w:r>
    </w:p>
    <w:p>
      <w:pPr>
        <w:pStyle w:val="FirstParagraph"/>
      </w:pPr>
      <w:r>
        <w:rPr>
          <w:bCs/>
          <w:b/>
        </w:rPr>
        <w:t xml:space="preserve">Long response.</w:t>
      </w:r>
    </w:p>
    <w:p>
      <w:pPr>
        <w:pStyle w:val="BlockText"/>
      </w:pPr>
      <w:r>
        <w:t xml:space="preserve">An honest answer: I can’t promise you customers or a number of enquiries, and I’d be wary of anyone who did before launch.</w:t>
      </w:r>
    </w:p>
    <w:p>
      <w:pPr>
        <w:pStyle w:val="BlockText"/>
      </w:pPr>
      <w:r>
        <w:t xml:space="preserve">What I can tell you:</w:t>
      </w:r>
    </w:p>
    <w:p>
      <w:pPr>
        <w:numPr>
          <w:ilvl w:val="0"/>
          <w:numId w:val="1004"/>
        </w:numPr>
        <w:pStyle w:val="Compact"/>
      </w:pPr>
      <w:r>
        <w:t xml:space="preserve">Uepaki’s job is to bring customers to the marketplace, and our launch plan includes that work.</w:t>
      </w:r>
    </w:p>
    <w:p>
      <w:pPr>
        <w:numPr>
          <w:ilvl w:val="0"/>
          <w:numId w:val="1004"/>
        </w:numPr>
        <w:pStyle w:val="Compact"/>
      </w:pPr>
      <w:r>
        <w:t xml:space="preserve">Customers will be able to discover and buy products and connect with professionals for services, bookings and projects.</w:t>
      </w:r>
    </w:p>
    <w:p>
      <w:pPr>
        <w:numPr>
          <w:ilvl w:val="0"/>
          <w:numId w:val="1004"/>
        </w:numPr>
        <w:pStyle w:val="Compact"/>
      </w:pPr>
      <w:r>
        <w:t xml:space="preserve">Your profile and listings are what customers will see. How complete and clear they are is in your control, and our team will help you set them up.</w:t>
      </w:r>
    </w:p>
    <w:p>
      <w:pPr>
        <w:pStyle w:val="BlockText"/>
      </w:pPr>
      <w:r>
        <w:t xml:space="preserve">Once we’re live, I’ll share real progress with you as it happens, good or slow.</w:t>
      </w:r>
    </w:p>
    <w:p>
      <w:pPr>
        <w:pStyle w:val="FirstParagraph"/>
      </w:pPr>
      <w:r>
        <w:rPr>
          <w:bCs/>
          <w:b/>
        </w:rPr>
        <w:t xml:space="preserve">Do not say.</w:t>
      </w:r>
      <w:r>
        <w:t xml:space="preserve"> </w:t>
      </w:r>
      <w:r>
        <w:t xml:space="preserve">“</w:t>
      </w:r>
      <w:r>
        <w:t xml:space="preserve">You’ll get leads.</w:t>
      </w:r>
      <w:r>
        <w:t xml:space="preserve">”</w:t>
      </w:r>
      <w:r>
        <w:t xml:space="preserve"> </w:t>
      </w:r>
      <w:r>
        <w:t xml:space="preserve">“</w:t>
      </w:r>
      <w:r>
        <w:t xml:space="preserve">Customers will find you.</w:t>
      </w:r>
      <w:r>
        <w:t xml:space="preserve">”</w:t>
      </w:r>
      <w:r>
        <w:t xml:space="preserve"> </w:t>
      </w:r>
      <w:r>
        <w:t xml:space="preserve">“</w:t>
      </w:r>
      <w:r>
        <w:t xml:space="preserve">Our algorithm matches you to buyers.</w:t>
      </w:r>
      <w:r>
        <w:t xml:space="preserve">”</w:t>
      </w:r>
      <w:r>
        <w:t xml:space="preserve"> </w:t>
      </w:r>
      <w:r>
        <w:t xml:space="preserve">“</w:t>
      </w:r>
      <w:r>
        <w:t xml:space="preserve">Guaranteed enquiries.</w:t>
      </w:r>
      <w:r>
        <w:t xml:space="preserve">”</w:t>
      </w:r>
      <w:r>
        <w:t xml:space="preserve"> </w:t>
      </w:r>
      <w:r>
        <w:t xml:space="preserve">Any number or timeline.</w:t>
      </w:r>
    </w:p>
    <w:p>
      <w:pPr>
        <w:pStyle w:val="BodyText"/>
      </w:pPr>
      <w:r>
        <w:rPr>
          <w:bCs/>
          <w:b/>
        </w:rPr>
        <w:t xml:space="preserve">CTA.</w:t>
      </w:r>
      <w:r>
        <w:t xml:space="preserve"> </w:t>
      </w:r>
      <w:r>
        <w:t xml:space="preserve">“</w:t>
      </w:r>
      <w:r>
        <w:t xml:space="preserve">Would you like us to set up your profile together, so it’s ready at launch?</w:t>
      </w:r>
      <w:r>
        <w:t xml:space="preserve">”</w:t>
      </w:r>
    </w:p>
    <w:p>
      <w:pPr>
        <w:pStyle w:val="BodyText"/>
      </w:pPr>
      <w:r>
        <w:rPr>
          <w:bCs/>
          <w:b/>
        </w:rPr>
        <w:t xml:space="preserve">Basis.</w:t>
      </w:r>
      <w:r>
        <w:t xml:space="preserve"> </w:t>
      </w:r>
      <w:r>
        <w:t xml:space="preserve">Brand Voice §4; B4/EV-08; organic PR strategy exists as a launch workstream.</w:t>
      </w:r>
    </w:p>
    <w:bookmarkEnd w:id="27"/>
    <w:bookmarkStart w:id="28" w:name="is-there-a-joining-fee"/>
    <w:p>
      <w:pPr>
        <w:pStyle w:val="Heading2"/>
      </w:pPr>
      <w:r>
        <w:t xml:space="preserve">7.</w:t>
      </w:r>
      <w:r>
        <w:t xml:space="preserve"> </w:t>
      </w:r>
      <w:r>
        <w:t xml:space="preserve">“</w:t>
      </w:r>
      <w:r>
        <w:t xml:space="preserve">Is there a joining fee?</w:t>
      </w:r>
      <w:r>
        <w:t xml:space="preserve">”</w:t>
      </w:r>
    </w:p>
    <w:p>
      <w:pPr>
        <w:pStyle w:val="FirstParagraph"/>
      </w:pPr>
      <w:r>
        <w:rPr>
          <w:bCs/>
          <w:b/>
        </w:rPr>
        <w:t xml:space="preserve">Short response.</w:t>
      </w:r>
    </w:p>
    <w:p>
      <w:pPr>
        <w:pStyle w:val="BlockText"/>
      </w:pPr>
      <w:r>
        <w:t xml:space="preserve">Registration on the website has a charge of ₹1 + GST, paid online. Under Uepaki’s decided policy, you don’t need a subscription to register, list products or accept ordinary orders. Paid plans add specific extra features.</w:t>
      </w:r>
    </w:p>
    <w:p>
      <w:pPr>
        <w:pStyle w:val="FirstParagraph"/>
      </w:pPr>
      <w:r>
        <w:rPr>
          <w:bCs/>
          <w:b/>
        </w:rPr>
        <w:t xml:space="preserve">Long response.</w:t>
      </w:r>
    </w:p>
    <w:p>
      <w:pPr>
        <w:pStyle w:val="BlockText"/>
      </w:pPr>
      <w:r>
        <w:t xml:space="preserve">Registration on the Uepaki website carries a charge of ₹1 + GST, paid online during sign-up.</w:t>
      </w:r>
    </w:p>
    <w:p>
      <w:pPr>
        <w:pStyle w:val="BlockText"/>
      </w:pPr>
      <w:r>
        <w:t xml:space="preserve">Under Uepaki’s decided policy, a subscription isn’t needed to register, list products or accept ordinary customer orders. Paid plans add specific extra features, and I’ll explain those if useful. We’re aligning the product with that policy before launch, so I’ll confirm the details in writing.</w:t>
      </w:r>
    </w:p>
    <w:p>
      <w:pPr>
        <w:pStyle w:val="BlockText"/>
      </w:pPr>
      <w:r>
        <w:t xml:space="preserve">Uepaki earns a commission on sales, and a payment-gateway charge applies to sellers on transactions paid online. Both will be set out in the written terms.</w:t>
      </w:r>
    </w:p>
    <w:p>
      <w:pPr>
        <w:pStyle w:val="FirstParagraph"/>
      </w:pPr>
      <w:r>
        <w:rPr>
          <w:bCs/>
          <w:b/>
        </w:rPr>
        <w:t xml:space="preserve">Do not say.</w:t>
      </w:r>
      <w:r>
        <w:t xml:space="preserve"> </w:t>
      </w:r>
      <w:r>
        <w:t xml:space="preserve">“</w:t>
      </w:r>
      <w:r>
        <w:t xml:space="preserve">Free.</w:t>
      </w:r>
      <w:r>
        <w:t xml:space="preserve">”</w:t>
      </w:r>
      <w:r>
        <w:t xml:space="preserve"> </w:t>
      </w:r>
      <w:r>
        <w:t xml:space="preserve">“</w:t>
      </w:r>
      <w:r>
        <w:t xml:space="preserve">Free to join.</w:t>
      </w:r>
      <w:r>
        <w:t xml:space="preserve">”</w:t>
      </w:r>
      <w:r>
        <w:t xml:space="preserve"> </w:t>
      </w:r>
      <w:r>
        <w:t xml:space="preserve">“</w:t>
      </w:r>
      <w:r>
        <w:t xml:space="preserve">No charges at all.</w:t>
      </w:r>
      <w:r>
        <w:t xml:space="preserve">”</w:t>
      </w:r>
      <w:r>
        <w:t xml:space="preserve"> </w:t>
      </w:r>
      <w:r>
        <w:t xml:space="preserve">“</w:t>
      </w:r>
      <w:r>
        <w:t xml:space="preserve">Only ₹1.</w:t>
      </w:r>
      <w:r>
        <w:t xml:space="preserve">”</w:t>
      </w:r>
      <w:r>
        <w:t xml:space="preserve"> </w:t>
      </w:r>
      <w:r>
        <w:t xml:space="preserve">(It is ₹1 + GST.) Any commission or plan figure.</w:t>
      </w:r>
    </w:p>
    <w:p>
      <w:pPr>
        <w:pStyle w:val="BodyText"/>
      </w:pPr>
      <w:r>
        <w:rPr>
          <w:bCs/>
          <w:b/>
        </w:rPr>
        <w:t xml:space="preserve">CTA.</w:t>
      </w:r>
      <w:r>
        <w:t xml:space="preserve"> </w:t>
      </w:r>
      <w:r>
        <w:t xml:space="preserve">“</w:t>
      </w:r>
      <w:r>
        <w:t xml:space="preserve">Would you like the step-by-step registration guide?</w:t>
      </w:r>
      <w:r>
        <w:t xml:space="preserve">”</w:t>
      </w:r>
    </w:p>
    <w:p>
      <w:pPr>
        <w:pStyle w:val="BodyText"/>
      </w:pPr>
      <w:r>
        <w:rPr>
          <w:bCs/>
          <w:b/>
        </w:rPr>
        <w:t xml:space="preserve">Basis.</w:t>
      </w:r>
      <w:r>
        <w:t xml:space="preserve"> </w:t>
      </w:r>
      <w:r>
        <w:t xml:space="preserve">SUB-01; FD-01 concept 2; code handoff (alignment in progress); D-GATEWAY (S05/S06).</w:t>
      </w:r>
    </w:p>
    <w:bookmarkEnd w:id="28"/>
    <w:bookmarkStart w:id="29" w:name="what-commission-do-you-charge"/>
    <w:p>
      <w:pPr>
        <w:pStyle w:val="Heading2"/>
      </w:pPr>
      <w:r>
        <w:t xml:space="preserve">8.</w:t>
      </w:r>
      <w:r>
        <w:t xml:space="preserve"> </w:t>
      </w:r>
      <w:r>
        <w:t xml:space="preserve">“</w:t>
      </w:r>
      <w:r>
        <w:t xml:space="preserve">What commission do you charge?</w:t>
      </w:r>
      <w:r>
        <w:t xml:space="preserve">”</w:t>
      </w:r>
    </w:p>
    <w:p>
      <w:pPr>
        <w:pStyle w:val="FirstParagraph"/>
      </w:pPr>
      <w:r>
        <w:rPr>
          <w:bCs/>
          <w:b/>
        </w:rPr>
        <w:t xml:space="preserve">Short response.</w:t>
      </w:r>
    </w:p>
    <w:p>
      <w:pPr>
        <w:pStyle w:val="BlockText"/>
      </w:pPr>
      <w:r>
        <w:t xml:space="preserve">Commission is set out in the seller terms. I’d rather send you the written terms than quote a figure from memory, and you’ll have them before you’re asked to accept anything.</w:t>
      </w:r>
    </w:p>
    <w:p>
      <w:pPr>
        <w:pStyle w:val="FirstParagraph"/>
      </w:pPr>
      <w:r>
        <w:rPr>
          <w:bCs/>
          <w:b/>
        </w:rPr>
        <w:t xml:space="preserve">Long response.</w:t>
      </w:r>
    </w:p>
    <w:p>
      <w:pPr>
        <w:pStyle w:val="BlockText"/>
      </w:pPr>
      <w:r>
        <w:t xml:space="preserve">I’d rather give you the written terms than a number in a message. The terms are what you’d actually agree to, and I don’t want to quote a figure that differs from them. Commission is charged on sales. A payment-gateway charge also applies to sellers on transactions paid online. Both will be in the terms, and you’ll have them in full before you’re asked to accept anything. If any part is unclear, I’ll walk you through it.</w:t>
      </w:r>
    </w:p>
    <w:p>
      <w:pPr>
        <w:pStyle w:val="BlockText"/>
      </w:pPr>
      <w:r>
        <w:t xml:space="preserve">[ONLY AFTER FP-OUT APPROVES IT: As part of the founding programme, founding professionals receive a reduction of [APPROVED WORDING] on commission, on the programme’s written terms.]</w:t>
      </w:r>
    </w:p>
    <w:p>
      <w:pPr>
        <w:pStyle w:val="FirstParagraph"/>
      </w:pPr>
      <w:r>
        <w:rPr>
          <w:bCs/>
          <w:b/>
        </w:rPr>
        <w:t xml:space="preserve">Do not say.</w:t>
      </w:r>
      <w:r>
        <w:t xml:space="preserve"> </w:t>
      </w:r>
      <w:r>
        <w:t xml:space="preserve">Any rate, range or slab.</w:t>
      </w:r>
      <w:r>
        <w:t xml:space="preserve"> </w:t>
      </w:r>
      <w:r>
        <w:t xml:space="preserve">“</w:t>
      </w:r>
      <w:r>
        <w:t xml:space="preserve">Around 10%.</w:t>
      </w:r>
      <w:r>
        <w:t xml:space="preserve">”</w:t>
      </w:r>
      <w:r>
        <w:t xml:space="preserve"> </w:t>
      </w:r>
      <w:r>
        <w:t xml:space="preserve">“</w:t>
      </w:r>
      <w:r>
        <w:t xml:space="preserve">Lower than [platform].</w:t>
      </w:r>
      <w:r>
        <w:t xml:space="preserve">”</w:t>
      </w:r>
      <w:r>
        <w:t xml:space="preserve"> </w:t>
      </w:r>
      <w:r>
        <w:t xml:space="preserve">“</w:t>
      </w:r>
      <w:r>
        <w:t xml:space="preserve">Lifetime 2% off</w:t>
      </w:r>
      <w:r>
        <w:t xml:space="preserve">”</w:t>
      </w:r>
      <w:r>
        <w:t xml:space="preserve"> </w:t>
      </w:r>
      <w:r>
        <w:t xml:space="preserve">(unless FP-OUT approves that wording).</w:t>
      </w:r>
    </w:p>
    <w:p>
      <w:pPr>
        <w:pStyle w:val="BodyText"/>
      </w:pPr>
      <w:r>
        <w:rPr>
          <w:bCs/>
          <w:b/>
        </w:rPr>
        <w:t xml:space="preserve">CTA.</w:t>
      </w:r>
      <w:r>
        <w:t xml:space="preserve"> </w:t>
      </w:r>
      <w:r>
        <w:t xml:space="preserve">“</w:t>
      </w:r>
      <w:r>
        <w:t xml:space="preserve">I’ll send the terms as soon as they’re final. Shall I note you for that?</w:t>
      </w:r>
      <w:r>
        <w:t xml:space="preserve">”</w:t>
      </w:r>
    </w:p>
    <w:p>
      <w:pPr>
        <w:pStyle w:val="BodyText"/>
      </w:pPr>
      <w:r>
        <w:rPr>
          <w:bCs/>
          <w:b/>
        </w:rPr>
        <w:t xml:space="preserve">Basis.</w:t>
      </w:r>
      <w:r>
        <w:t xml:space="preserve"> </w:t>
      </w:r>
      <w:r>
        <w:t xml:space="preserve">Documented commission range unverified (COMM-01); D-SLAB-CEILING blocked; D-GATEWAY; S07 (not public-cleared); Seller Policy v1.4 not yet approved.</w:t>
      </w:r>
    </w:p>
    <w:bookmarkEnd w:id="29"/>
    <w:bookmarkStart w:id="30" w:name="what-does-a-subscription-do"/>
    <w:p>
      <w:pPr>
        <w:pStyle w:val="Heading2"/>
      </w:pPr>
      <w:r>
        <w:t xml:space="preserve">9.</w:t>
      </w:r>
      <w:r>
        <w:t xml:space="preserve"> </w:t>
      </w:r>
      <w:r>
        <w:t xml:space="preserve">“</w:t>
      </w:r>
      <w:r>
        <w:t xml:space="preserve">What does a subscription do?</w:t>
      </w:r>
      <w:r>
        <w:t xml:space="preserve">”</w:t>
      </w:r>
    </w:p>
    <w:p>
      <w:pPr>
        <w:pStyle w:val="FirstParagraph"/>
      </w:pPr>
      <w:r>
        <w:rPr>
          <w:bCs/>
          <w:b/>
        </w:rPr>
        <w:t xml:space="preserve">Short response.</w:t>
      </w:r>
    </w:p>
    <w:p>
      <w:pPr>
        <w:pStyle w:val="BlockText"/>
      </w:pPr>
      <w:r>
        <w:t xml:space="preserve">A paid plan adds specific extra features: custom requests, bookings and milestone payments, customer chat, analytics, and team, bundle and design-project tools. It doesn’t buy higher ranking in organic results. Plan prices are being confirmed; I’ll send them in writing.</w:t>
      </w:r>
    </w:p>
    <w:p>
      <w:pPr>
        <w:pStyle w:val="FirstParagraph"/>
      </w:pPr>
      <w:r>
        <w:rPr>
          <w:bCs/>
          <w:b/>
        </w:rPr>
        <w:t xml:space="preserve">Long response.</w:t>
      </w:r>
    </w:p>
    <w:p>
      <w:pPr>
        <w:pStyle w:val="BlockText"/>
      </w:pPr>
      <w:r>
        <w:t xml:space="preserve">Under Uepaki’s decided policy, the core is available without a subscription: registering, listing products and accepting ordinary customer orders. A paid plan adds specific extra features:</w:t>
      </w:r>
    </w:p>
    <w:p>
      <w:pPr>
        <w:numPr>
          <w:ilvl w:val="0"/>
          <w:numId w:val="1005"/>
        </w:numPr>
        <w:pStyle w:val="Compact"/>
      </w:pPr>
      <w:r>
        <w:t xml:space="preserve">custom requests;</w:t>
      </w:r>
    </w:p>
    <w:p>
      <w:pPr>
        <w:numPr>
          <w:ilvl w:val="0"/>
          <w:numId w:val="1005"/>
        </w:numPr>
        <w:pStyle w:val="Compact"/>
      </w:pPr>
      <w:r>
        <w:t xml:space="preserve">milestones and bookings;</w:t>
      </w:r>
    </w:p>
    <w:p>
      <w:pPr>
        <w:numPr>
          <w:ilvl w:val="0"/>
          <w:numId w:val="1005"/>
        </w:numPr>
        <w:pStyle w:val="Compact"/>
      </w:pPr>
      <w:r>
        <w:t xml:space="preserve">customer chat;</w:t>
      </w:r>
    </w:p>
    <w:p>
      <w:pPr>
        <w:numPr>
          <w:ilvl w:val="0"/>
          <w:numId w:val="1005"/>
        </w:numPr>
        <w:pStyle w:val="Compact"/>
      </w:pPr>
      <w:r>
        <w:t xml:space="preserve">analytics;</w:t>
      </w:r>
    </w:p>
    <w:p>
      <w:pPr>
        <w:numPr>
          <w:ilvl w:val="0"/>
          <w:numId w:val="1005"/>
        </w:numPr>
        <w:pStyle w:val="Compact"/>
      </w:pPr>
      <w:r>
        <w:t xml:space="preserve">Team and Invites, Bundles and Design Projects;</w:t>
      </w:r>
    </w:p>
    <w:p>
      <w:pPr>
        <w:numPr>
          <w:ilvl w:val="0"/>
          <w:numId w:val="1005"/>
        </w:numPr>
        <w:pStyle w:val="Compact"/>
      </w:pPr>
      <w:r>
        <w:t xml:space="preserve">deal-value entry and locking.</w:t>
      </w:r>
    </w:p>
    <w:p>
      <w:pPr>
        <w:pStyle w:val="BlockText"/>
      </w:pPr>
      <w:r>
        <w:t xml:space="preserve">The same benefits apply in every plan tier.</w:t>
      </w:r>
    </w:p>
    <w:p>
      <w:pPr>
        <w:pStyle w:val="BlockText"/>
      </w:pPr>
      <w:r>
        <w:t xml:space="preserve">Uepaki’s policy is that a paid subscription does not buy higher organic ranking, and there is no paid placement of any kind.</w:t>
      </w:r>
    </w:p>
    <w:p>
      <w:pPr>
        <w:pStyle w:val="BlockText"/>
      </w:pPr>
      <w:r>
        <w:t xml:space="preserve">Two honest caveats. Plan prices are being confirmed, and the product is being aligned with this policy before launch. So I’ll send you the current plan details in writing rather than quote them now. [FOR SERVICE PROFESSIONALS: if you’d take bookings through Uepaki, that is a paid-plan feature under current decisions.]</w:t>
      </w:r>
    </w:p>
    <w:p>
      <w:pPr>
        <w:pStyle w:val="FirstParagraph"/>
      </w:pPr>
      <w:r>
        <w:rPr>
          <w:bCs/>
          <w:b/>
        </w:rPr>
        <w:t xml:space="preserve">Do not say.</w:t>
      </w:r>
      <w:r>
        <w:t xml:space="preserve"> </w:t>
      </w:r>
      <w:r>
        <w:t xml:space="preserve">Plan prices.</w:t>
      </w:r>
      <w:r>
        <w:t xml:space="preserve"> </w:t>
      </w:r>
      <w:r>
        <w:t xml:space="preserve">“</w:t>
      </w:r>
      <w:r>
        <w:t xml:space="preserve">70% off</w:t>
      </w:r>
      <w:r>
        <w:t xml:space="preserve">”</w:t>
      </w:r>
      <w:r>
        <w:t xml:space="preserve">. Early-bird amounts (EV-03 and clarifications CL-1–CL-3 pending).</w:t>
      </w:r>
      <w:r>
        <w:t xml:space="preserve"> </w:t>
      </w:r>
      <w:r>
        <w:t xml:space="preserve">“</w:t>
      </w:r>
      <w:r>
        <w:t xml:space="preserve">Subscribers get seen more.</w:t>
      </w:r>
      <w:r>
        <w:t xml:space="preserve">”</w:t>
      </w:r>
      <w:r>
        <w:t xml:space="preserve"> </w:t>
      </w:r>
      <w:r>
        <w:t xml:space="preserve">“</w:t>
      </w:r>
      <w:r>
        <w:t xml:space="preserve">Premium sellers rank higher.</w:t>
      </w:r>
      <w:r>
        <w:t xml:space="preserve">”</w:t>
      </w:r>
      <w:r>
        <w:t xml:space="preserve"> </w:t>
      </w:r>
      <w:r>
        <w:t xml:space="preserve">“</w:t>
      </w:r>
      <w:r>
        <w:t xml:space="preserve">Upgrade to get featured.</w:t>
      </w:r>
      <w:r>
        <w:t xml:space="preserve">”</w:t>
      </w:r>
    </w:p>
    <w:p>
      <w:pPr>
        <w:pStyle w:val="BodyText"/>
      </w:pPr>
      <w:r>
        <w:rPr>
          <w:bCs/>
          <w:b/>
        </w:rPr>
        <w:t xml:space="preserve">CTA.</w:t>
      </w:r>
      <w:r>
        <w:t xml:space="preserve"> </w:t>
      </w:r>
      <w:r>
        <w:t xml:space="preserve">“</w:t>
      </w:r>
      <w:r>
        <w:t xml:space="preserve">Would you like the plan details when they’re confirmed, or to start on the free core first?</w:t>
      </w:r>
      <w:r>
        <w:t xml:space="preserve">”</w:t>
      </w:r>
    </w:p>
    <w:p>
      <w:pPr>
        <w:pStyle w:val="BodyText"/>
      </w:pPr>
      <w:r>
        <w:rPr>
          <w:bCs/>
          <w:b/>
        </w:rPr>
        <w:t xml:space="preserve">Basis.</w:t>
      </w:r>
      <w:r>
        <w:t xml:space="preserve"> </w:t>
      </w:r>
      <w:r>
        <w:t xml:space="preserve">23 C3, C2; U-8; U-9 (S05); FD-LOCKDEAL-01; FD-03; B1; EV-03.</w:t>
      </w:r>
    </w:p>
    <w:bookmarkEnd w:id="30"/>
    <w:bookmarkStart w:id="31" w:name="X193837070ad13b7472bf9fa03f02118764c16ce"/>
    <w:p>
      <w:pPr>
        <w:pStyle w:val="Heading2"/>
      </w:pPr>
      <w:r>
        <w:t xml:space="preserve">10.</w:t>
      </w:r>
      <w:r>
        <w:t xml:space="preserve"> </w:t>
      </w:r>
      <w:r>
        <w:t xml:space="preserve">“</w:t>
      </w:r>
      <w:r>
        <w:t xml:space="preserve">Is organic reach paid?</w:t>
      </w:r>
      <w:r>
        <w:t xml:space="preserve">”</w:t>
      </w:r>
      <w:r>
        <w:t xml:space="preserve"> </w:t>
      </w:r>
      <w:r>
        <w:t xml:space="preserve">/</w:t>
      </w:r>
      <w:r>
        <w:t xml:space="preserve"> </w:t>
      </w:r>
      <w:r>
        <w:t xml:space="preserve">“</w:t>
      </w:r>
      <w:r>
        <w:t xml:space="preserve">Can I pay to be seen?</w:t>
      </w:r>
      <w:r>
        <w:t xml:space="preserve">”</w:t>
      </w:r>
    </w:p>
    <w:p>
      <w:pPr>
        <w:pStyle w:val="FirstParagraph"/>
      </w:pPr>
      <w:r>
        <w:rPr>
          <w:bCs/>
          <w:b/>
        </w:rPr>
        <w:t xml:space="preserve">Short response.</w:t>
      </w:r>
    </w:p>
    <w:p>
      <w:pPr>
        <w:pStyle w:val="BlockText"/>
      </w:pPr>
      <w:r>
        <w:t xml:space="preserve">No. Uepaki’s policy is that there is no paid placement of any kind, and a paid subscription doesn’t buy higher organic ranking. The founding programme doesn’t give any visibility advantage either.</w:t>
      </w:r>
    </w:p>
    <w:p>
      <w:pPr>
        <w:pStyle w:val="FirstParagraph"/>
      </w:pPr>
      <w:r>
        <w:rPr>
          <w:bCs/>
          <w:b/>
        </w:rPr>
        <w:t xml:space="preserve">Long response.</w:t>
      </w:r>
    </w:p>
    <w:p>
      <w:pPr>
        <w:pStyle w:val="BlockText"/>
      </w:pPr>
      <w:r>
        <w:t xml:space="preserve">No. Uepaki’s policy is that there is no paid placement of any kind, and a paid subscription does not buy higher organic ranking. The founding programme carries no organic-visibility advantage either. Those are recorded decisions by the founder.</w:t>
      </w:r>
    </w:p>
    <w:p>
      <w:pPr>
        <w:pStyle w:val="BlockText"/>
      </w:pPr>
      <w:r>
        <w:t xml:space="preserve">What I can’t do yet is walk you through how ranking works in detail. We’ll explain that publicly only once it has been verified, and I’d rather wait than describe something inaccurately.</w:t>
      </w:r>
    </w:p>
    <w:p>
      <w:pPr>
        <w:pStyle w:val="FirstParagraph"/>
      </w:pPr>
      <w:r>
        <w:rPr>
          <w:bCs/>
          <w:b/>
        </w:rPr>
        <w:t xml:space="preserve">Do not say.</w:t>
      </w:r>
      <w:r>
        <w:t xml:space="preserve"> </w:t>
      </w:r>
      <w:r>
        <w:t xml:space="preserve">“</w:t>
      </w:r>
      <w:r>
        <w:t xml:space="preserve">Visibility cannot be bought.</w:t>
      </w:r>
      <w:r>
        <w:t xml:space="preserve">”</w:t>
      </w:r>
      <w:r>
        <w:t xml:space="preserve"> </w:t>
      </w:r>
      <w:r>
        <w:t xml:space="preserve">“</w:t>
      </w:r>
      <w:r>
        <w:t xml:space="preserve">Everyone gets equal visibility.</w:t>
      </w:r>
      <w:r>
        <w:t xml:space="preserve">”</w:t>
      </w:r>
      <w:r>
        <w:t xml:space="preserve"> </w:t>
      </w:r>
      <w:r>
        <w:t xml:space="preserve">“</w:t>
      </w:r>
      <w:r>
        <w:t xml:space="preserve">Level playing field.</w:t>
      </w:r>
      <w:r>
        <w:t xml:space="preserve">”</w:t>
      </w:r>
      <w:r>
        <w:t xml:space="preserve"> </w:t>
      </w:r>
      <w:r>
        <w:t xml:space="preserve">“</w:t>
      </w:r>
      <w:r>
        <w:t xml:space="preserve">Our fair algorithm.</w:t>
      </w:r>
      <w:r>
        <w:t xml:space="preserve">”</w:t>
      </w:r>
      <w:r>
        <w:t xml:space="preserve"> </w:t>
      </w:r>
      <w:r>
        <w:t xml:space="preserve">“</w:t>
      </w:r>
      <w:r>
        <w:t xml:space="preserve">Fair Reach guarantees…</w:t>
      </w:r>
      <w:r>
        <w:t xml:space="preserve">”</w:t>
      </w:r>
      <w:r>
        <w:t xml:space="preserve">. Any claim that the policy is already independently verified in production. Stick to</w:t>
      </w:r>
      <w:r>
        <w:t xml:space="preserve"> </w:t>
      </w:r>
      <w:r>
        <w:t xml:space="preserve">“</w:t>
      </w:r>
      <w:r>
        <w:t xml:space="preserve">policy</w:t>
      </w:r>
      <w:r>
        <w:t xml:space="preserve">”</w:t>
      </w:r>
      <w:r>
        <w:t xml:space="preserve">.</w:t>
      </w:r>
    </w:p>
    <w:p>
      <w:pPr>
        <w:pStyle w:val="BodyText"/>
      </w:pPr>
      <w:r>
        <w:rPr>
          <w:bCs/>
          <w:b/>
        </w:rPr>
        <w:t xml:space="preserve">CTA.</w:t>
      </w:r>
      <w:r>
        <w:t xml:space="preserve"> </w:t>
      </w:r>
      <w:r>
        <w:t xml:space="preserve">“</w:t>
      </w:r>
      <w:r>
        <w:t xml:space="preserve">If this matters to you, and it should, I’ll make sure you get our ranking explanation as soon as it’s published.</w:t>
      </w:r>
      <w:r>
        <w:t xml:space="preserve">”</w:t>
      </w:r>
    </w:p>
    <w:p>
      <w:pPr>
        <w:pStyle w:val="BodyText"/>
      </w:pPr>
      <w:r>
        <w:rPr>
          <w:bCs/>
          <w:b/>
        </w:rPr>
        <w:t xml:space="preserve">Basis.</w:t>
      </w:r>
      <w:r>
        <w:t xml:space="preserve"> </w:t>
      </w:r>
      <w:r>
        <w:t xml:space="preserve">B1; FD-03 (decided policy). B4/EV-08 block absolute public wording; Brand Doctrine §10 internal rule:</w:t>
      </w:r>
      <w:r>
        <w:t xml:space="preserve"> </w:t>
      </w:r>
      <w:r>
        <w:t xml:space="preserve">“</w:t>
      </w:r>
      <w:r>
        <w:t xml:space="preserve">say what the policy is</w:t>
      </w:r>
      <w:r>
        <w:t xml:space="preserve">”</w:t>
      </w:r>
      <w:r>
        <w:t xml:space="preserve">. S07.</w:t>
      </w:r>
    </w:p>
    <w:bookmarkEnd w:id="31"/>
    <w:bookmarkStart w:id="32" w:name="how-does-ranking-work"/>
    <w:p>
      <w:pPr>
        <w:pStyle w:val="Heading2"/>
      </w:pPr>
      <w:r>
        <w:t xml:space="preserve">11.</w:t>
      </w:r>
      <w:r>
        <w:t xml:space="preserve"> </w:t>
      </w:r>
      <w:r>
        <w:t xml:space="preserve">“</w:t>
      </w:r>
      <w:r>
        <w:t xml:space="preserve">How does ranking work?</w:t>
      </w:r>
      <w:r>
        <w:t xml:space="preserve">”</w:t>
      </w:r>
    </w:p>
    <w:p>
      <w:pPr>
        <w:pStyle w:val="FirstParagraph"/>
      </w:pPr>
      <w:r>
        <w:rPr>
          <w:bCs/>
          <w:b/>
        </w:rPr>
        <w:t xml:space="preserve">Short response.</w:t>
      </w:r>
    </w:p>
    <w:p>
      <w:pPr>
        <w:pStyle w:val="BlockText"/>
      </w:pPr>
      <w:r>
        <w:t xml:space="preserve">I can tell you the policy, but not the mechanics yet. There’s no paid placement, and subscriptions don’t buy higher organic ranking. We’ll publish an explanation of how ranking works once it’s verified. I don’t want to describe it inaccurately.</w:t>
      </w:r>
    </w:p>
    <w:p>
      <w:pPr>
        <w:pStyle w:val="FirstParagraph"/>
      </w:pPr>
      <w:r>
        <w:rPr>
          <w:bCs/>
          <w:b/>
        </w:rPr>
        <w:t xml:space="preserve">Long response.</w:t>
      </w:r>
    </w:p>
    <w:p>
      <w:pPr>
        <w:pStyle w:val="BlockText"/>
      </w:pPr>
      <w:r>
        <w:t xml:space="preserve">I’ll be precise, because this deserves precision. I can tell you the policy: no paid placement of any kind, a paid subscription doesn’t buy higher organic ranking, and founding professionals get no visibility advantage.</w:t>
      </w:r>
    </w:p>
    <w:p>
      <w:pPr>
        <w:pStyle w:val="BlockText"/>
      </w:pPr>
      <w:r>
        <w:t xml:space="preserve">I can’t yet describe the ranking mechanics. We’ll explain them publicly only once they’ve been verified, and I’d rather wait than give you a description that turns out to be wrong. What I can say is what’s in your control: a complete profile, clear listings and good work. We’ll help you set those up.</w:t>
      </w:r>
    </w:p>
    <w:p>
      <w:pPr>
        <w:pStyle w:val="FirstParagraph"/>
      </w:pPr>
      <w:r>
        <w:rPr>
          <w:bCs/>
          <w:b/>
        </w:rPr>
        <w:t xml:space="preserve">Do not say.</w:t>
      </w:r>
      <w:r>
        <w:t xml:space="preserve"> </w:t>
      </w:r>
      <w:r>
        <w:t xml:space="preserve">Any description of ranking factors, cohorts,</w:t>
      </w:r>
      <w:r>
        <w:t xml:space="preserve"> </w:t>
      </w:r>
      <w:r>
        <w:t xml:space="preserve">“</w:t>
      </w:r>
      <w:r>
        <w:t xml:space="preserve">anti-monopoly</w:t>
      </w:r>
      <w:r>
        <w:t xml:space="preserve">”</w:t>
      </w:r>
      <w:r>
        <w:t xml:space="preserve">,</w:t>
      </w:r>
      <w:r>
        <w:t xml:space="preserve"> </w:t>
      </w:r>
      <w:r>
        <w:t xml:space="preserve">“</w:t>
      </w:r>
      <w:r>
        <w:t xml:space="preserve">revival</w:t>
      </w:r>
      <w:r>
        <w:t xml:space="preserve">”</w:t>
      </w:r>
      <w:r>
        <w:t xml:space="preserve">,</w:t>
      </w:r>
      <w:r>
        <w:t xml:space="preserve"> </w:t>
      </w:r>
      <w:r>
        <w:t xml:space="preserve">“</w:t>
      </w:r>
      <w:r>
        <w:t xml:space="preserve">quality-weighted engagement</w:t>
      </w:r>
      <w:r>
        <w:t xml:space="preserve">”</w:t>
      </w:r>
      <w:r>
        <w:t xml:space="preserve">, or that Fair Reach is live, published or auditable.</w:t>
      </w:r>
      <w:r>
        <w:t xml:space="preserve"> </w:t>
      </w:r>
      <w:r>
        <w:t xml:space="preserve">“</w:t>
      </w:r>
      <w:r>
        <w:t xml:space="preserve">Ratings and reviews decide your rank.</w:t>
      </w:r>
      <w:r>
        <w:t xml:space="preserve">”</w:t>
      </w:r>
    </w:p>
    <w:p>
      <w:pPr>
        <w:pStyle w:val="BodyText"/>
      </w:pPr>
      <w:r>
        <w:rPr>
          <w:bCs/>
          <w:b/>
        </w:rPr>
        <w:t xml:space="preserve">CTA.</w:t>
      </w:r>
      <w:r>
        <w:t xml:space="preserve"> </w:t>
      </w:r>
      <w:r>
        <w:t xml:space="preserve">“</w:t>
      </w:r>
      <w:r>
        <w:t xml:space="preserve">Shall I make sure you receive the ranking explanation when it’s published?</w:t>
      </w:r>
      <w:r>
        <w:t xml:space="preserve">”</w:t>
      </w:r>
    </w:p>
    <w:p>
      <w:pPr>
        <w:pStyle w:val="BodyText"/>
      </w:pPr>
      <w:r>
        <w:rPr>
          <w:bCs/>
          <w:b/>
        </w:rPr>
        <w:t xml:space="preserve">Basis.</w:t>
      </w:r>
      <w:r>
        <w:t xml:space="preserve"> </w:t>
      </w:r>
      <w:r>
        <w:t xml:space="preserve">FD-04 and FD-05 open; C006–C010 blocked; B4/EV-08.</w:t>
      </w:r>
    </w:p>
    <w:bookmarkEnd w:id="32"/>
    <w:bookmarkStart w:id="33" w:name="why-should-i-join-before-launch"/>
    <w:p>
      <w:pPr>
        <w:pStyle w:val="Heading2"/>
      </w:pPr>
      <w:r>
        <w:t xml:space="preserve">12.</w:t>
      </w:r>
      <w:r>
        <w:t xml:space="preserve"> </w:t>
      </w:r>
      <w:r>
        <w:t xml:space="preserve">“</w:t>
      </w:r>
      <w:r>
        <w:t xml:space="preserve">Why should I join before launch?</w:t>
      </w:r>
      <w:r>
        <w:t xml:space="preserve">”</w:t>
      </w:r>
    </w:p>
    <w:p>
      <w:pPr>
        <w:pStyle w:val="FirstParagraph"/>
      </w:pPr>
      <w:r>
        <w:rPr>
          <w:bCs/>
          <w:b/>
        </w:rPr>
        <w:t xml:space="preserve">Short response.</w:t>
      </w:r>
    </w:p>
    <w:p>
      <w:pPr>
        <w:pStyle w:val="BlockText"/>
      </w:pPr>
      <w:r>
        <w:t xml:space="preserve">Three practical reasons. You can set up properly, without a rush, with our help. You’d be part of the first group in [CITY], among complementary professionals. And [FP-OUT SHORT]. No promise of customers, but you’d be ready on day one.</w:t>
      </w:r>
    </w:p>
    <w:p>
      <w:pPr>
        <w:pStyle w:val="FirstParagraph"/>
      </w:pPr>
      <w:r>
        <w:rPr>
          <w:bCs/>
          <w:b/>
        </w:rPr>
        <w:t xml:space="preserve">Long response.</w:t>
      </w:r>
    </w:p>
    <w:p>
      <w:pPr>
        <w:pStyle w:val="BlockText"/>
      </w:pPr>
      <w:r>
        <w:t xml:space="preserve">Joining before launch doesn’t buy you customers or ranking, and I won’t suggest it does. What it does give you:</w:t>
      </w:r>
    </w:p>
    <w:p>
      <w:pPr>
        <w:numPr>
          <w:ilvl w:val="0"/>
          <w:numId w:val="1006"/>
        </w:numPr>
        <w:pStyle w:val="Compact"/>
      </w:pPr>
      <w:r>
        <w:rPr>
          <w:bCs/>
          <w:b/>
        </w:rPr>
        <w:t xml:space="preserve">Time to set up properly.</w:t>
      </w:r>
      <w:r>
        <w:t xml:space="preserve"> </w:t>
      </w:r>
      <w:r>
        <w:t xml:space="preserve">Profile, portfolio and first listings, done without a rush and with help from our team, so your work is presented well from the day customers arrive.</w:t>
      </w:r>
    </w:p>
    <w:p>
      <w:pPr>
        <w:numPr>
          <w:ilvl w:val="0"/>
          <w:numId w:val="1006"/>
        </w:numPr>
        <w:pStyle w:val="Compact"/>
      </w:pPr>
      <w:r>
        <w:rPr>
          <w:bCs/>
          <w:b/>
        </w:rPr>
        <w:t xml:space="preserve">A place in the first group in [CITY].</w:t>
      </w:r>
      <w:r>
        <w:t xml:space="preserve"> </w:t>
      </w:r>
      <w:r>
        <w:t xml:space="preserve">Formed across complementary categories, so the professionals around you are the ones your customers also need, not a crowd of competitors.</w:t>
      </w:r>
    </w:p>
    <w:p>
      <w:pPr>
        <w:numPr>
          <w:ilvl w:val="0"/>
          <w:numId w:val="1006"/>
        </w:numPr>
        <w:pStyle w:val="Compact"/>
      </w:pPr>
      <w:r>
        <w:rPr>
          <w:bCs/>
          <w:b/>
        </w:rPr>
        <w:t xml:space="preserve">A say in how your category is set up.</w:t>
      </w:r>
      <w:r>
        <w:t xml:space="preserve"> </w:t>
      </w:r>
      <w:r>
        <w:t xml:space="preserve">You’d have a direct line to the people building Uepaki while it’s being shaped.</w:t>
      </w:r>
    </w:p>
    <w:p>
      <w:pPr>
        <w:numPr>
          <w:ilvl w:val="0"/>
          <w:numId w:val="1006"/>
        </w:numPr>
        <w:pStyle w:val="Compact"/>
      </w:pPr>
      <w:r>
        <w:rPr>
          <w:bCs/>
          <w:b/>
        </w:rPr>
        <w:t xml:space="preserve">The founding programme.</w:t>
      </w:r>
      <w:r>
        <w:t xml:space="preserve"> </w:t>
      </w:r>
      <w:r>
        <w:t xml:space="preserve">[FP-OUT SENTENCE]</w:t>
      </w:r>
    </w:p>
    <w:p>
      <w:pPr>
        <w:numPr>
          <w:ilvl w:val="0"/>
          <w:numId w:val="1006"/>
        </w:numPr>
        <w:pStyle w:val="Compact"/>
      </w:pPr>
      <w:r>
        <w:rPr>
          <w:bCs/>
          <w:b/>
        </w:rPr>
        <w:t xml:space="preserve">Full information before you commit.</w:t>
      </w:r>
      <w:r>
        <w:t xml:space="preserve"> </w:t>
      </w:r>
      <w:r>
        <w:t xml:space="preserve">The written terms come before you’re asked to accept anything.</w:t>
      </w:r>
    </w:p>
    <w:p>
      <w:pPr>
        <w:pStyle w:val="FirstParagraph"/>
      </w:pPr>
      <w:r>
        <w:rPr>
          <w:bCs/>
          <w:b/>
        </w:rPr>
        <w:t xml:space="preserve">Do not say.</w:t>
      </w:r>
      <w:r>
        <w:t xml:space="preserve"> </w:t>
      </w:r>
      <w:r>
        <w:t xml:space="preserve">“</w:t>
      </w:r>
      <w:r>
        <w:t xml:space="preserve">Early members get ranked higher.</w:t>
      </w:r>
      <w:r>
        <w:t xml:space="preserve">”</w:t>
      </w:r>
      <w:r>
        <w:t xml:space="preserve"> </w:t>
      </w:r>
      <w:r>
        <w:t xml:space="preserve">“</w:t>
      </w:r>
      <w:r>
        <w:t xml:space="preserve">Get in before your competitors.</w:t>
      </w:r>
      <w:r>
        <w:t xml:space="preserve">”</w:t>
      </w:r>
      <w:r>
        <w:t xml:space="preserve"> </w:t>
      </w:r>
      <w:r>
        <w:t xml:space="preserve">“</w:t>
      </w:r>
      <w:r>
        <w:t xml:space="preserve">Limited spots — act now.</w:t>
      </w:r>
      <w:r>
        <w:t xml:space="preserve">”</w:t>
      </w:r>
      <w:r>
        <w:t xml:space="preserve"> </w:t>
      </w:r>
      <w:r>
        <w:t xml:space="preserve">“</w:t>
      </w:r>
      <w:r>
        <w:t xml:space="preserve">Launch-day boost.</w:t>
      </w:r>
      <w:r>
        <w:t xml:space="preserve">”</w:t>
      </w:r>
    </w:p>
    <w:p>
      <w:pPr>
        <w:pStyle w:val="BodyText"/>
      </w:pPr>
      <w:r>
        <w:rPr>
          <w:bCs/>
          <w:b/>
        </w:rPr>
        <w:t xml:space="preserve">CTA.</w:t>
      </w:r>
      <w:r>
        <w:t xml:space="preserve"> </w:t>
      </w:r>
      <w:r>
        <w:t xml:space="preserve">“</w:t>
      </w:r>
      <w:r>
        <w:t xml:space="preserve">Would you like to set up your profile with us this week?</w:t>
      </w:r>
      <w:r>
        <w:t xml:space="preserve">”</w:t>
      </w:r>
    </w:p>
    <w:p>
      <w:pPr>
        <w:pStyle w:val="BodyText"/>
      </w:pPr>
      <w:r>
        <w:rPr>
          <w:bCs/>
          <w:b/>
        </w:rPr>
        <w:t xml:space="preserve">Basis.</w:t>
      </w:r>
      <w:r>
        <w:t xml:space="preserve"> </w:t>
      </w:r>
      <w:r>
        <w:t xml:space="preserve">S07 (no visibility advantage); FP-OUT pending; Founding Professional Programme document.</w:t>
      </w:r>
    </w:p>
    <w:bookmarkEnd w:id="33"/>
    <w:bookmarkStart w:id="34" w:name="ill-wait-until-launch."/>
    <w:p>
      <w:pPr>
        <w:pStyle w:val="Heading2"/>
      </w:pPr>
      <w:r>
        <w:t xml:space="preserve">13.</w:t>
      </w:r>
      <w:r>
        <w:t xml:space="preserve"> </w:t>
      </w:r>
      <w:r>
        <w:t xml:space="preserve">“</w:t>
      </w:r>
      <w:r>
        <w:t xml:space="preserve">I’ll wait until launch.</w:t>
      </w:r>
      <w:r>
        <w:t xml:space="preserve">”</w:t>
      </w:r>
    </w:p>
    <w:p>
      <w:pPr>
        <w:pStyle w:val="FirstParagraph"/>
      </w:pPr>
      <w:r>
        <w:rPr>
          <w:bCs/>
          <w:b/>
        </w:rPr>
        <w:t xml:space="preserve">Short response.</w:t>
      </w:r>
    </w:p>
    <w:p>
      <w:pPr>
        <w:pStyle w:val="BlockText"/>
      </w:pPr>
      <w:r>
        <w:t xml:space="preserve">That’s completely reasonable. Shall I come back to you when we launch? If you’d like your profile ready on day one instead, we can set it up together beforehand. Either is fine.</w:t>
      </w:r>
    </w:p>
    <w:p>
      <w:pPr>
        <w:pStyle w:val="FirstParagraph"/>
      </w:pPr>
      <w:r>
        <w:rPr>
          <w:bCs/>
          <w:b/>
        </w:rPr>
        <w:t xml:space="preserve">Long response.</w:t>
      </w:r>
    </w:p>
    <w:p>
      <w:pPr>
        <w:pStyle w:val="BlockText"/>
      </w:pPr>
      <w:r>
        <w:t xml:space="preserve">Completely reasonable. Many professionals will prefer to see Uepaki live first.</w:t>
      </w:r>
    </w:p>
    <w:p>
      <w:pPr>
        <w:pStyle w:val="BlockText"/>
      </w:pPr>
      <w:r>
        <w:t xml:space="preserve">Two options, and either is fine. I can come back to you when we launch. Or, if you’d like your profile ready on day one, we can set it up together before launch: there’s no obligation to do anything more until you’re comfortable. [IF TRUE AND FP-OUT APPROVES: The founding programme is limited to the first [N] qualifying professionals, so I’ll tell you honestly if that is close to filling before launch.]</w:t>
      </w:r>
    </w:p>
    <w:p>
      <w:pPr>
        <w:pStyle w:val="FirstParagraph"/>
      </w:pPr>
      <w:r>
        <w:rPr>
          <w:bCs/>
          <w:b/>
        </w:rPr>
        <w:t xml:space="preserve">Do not say.</w:t>
      </w:r>
      <w:r>
        <w:t xml:space="preserve"> </w:t>
      </w:r>
      <w:r>
        <w:t xml:space="preserve">“</w:t>
      </w:r>
      <w:r>
        <w:t xml:space="preserve">You’ll miss out.</w:t>
      </w:r>
      <w:r>
        <w:t xml:space="preserve">”</w:t>
      </w:r>
      <w:r>
        <w:t xml:space="preserve"> </w:t>
      </w:r>
      <w:r>
        <w:t xml:space="preserve">“</w:t>
      </w:r>
      <w:r>
        <w:t xml:space="preserve">Spots are filling fast.</w:t>
      </w:r>
      <w:r>
        <w:t xml:space="preserve">”</w:t>
      </w:r>
      <w:r>
        <w:t xml:space="preserve"> </w:t>
      </w:r>
      <w:r>
        <w:t xml:space="preserve">“</w:t>
      </w:r>
      <w:r>
        <w:t xml:space="preserve">Prices go up after launch.</w:t>
      </w:r>
      <w:r>
        <w:t xml:space="preserve">”</w:t>
      </w:r>
      <w:r>
        <w:t xml:space="preserve"> </w:t>
      </w:r>
      <w:r>
        <w:t xml:space="preserve">(Early-bird terms aren’t cleared.) Artificial deadlines.</w:t>
      </w:r>
    </w:p>
    <w:p>
      <w:pPr>
        <w:pStyle w:val="BodyText"/>
      </w:pPr>
      <w:r>
        <w:rPr>
          <w:bCs/>
          <w:b/>
        </w:rPr>
        <w:t xml:space="preserve">CTA.</w:t>
      </w:r>
      <w:r>
        <w:t xml:space="preserve"> </w:t>
      </w:r>
      <w:r>
        <w:t xml:space="preserve">“</w:t>
      </w:r>
      <w:r>
        <w:t xml:space="preserve">Shall I note you for a launch-day message, or book a set-up call?</w:t>
      </w:r>
      <w:r>
        <w:t xml:space="preserve">”</w:t>
      </w:r>
    </w:p>
    <w:p>
      <w:pPr>
        <w:pStyle w:val="BodyText"/>
      </w:pPr>
      <w:r>
        <w:rPr>
          <w:bCs/>
          <w:b/>
        </w:rPr>
        <w:t xml:space="preserve">Basis.</w:t>
      </w:r>
      <w:r>
        <w:t xml:space="preserve"> </w:t>
      </w:r>
      <w:r>
        <w:t xml:space="preserve">No fake scarcity; S07 cap is founder intent, not public-cleared; CL-1 (end of the pre-launch period) open.</w:t>
      </w:r>
    </w:p>
    <w:bookmarkEnd w:id="34"/>
    <w:bookmarkStart w:id="35" w:name="ill-wait-until-you-have-customers."/>
    <w:p>
      <w:pPr>
        <w:pStyle w:val="Heading2"/>
      </w:pPr>
      <w:r>
        <w:t xml:space="preserve">14.</w:t>
      </w:r>
      <w:r>
        <w:t xml:space="preserve"> </w:t>
      </w:r>
      <w:r>
        <w:t xml:space="preserve">“</w:t>
      </w:r>
      <w:r>
        <w:t xml:space="preserve">I’ll wait until you have customers.</w:t>
      </w:r>
      <w:r>
        <w:t xml:space="preserve">”</w:t>
      </w:r>
    </w:p>
    <w:p>
      <w:pPr>
        <w:pStyle w:val="FirstParagraph"/>
      </w:pPr>
      <w:r>
        <w:rPr>
          <w:bCs/>
          <w:b/>
        </w:rPr>
        <w:t xml:space="preserve">Short response.</w:t>
      </w:r>
    </w:p>
    <w:p>
      <w:pPr>
        <w:pStyle w:val="BlockText"/>
      </w:pPr>
      <w:r>
        <w:t xml:space="preserve">Fair, and honest of you. I’ll come back with real numbers once customers are on Uepaki, not before. Would you like me to?</w:t>
      </w:r>
    </w:p>
    <w:p>
      <w:pPr>
        <w:pStyle w:val="FirstParagraph"/>
      </w:pPr>
      <w:r>
        <w:rPr>
          <w:bCs/>
          <w:b/>
        </w:rPr>
        <w:t xml:space="preserve">Long response.</w:t>
      </w:r>
    </w:p>
    <w:p>
      <w:pPr>
        <w:pStyle w:val="BlockText"/>
      </w:pPr>
      <w:r>
        <w:t xml:space="preserve">That’s a fair position, and I’d rather you wait than join on a promise. I’ll come back to you once there are real customer numbers to share, and I’ll share them as they are, not rounded up.</w:t>
      </w:r>
    </w:p>
    <w:p>
      <w:pPr>
        <w:pStyle w:val="BlockText"/>
      </w:pPr>
      <w:r>
        <w:t xml:space="preserve">If it helps in the meantime: setting up a profile doesn’t commit you to anything, and it means you’d be ready when that point comes. But there’s no pressure either way.</w:t>
      </w:r>
    </w:p>
    <w:p>
      <w:pPr>
        <w:pStyle w:val="FirstParagraph"/>
      </w:pPr>
      <w:r>
        <w:rPr>
          <w:bCs/>
          <w:b/>
        </w:rPr>
        <w:t xml:space="preserve">Do not say.</w:t>
      </w:r>
      <w:r>
        <w:t xml:space="preserve"> </w:t>
      </w:r>
      <w:r>
        <w:t xml:space="preserve">Projections.</w:t>
      </w:r>
      <w:r>
        <w:t xml:space="preserve"> </w:t>
      </w:r>
      <w:r>
        <w:t xml:space="preserve">“</w:t>
      </w:r>
      <w:r>
        <w:t xml:space="preserve">We expect X lakh users.</w:t>
      </w:r>
      <w:r>
        <w:t xml:space="preserve">”</w:t>
      </w:r>
      <w:r>
        <w:t xml:space="preserve"> </w:t>
      </w:r>
      <w:r>
        <w:t xml:space="preserve">“</w:t>
      </w:r>
      <w:r>
        <w:t xml:space="preserve">Big brands are lined up.</w:t>
      </w:r>
      <w:r>
        <w:t xml:space="preserve">”</w:t>
      </w:r>
      <w:r>
        <w:t xml:space="preserve"> </w:t>
      </w:r>
      <w:r>
        <w:t xml:space="preserve">“</w:t>
      </w:r>
      <w:r>
        <w:t xml:space="preserve">Customers are already waiting.</w:t>
      </w:r>
      <w:r>
        <w:t xml:space="preserve">”</w:t>
      </w:r>
    </w:p>
    <w:p>
      <w:pPr>
        <w:pStyle w:val="BodyText"/>
      </w:pPr>
      <w:r>
        <w:rPr>
          <w:bCs/>
          <w:b/>
        </w:rPr>
        <w:t xml:space="preserve">CTA.</w:t>
      </w:r>
      <w:r>
        <w:t xml:space="preserve"> </w:t>
      </w:r>
      <w:r>
        <w:t xml:space="preserve">“</w:t>
      </w:r>
      <w:r>
        <w:t xml:space="preserve">I’ll come back after launch with real numbers — is this the best way to reach you?</w:t>
      </w:r>
      <w:r>
        <w:t xml:space="preserve">”</w:t>
      </w:r>
    </w:p>
    <w:p>
      <w:pPr>
        <w:pStyle w:val="BodyText"/>
      </w:pPr>
      <w:r>
        <w:rPr>
          <w:bCs/>
          <w:b/>
        </w:rPr>
        <w:t xml:space="preserve">Basis.</w:t>
      </w:r>
      <w:r>
        <w:t xml:space="preserve"> </w:t>
      </w:r>
      <w:r>
        <w:t xml:space="preserve">No invented traction (Brand Voice §6).</w:t>
      </w:r>
    </w:p>
    <w:bookmarkEnd w:id="35"/>
    <w:bookmarkStart w:id="36" w:name="send-me-details."/>
    <w:p>
      <w:pPr>
        <w:pStyle w:val="Heading2"/>
      </w:pPr>
      <w:r>
        <w:t xml:space="preserve">15.</w:t>
      </w:r>
      <w:r>
        <w:t xml:space="preserve"> </w:t>
      </w:r>
      <w:r>
        <w:t xml:space="preserve">“</w:t>
      </w:r>
      <w:r>
        <w:t xml:space="preserve">Send me details.</w:t>
      </w:r>
      <w:r>
        <w:t xml:space="preserve">”</w:t>
      </w:r>
    </w:p>
    <w:p>
      <w:pPr>
        <w:pStyle w:val="FirstParagraph"/>
      </w:pPr>
      <w:r>
        <w:rPr>
          <w:bCs/>
          <w:b/>
        </w:rPr>
        <w:t xml:space="preserve">Short response.</w:t>
      </w:r>
    </w:p>
    <w:p>
      <w:pPr>
        <w:pStyle w:val="BlockText"/>
      </w:pPr>
      <w:r>
        <w:t xml:space="preserve">Of course. I’ll send a short note: what Uepaki is, how it would work for [PROFESSION]s, how registration works (₹1 + GST on the website), and what’s still being finalised. Here or by email?</w:t>
      </w:r>
    </w:p>
    <w:p>
      <w:pPr>
        <w:pStyle w:val="FirstParagraph"/>
      </w:pPr>
      <w:r>
        <w:rPr>
          <w:bCs/>
          <w:b/>
        </w:rPr>
        <w:t xml:space="preserve">Long response.</w:t>
      </w:r>
      <w:r>
        <w:t xml:space="preserve"> </w:t>
      </w:r>
      <w:r>
        <w:t xml:space="preserve">Send the</w:t>
      </w:r>
      <w:r>
        <w:t xml:space="preserve"> </w:t>
      </w:r>
      <w:r>
        <w:rPr>
          <w:bCs/>
          <w:b/>
        </w:rPr>
        <w:t xml:space="preserve">interim information note</w:t>
      </w:r>
      <w:r>
        <w:t xml:space="preserve"> </w:t>
      </w:r>
      <w:r>
        <w:t xml:space="preserve">(Seller Conversion Playbook §4) with this cover:</w:t>
      </w:r>
    </w:p>
    <w:p>
      <w:pPr>
        <w:pStyle w:val="BlockText"/>
      </w:pPr>
      <w:r>
        <w:t xml:space="preserve">Thank you. Here’s a short note on Uepaki for [PROFESSION]s. It covers:</w:t>
      </w:r>
    </w:p>
    <w:p>
      <w:pPr>
        <w:numPr>
          <w:ilvl w:val="0"/>
          <w:numId w:val="1007"/>
        </w:numPr>
        <w:pStyle w:val="Compact"/>
      </w:pPr>
      <w:r>
        <w:t xml:space="preserve">what Uepaki is;</w:t>
      </w:r>
    </w:p>
    <w:p>
      <w:pPr>
        <w:numPr>
          <w:ilvl w:val="0"/>
          <w:numId w:val="1007"/>
        </w:numPr>
        <w:pStyle w:val="Compact"/>
      </w:pPr>
      <w:r>
        <w:t xml:space="preserve">how registration works;</w:t>
      </w:r>
    </w:p>
    <w:p>
      <w:pPr>
        <w:numPr>
          <w:ilvl w:val="0"/>
          <w:numId w:val="1007"/>
        </w:numPr>
        <w:pStyle w:val="Compact"/>
      </w:pPr>
      <w:r>
        <w:t xml:space="preserve">what’s free and what’s in paid plans;</w:t>
      </w:r>
    </w:p>
    <w:p>
      <w:pPr>
        <w:numPr>
          <w:ilvl w:val="0"/>
          <w:numId w:val="1007"/>
        </w:numPr>
        <w:pStyle w:val="Compact"/>
      </w:pPr>
      <w:r>
        <w:t xml:space="preserve">the founding group;</w:t>
      </w:r>
    </w:p>
    <w:p>
      <w:pPr>
        <w:numPr>
          <w:ilvl w:val="0"/>
          <w:numId w:val="1007"/>
        </w:numPr>
        <w:pStyle w:val="Compact"/>
      </w:pPr>
      <w:r>
        <w:t xml:space="preserve">what’s still being finalised.</w:t>
      </w:r>
    </w:p>
    <w:p>
      <w:pPr>
        <w:pStyle w:val="BlockText"/>
      </w:pPr>
      <w:r>
        <w:t xml:space="preserve">I’ve marked clearly what is decided and what isn’t yet, because I’d rather you know now. If a 15-minute call would be easier, tell me a time that suits you.</w:t>
      </w:r>
    </w:p>
    <w:p>
      <w:pPr>
        <w:pStyle w:val="FirstParagraph"/>
      </w:pPr>
      <w:r>
        <w:rPr>
          <w:bCs/>
          <w:b/>
        </w:rPr>
        <w:t xml:space="preserve">Do not say.</w:t>
      </w:r>
      <w:r>
        <w:t xml:space="preserve"> </w:t>
      </w:r>
      <w:r>
        <w:t xml:space="preserve">Don’t attach legacy decks, old offer documents, the internal Seller Policy draft, or anything mentioning</w:t>
      </w:r>
      <w:r>
        <w:t xml:space="preserve"> </w:t>
      </w:r>
      <w:r>
        <w:t xml:space="preserve">“</w:t>
      </w:r>
      <w:r>
        <w:t xml:space="preserve">70% off forever</w:t>
      </w:r>
      <w:r>
        <w:t xml:space="preserve">”</w:t>
      </w:r>
      <w:r>
        <w:t xml:space="preserve">,</w:t>
      </w:r>
      <w:r>
        <w:t xml:space="preserve"> </w:t>
      </w:r>
      <w:r>
        <w:t xml:space="preserve">“</w:t>
      </w:r>
      <w:r>
        <w:t xml:space="preserve">priority discovery</w:t>
      </w:r>
      <w:r>
        <w:t xml:space="preserve">”</w:t>
      </w:r>
      <w:r>
        <w:t xml:space="preserve"> </w:t>
      </w:r>
      <w:r>
        <w:t xml:space="preserve">or</w:t>
      </w:r>
      <w:r>
        <w:t xml:space="preserve"> </w:t>
      </w:r>
      <w:r>
        <w:t xml:space="preserve">“</w:t>
      </w:r>
      <w:r>
        <w:t xml:space="preserve">487 of 500</w:t>
      </w:r>
      <w:r>
        <w:t xml:space="preserve">”</w:t>
      </w:r>
      <w:r>
        <w:t xml:space="preserve">.</w:t>
      </w:r>
    </w:p>
    <w:p>
      <w:pPr>
        <w:pStyle w:val="BodyText"/>
      </w:pPr>
      <w:r>
        <w:rPr>
          <w:bCs/>
          <w:b/>
        </w:rPr>
        <w:t xml:space="preserve">CTA.</w:t>
      </w:r>
      <w:r>
        <w:t xml:space="preserve"> </w:t>
      </w:r>
      <w:r>
        <w:t xml:space="preserve">“</w:t>
      </w:r>
      <w:r>
        <w:t xml:space="preserve">I’ll follow up once, in a few days, in case you have questions. Is that all right?</w:t>
      </w:r>
      <w:r>
        <w:t xml:space="preserve">”</w:t>
      </w:r>
    </w:p>
    <w:p>
      <w:pPr>
        <w:pStyle w:val="BodyText"/>
      </w:pPr>
      <w:r>
        <w:rPr>
          <w:bCs/>
          <w:b/>
        </w:rPr>
        <w:t xml:space="preserve">Basis.</w:t>
      </w:r>
      <w:r>
        <w:t xml:space="preserve"> </w:t>
      </w:r>
      <w:r>
        <w:t xml:space="preserve">Seller Policy v1.4 not approved; legacy claims prohibited (Luma; C005).</w:t>
      </w:r>
    </w:p>
    <w:bookmarkEnd w:id="36"/>
    <w:bookmarkStart w:id="37" w:name="i-dont-have-time."/>
    <w:p>
      <w:pPr>
        <w:pStyle w:val="Heading2"/>
      </w:pPr>
      <w:r>
        <w:t xml:space="preserve">16.</w:t>
      </w:r>
      <w:r>
        <w:t xml:space="preserve"> </w:t>
      </w:r>
      <w:r>
        <w:t xml:space="preserve">“</w:t>
      </w:r>
      <w:r>
        <w:t xml:space="preserve">I don’t have time.</w:t>
      </w:r>
      <w:r>
        <w:t xml:space="preserve">”</w:t>
      </w:r>
    </w:p>
    <w:p>
      <w:pPr>
        <w:pStyle w:val="FirstParagraph"/>
      </w:pPr>
      <w:r>
        <w:rPr>
          <w:bCs/>
          <w:b/>
        </w:rPr>
        <w:t xml:space="preserve">Short response.</w:t>
      </w:r>
    </w:p>
    <w:p>
      <w:pPr>
        <w:pStyle w:val="BlockText"/>
      </w:pPr>
      <w:r>
        <w:t xml:space="preserve">Understood. Set-up can be done from the work you already have, in a 15-minute call whenever suits you. Or I can come back after your busy period. Your choice.</w:t>
      </w:r>
    </w:p>
    <w:p>
      <w:pPr>
        <w:pStyle w:val="FirstParagraph"/>
      </w:pPr>
      <w:r>
        <w:rPr>
          <w:bCs/>
          <w:b/>
        </w:rPr>
        <w:t xml:space="preserve">Long response.</w:t>
      </w:r>
    </w:p>
    <w:p>
      <w:pPr>
        <w:pStyle w:val="BlockText"/>
      </w:pPr>
      <w:r>
        <w:t xml:space="preserve">Completely understood, especially in [SEASON IF RELEVANT]. Two ways to make this light:</w:t>
      </w:r>
    </w:p>
    <w:p>
      <w:pPr>
        <w:numPr>
          <w:ilvl w:val="0"/>
          <w:numId w:val="1008"/>
        </w:numPr>
        <w:pStyle w:val="Compact"/>
      </w:pPr>
      <w:r>
        <w:rPr>
          <w:bCs/>
          <w:b/>
        </w:rPr>
        <w:t xml:space="preserve">We set it up together.</w:t>
      </w:r>
      <w:r>
        <w:t xml:space="preserve"> </w:t>
      </w:r>
      <w:r>
        <w:t xml:space="preserve">A 15-minute call, using the portfolio and listings you already have. You review it before anything goes live.</w:t>
      </w:r>
    </w:p>
    <w:p>
      <w:pPr>
        <w:numPr>
          <w:ilvl w:val="0"/>
          <w:numId w:val="1008"/>
        </w:numPr>
        <w:pStyle w:val="Compact"/>
      </w:pPr>
      <w:r>
        <w:rPr>
          <w:bCs/>
          <w:b/>
        </w:rPr>
        <w:t xml:space="preserve">Later.</w:t>
      </w:r>
      <w:r>
        <w:t xml:space="preserve"> </w:t>
      </w:r>
      <w:r>
        <w:t xml:space="preserve">I come back after your busy period, on a date you choose.</w:t>
      </w:r>
    </w:p>
    <w:p>
      <w:pPr>
        <w:pStyle w:val="BlockText"/>
      </w:pPr>
      <w:r>
        <w:t xml:space="preserve">And if it’s simply not a priority, that’s fine too.</w:t>
      </w:r>
    </w:p>
    <w:p>
      <w:pPr>
        <w:pStyle w:val="FirstParagraph"/>
      </w:pPr>
      <w:r>
        <w:rPr>
          <w:bCs/>
          <w:b/>
        </w:rPr>
        <w:t xml:space="preserve">Do not say.</w:t>
      </w:r>
      <w:r>
        <w:t xml:space="preserve"> </w:t>
      </w:r>
      <w:r>
        <w:t xml:space="preserve">“</w:t>
      </w:r>
      <w:r>
        <w:t xml:space="preserve">It only takes 5 minutes</w:t>
      </w:r>
      <w:r>
        <w:t xml:space="preserve">”</w:t>
      </w:r>
      <w:r>
        <w:t xml:space="preserve"> </w:t>
      </w:r>
      <w:r>
        <w:t xml:space="preserve">(not measured).</w:t>
      </w:r>
      <w:r>
        <w:t xml:space="preserve"> </w:t>
      </w:r>
      <w:r>
        <w:t xml:space="preserve">“</w:t>
      </w:r>
      <w:r>
        <w:t xml:space="preserve">You can’t afford not to.</w:t>
      </w:r>
      <w:r>
        <w:t xml:space="preserve">”</w:t>
      </w:r>
      <w:r>
        <w:t xml:space="preserve"> </w:t>
      </w:r>
      <w:r>
        <w:t xml:space="preserve">Any guilt or urgency.</w:t>
      </w:r>
    </w:p>
    <w:p>
      <w:pPr>
        <w:pStyle w:val="BodyText"/>
      </w:pPr>
      <w:r>
        <w:rPr>
          <w:bCs/>
          <w:b/>
        </w:rPr>
        <w:t xml:space="preserve">CTA.</w:t>
      </w:r>
      <w:r>
        <w:t xml:space="preserve"> </w:t>
      </w:r>
      <w:r>
        <w:t xml:space="preserve">“</w:t>
      </w:r>
      <w:r>
        <w:t xml:space="preserve">Which works better: a 15-minute set-up call, or me coming back after [DATE]?</w:t>
      </w:r>
      <w:r>
        <w:t xml:space="preserve">”</w:t>
      </w:r>
    </w:p>
    <w:p>
      <w:pPr>
        <w:pStyle w:val="BodyText"/>
      </w:pPr>
      <w:r>
        <w:rPr>
          <w:bCs/>
          <w:b/>
        </w:rPr>
        <w:t xml:space="preserve">Basis.</w:t>
      </w:r>
      <w:r>
        <w:t xml:space="preserve"> </w:t>
      </w:r>
      <w:r>
        <w:t xml:space="preserve">Onboarding Playbook (assisted set-up is an operational commitment the team must resource).</w:t>
      </w:r>
    </w:p>
    <w:bookmarkEnd w:id="37"/>
    <w:bookmarkStart w:id="38" w:name="i-dont-need-another-platform."/>
    <w:p>
      <w:pPr>
        <w:pStyle w:val="Heading2"/>
      </w:pPr>
      <w:r>
        <w:t xml:space="preserve">17.</w:t>
      </w:r>
      <w:r>
        <w:t xml:space="preserve"> </w:t>
      </w:r>
      <w:r>
        <w:t xml:space="preserve">“</w:t>
      </w:r>
      <w:r>
        <w:t xml:space="preserve">I don’t need another platform.</w:t>
      </w:r>
      <w:r>
        <w:t xml:space="preserve">”</w:t>
      </w:r>
    </w:p>
    <w:p>
      <w:pPr>
        <w:pStyle w:val="FirstParagraph"/>
      </w:pPr>
      <w:r>
        <w:rPr>
          <w:bCs/>
          <w:b/>
        </w:rPr>
        <w:t xml:space="preserve">Short response.</w:t>
      </w:r>
    </w:p>
    <w:p>
      <w:pPr>
        <w:pStyle w:val="BlockText"/>
      </w:pPr>
      <w:r>
        <w:t xml:space="preserve">That’s a fair view, and I won’t argue with it. If it changes, you’re welcome to reach out any time. Thank you for replying.</w:t>
      </w:r>
    </w:p>
    <w:p>
      <w:pPr>
        <w:pStyle w:val="FirstParagraph"/>
      </w:pPr>
      <w:r>
        <w:rPr>
          <w:bCs/>
          <w:b/>
        </w:rPr>
        <w:t xml:space="preserve">Long response.</w:t>
      </w:r>
    </w:p>
    <w:p>
      <w:pPr>
        <w:pStyle w:val="BlockText"/>
      </w:pPr>
      <w:r>
        <w:t xml:space="preserve">That’s a fair view. Plenty of professionals have their channels in good shape, and adding one has a real cost in time.</w:t>
      </w:r>
    </w:p>
    <w:p>
      <w:pPr>
        <w:pStyle w:val="BlockText"/>
      </w:pPr>
      <w:r>
        <w:t xml:space="preserve">If it’s useful context: Uepaki is meant to be an additional channel under your own name, not a replacement. If that still isn’t for you, I won’t keep writing. You’re welcome to reach out if it ever changes.</w:t>
      </w:r>
    </w:p>
    <w:p>
      <w:pPr>
        <w:pStyle w:val="FirstParagraph"/>
      </w:pPr>
      <w:r>
        <w:rPr>
          <w:bCs/>
          <w:b/>
        </w:rPr>
        <w:t xml:space="preserve">Do not say.</w:t>
      </w:r>
      <w:r>
        <w:t xml:space="preserve"> </w:t>
      </w:r>
      <w:r>
        <w:t xml:space="preserve">Counter-arguments after a clear no.</w:t>
      </w:r>
      <w:r>
        <w:t xml:space="preserve"> </w:t>
      </w:r>
      <w:r>
        <w:t xml:space="preserve">“</w:t>
      </w:r>
      <w:r>
        <w:t xml:space="preserve">Just try it.</w:t>
      </w:r>
      <w:r>
        <w:t xml:space="preserve">”</w:t>
      </w:r>
      <w:r>
        <w:t xml:space="preserve"> </w:t>
      </w:r>
      <w:r>
        <w:t xml:space="preserve">Further follow-ups. Add them to the suppression list if they say no.</w:t>
      </w:r>
    </w:p>
    <w:p>
      <w:pPr>
        <w:pStyle w:val="BodyText"/>
      </w:pPr>
      <w:r>
        <w:rPr>
          <w:bCs/>
          <w:b/>
        </w:rPr>
        <w:t xml:space="preserve">CTA.</w:t>
      </w:r>
      <w:r>
        <w:t xml:space="preserve"> </w:t>
      </w:r>
      <w:r>
        <w:t xml:space="preserve">None beyond</w:t>
      </w:r>
      <w:r>
        <w:t xml:space="preserve"> </w:t>
      </w:r>
      <w:r>
        <w:t xml:space="preserve">“</w:t>
      </w:r>
      <w:r>
        <w:t xml:space="preserve">you’re welcome to reach out</w:t>
      </w:r>
      <w:r>
        <w:t xml:space="preserve">”</w:t>
      </w:r>
      <w:r>
        <w:t xml:space="preserve">. Respect the no.</w:t>
      </w:r>
    </w:p>
    <w:p>
      <w:pPr>
        <w:pStyle w:val="BodyText"/>
      </w:pPr>
      <w:r>
        <w:rPr>
          <w:bCs/>
          <w:b/>
        </w:rPr>
        <w:t xml:space="preserve">Basis.</w:t>
      </w:r>
      <w:r>
        <w:t xml:space="preserve"> </w:t>
      </w:r>
      <w:r>
        <w:t xml:space="preserve">Funnel framework (suppression list).</w:t>
      </w:r>
    </w:p>
    <w:bookmarkEnd w:id="38"/>
    <w:bookmarkEnd w:id="39"/>
    <w:bookmarkStart w:id="40" w:name="escalate-to-the-founder"/>
    <w:p>
      <w:pPr>
        <w:pStyle w:val="Heading1"/>
      </w:pPr>
      <w:r>
        <w:t xml:space="preserve">Escalate to the founder</w:t>
      </w:r>
    </w:p>
    <w:p>
      <w:pPr>
        <w:numPr>
          <w:ilvl w:val="0"/>
          <w:numId w:val="1009"/>
        </w:numPr>
        <w:pStyle w:val="Compact"/>
      </w:pPr>
      <w:r>
        <w:t xml:space="preserve">Any question on terms, fees, plans, payouts, shipping, tax/GST, KYC or legal matters not answered above.</w:t>
      </w:r>
    </w:p>
    <w:p>
      <w:pPr>
        <w:numPr>
          <w:ilvl w:val="0"/>
          <w:numId w:val="1009"/>
        </w:numPr>
        <w:pStyle w:val="Compact"/>
      </w:pPr>
      <w:r>
        <w:t xml:space="preserve">Any professional who isn’t GST-registered and asks whether they can sell. Do not advise on tax. See the Onboarding Playbook, KYC section.</w:t>
      </w:r>
    </w:p>
    <w:p>
      <w:pPr>
        <w:numPr>
          <w:ilvl w:val="0"/>
          <w:numId w:val="1009"/>
        </w:numPr>
        <w:pStyle w:val="Compact"/>
      </w:pPr>
      <w:r>
        <w:t xml:space="preserve">Any complaint, data-deletion request or dispute. Serious cases and appeals go to Uepaki’s legal team, headed by Mr. Satish Kumar Mittal (Q-REVIEWER). This is not to be described as an independent appeal.</w:t>
      </w:r>
    </w:p>
    <w:p>
      <w:pPr>
        <w:numPr>
          <w:ilvl w:val="0"/>
          <w:numId w:val="1009"/>
        </w:numPr>
        <w:pStyle w:val="Compact"/>
      </w:pPr>
      <w:r>
        <w:t xml:space="preserve">Any premium or aspirational professional, whatever they ask.</w:t>
      </w:r>
    </w:p>
    <w:bookmarkEnd w:id="40"/>
    <w:sectPr>
      <w:footerReference w:type="default" r:id="rId9"/>
      <w:pgSz w:h="16838" w:w="11906"/>
      <w:pgMar w:bottom="907" w:left="964" w:right="964" w:top="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5"/>
      </w:rPr>
      <w:t>Uepaki · Seller Conversion System · Internal working document — not public copy</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Liberation Sans" w:cs="Liberation Sans" w:eastAsia="Liberation Sans" w:hAnsi="Liberation Sans"/>
      <w:b w:val="0"/>
      <w:sz w:val="20"/>
    </w:rPr>
  </w:style>
  <w:style w:styleId="BodyText" w:type="paragraph">
    <w:name w:val="Body Text"/>
    <w:basedOn w:val="Normal"/>
    <w:link w:val="BodyTextChar"/>
    <w:pPr>
      <w:spacing w:after="180" w:before="180"/>
    </w:pPr>
    <w:qFormat/>
    <w:rPr>
      <w:rFonts w:ascii="Liberation Sans" w:cs="Liberation Sans" w:eastAsia="Liberation Sans" w:hAnsi="Liberation Sans"/>
      <w:b w:val="0"/>
      <w:sz w:val="20"/>
    </w:rPr>
  </w:style>
  <w:style w:customStyle="1" w:styleId="FirstParagraph" w:type="paragraph">
    <w:name w:val="First Paragraph"/>
    <w:basedOn w:val="BodyText"/>
    <w:next w:val="BodyText"/>
    <w:qFormat/>
    <w:rPr>
      <w:rFonts w:ascii="Liberation Sans" w:cs="Liberation Sans" w:eastAsia="Liberation Sans" w:hAnsi="Liberation Sans"/>
      <w:b w:val="0"/>
      <w:sz w:val="20"/>
    </w:rPr>
  </w:style>
  <w:style w:customStyle="1" w:styleId="Compact" w:type="paragraph">
    <w:name w:val="Compact"/>
    <w:basedOn w:val="BodyText"/>
    <w:qFormat/>
    <w:pPr>
      <w:spacing w:after="36" w:before="36"/>
    </w:pPr>
    <w:rPr>
      <w:rFonts w:ascii="Liberation Sans" w:cs="Liberation Sans" w:eastAsia="Liberation Sans" w:hAnsi="Liberation Sans"/>
      <w:b w:val="0"/>
      <w:sz w:val="18"/>
    </w:rPr>
  </w:style>
  <w:style w:styleId="Title" w:type="paragraph">
    <w:name w:val="Title"/>
    <w:basedOn w:val="Normal"/>
    <w:next w:val="BodyText"/>
    <w:qFormat/>
    <w:pPr>
      <w:keepNext/>
      <w:keepLines/>
      <w:spacing w:after="240" w:before="480"/>
      <w:jc w:val="center"/>
    </w:pPr>
    <w:rPr>
      <w:rFonts w:ascii="Liberation Sans" w:asciiTheme="majorHAnsi" w:cs="Liberation Sans" w:cstheme="majorBidi" w:eastAsia="Liberation Sans" w:eastAsiaTheme="majorEastAsia" w:hAnsi="Liberation Sans" w:hAnsiTheme="majorHAnsi"/>
      <w:b/>
      <w:bCs/>
      <w:color w:val="1F2A36"/>
      <w:sz w:val="48"/>
      <w:szCs w:val="36"/>
    </w:rPr>
  </w:style>
  <w:style w:styleId="Subtitle" w:type="paragraph">
    <w:name w:val="Subtitle"/>
    <w:basedOn w:val="Title"/>
    <w:next w:val="BodyText"/>
    <w:qFormat/>
    <w:pPr>
      <w:keepNext/>
      <w:keepLines/>
      <w:spacing w:after="240" w:before="240"/>
      <w:jc w:val="center"/>
    </w:pPr>
    <w:rPr>
      <w:rFonts w:ascii="Liberation Sans" w:cs="Liberation Sans" w:eastAsia="Liberation Sans" w:hAnsi="Liberation Sans"/>
      <w:b w:val="0"/>
      <w:color w:val="8A6D2B"/>
      <w:sz w:val="26"/>
      <w:szCs w:val="30"/>
    </w:rPr>
  </w:style>
  <w:style w:customStyle="1" w:styleId="Author" w:type="paragraph">
    <w:name w:val="Author"/>
    <w:next w:val="BodyText"/>
    <w:qFormat/>
    <w:pPr>
      <w:keepNext/>
      <w:keepLines/>
      <w:jc w:val="center"/>
    </w:pPr>
    <w:rPr>
      <w:rFonts w:ascii="Liberation Sans" w:cs="Liberation Sans" w:eastAsia="Liberation Sans" w:hAnsi="Liberation Sans"/>
      <w:b w:val="0"/>
      <w:sz w:val="20"/>
    </w:rPr>
  </w:style>
  <w:style w:styleId="Date" w:type="paragraph">
    <w:name w:val="Date"/>
    <w:next w:val="BodyText"/>
    <w:qFormat/>
    <w:pPr>
      <w:keepNext/>
      <w:keepLines/>
      <w:jc w:val="center"/>
    </w:pPr>
    <w:rPr>
      <w:rFonts w:ascii="Liberation Sans" w:cs="Liberation Sans" w:eastAsia="Liberation Sans" w:hAnsi="Liberation Sans"/>
      <w:b w:val="0"/>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Liberation Sans" w:cs="Liberation Sans" w:eastAsia="Liberation Sans" w:hAnsi="Liberation Sans"/>
      <w:b w:val="0"/>
      <w:sz w:val="19"/>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Uepaki — Seller Objection Playbook</dc:title>
  <dc:creator/>
  <cp:keywords/>
  <dcterms:created xsi:type="dcterms:W3CDTF">2026-10-09T04:32:19Z</dcterms:created>
  <dcterms:modified xsi:type="dcterms:W3CDTF">2026-10-09T04:32:19Z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9 October 2026 · Internal · Not public copy · Not legal advice</vt:lpwstr>
  </property>
  <property fmtid="{D5CDD505-2E9C-101B-9397-08002B2CF9AE}" pid="3" name="subtitle">
    <vt:lpwstr>Evidence-based answers for converting an interested professional</vt:lpwstr>
  </property>
</Properties>
</file>