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555D5" w14:textId="5AAB69C3" w:rsidR="00B23988" w:rsidRPr="00A374B6" w:rsidRDefault="00B23988" w:rsidP="00B23988">
      <w:pPr>
        <w:spacing w:line="240" w:lineRule="auto"/>
        <w:rPr>
          <w:rFonts w:ascii="Times New Roman" w:hAnsi="Times New Roman" w:cs="Times New Roman"/>
          <w:b/>
          <w:bCs/>
        </w:rPr>
      </w:pPr>
      <w:bookmarkStart w:id="0" w:name="_Hlk216443862"/>
      <w:bookmarkEnd w:id="0"/>
      <w:r w:rsidRPr="00A374B6">
        <w:rPr>
          <w:rFonts w:ascii="Times New Roman" w:hAnsi="Times New Roman" w:cs="Times New Roman"/>
          <w:b/>
          <w:bCs/>
        </w:rPr>
        <w:t>Ultra-Fast Machine</w:t>
      </w:r>
      <w:r w:rsidR="00DE5144">
        <w:rPr>
          <w:rFonts w:ascii="Times New Roman" w:hAnsi="Times New Roman" w:cs="Times New Roman"/>
          <w:b/>
          <w:bCs/>
        </w:rPr>
        <w:t>-</w:t>
      </w:r>
      <w:r w:rsidRPr="00A374B6">
        <w:rPr>
          <w:rFonts w:ascii="Times New Roman" w:hAnsi="Times New Roman" w:cs="Times New Roman"/>
          <w:b/>
          <w:bCs/>
        </w:rPr>
        <w:t>Learned Interatomic Potential for MoS₂ Enabling Non-Equilibrium Molecular-Dynamics Simulation of Epitaxial Growth</w:t>
      </w:r>
    </w:p>
    <w:p w14:paraId="265A8BC5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</w:rPr>
      </w:pPr>
      <w:r w:rsidRPr="00A374B6">
        <w:rPr>
          <w:rFonts w:ascii="Times New Roman" w:hAnsi="Times New Roman" w:cs="Times New Roman"/>
        </w:rPr>
        <w:t>Emir Bilgili</w:t>
      </w:r>
      <w:r w:rsidRPr="00A374B6">
        <w:rPr>
          <w:rFonts w:ascii="Times New Roman" w:hAnsi="Times New Roman" w:cs="Times New Roman"/>
          <w:vertAlign w:val="superscript"/>
        </w:rPr>
        <w:t>1*</w:t>
      </w:r>
      <w:r w:rsidRPr="00A374B6">
        <w:rPr>
          <w:rFonts w:ascii="Times New Roman" w:hAnsi="Times New Roman" w:cs="Times New Roman"/>
        </w:rPr>
        <w:t>, Nicholas Taormina</w:t>
      </w:r>
      <w:r w:rsidRPr="00A374B6">
        <w:rPr>
          <w:rFonts w:ascii="Times New Roman" w:hAnsi="Times New Roman" w:cs="Times New Roman"/>
          <w:vertAlign w:val="superscript"/>
        </w:rPr>
        <w:t>1</w:t>
      </w:r>
      <w:r w:rsidRPr="00A374B6">
        <w:rPr>
          <w:rFonts w:ascii="Times New Roman" w:hAnsi="Times New Roman" w:cs="Times New Roman"/>
        </w:rPr>
        <w:t>, Richard Hennig</w:t>
      </w:r>
      <w:r w:rsidRPr="00A374B6">
        <w:rPr>
          <w:rFonts w:ascii="Times New Roman" w:hAnsi="Times New Roman" w:cs="Times New Roman"/>
          <w:vertAlign w:val="superscript"/>
        </w:rPr>
        <w:t>2</w:t>
      </w:r>
      <w:r w:rsidRPr="00A374B6">
        <w:rPr>
          <w:rFonts w:ascii="Times New Roman" w:hAnsi="Times New Roman" w:cs="Times New Roman"/>
        </w:rPr>
        <w:t>, Simon R. Phillpot</w:t>
      </w:r>
      <w:r w:rsidRPr="00A374B6">
        <w:rPr>
          <w:rFonts w:ascii="Times New Roman" w:hAnsi="Times New Roman" w:cs="Times New Roman"/>
          <w:vertAlign w:val="superscript"/>
        </w:rPr>
        <w:t>2</w:t>
      </w:r>
      <w:r w:rsidRPr="00A374B6">
        <w:rPr>
          <w:rFonts w:ascii="Times New Roman" w:hAnsi="Times New Roman" w:cs="Times New Roman"/>
        </w:rPr>
        <w:t>, Youping Chen</w:t>
      </w:r>
      <w:r w:rsidRPr="00A374B6">
        <w:rPr>
          <w:rFonts w:ascii="Times New Roman" w:hAnsi="Times New Roman" w:cs="Times New Roman"/>
          <w:vertAlign w:val="superscript"/>
        </w:rPr>
        <w:t>1</w:t>
      </w:r>
    </w:p>
    <w:p w14:paraId="7AB0D1AA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A374B6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A374B6">
        <w:rPr>
          <w:rFonts w:ascii="Times New Roman" w:hAnsi="Times New Roman" w:cs="Times New Roman"/>
          <w:sz w:val="22"/>
          <w:szCs w:val="22"/>
        </w:rPr>
        <w:t xml:space="preserve"> Department of Mechanical and Aerospace Engineering, University of Florida, Gainesville FL 32611</w:t>
      </w:r>
    </w:p>
    <w:p w14:paraId="6C686370" w14:textId="77777777" w:rsidR="00B23988" w:rsidRPr="00A374B6" w:rsidRDefault="00B23988" w:rsidP="00B23988">
      <w:pPr>
        <w:spacing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A374B6">
        <w:rPr>
          <w:rFonts w:ascii="Times New Roman" w:hAnsi="Times New Roman" w:cs="Times New Roman"/>
          <w:sz w:val="22"/>
          <w:szCs w:val="22"/>
          <w:vertAlign w:val="superscript"/>
        </w:rPr>
        <w:t>2</w:t>
      </w:r>
      <w:r w:rsidRPr="00A374B6">
        <w:rPr>
          <w:rFonts w:ascii="Times New Roman" w:hAnsi="Times New Roman" w:cs="Times New Roman"/>
          <w:sz w:val="22"/>
          <w:szCs w:val="22"/>
        </w:rPr>
        <w:t xml:space="preserve"> Department of Materials Science and Engineering, University of Florida, Gainesville FL 32611</w:t>
      </w:r>
    </w:p>
    <w:p w14:paraId="1E9C6766" w14:textId="77777777" w:rsidR="00B411BF" w:rsidRDefault="00B411BF"/>
    <w:p w14:paraId="6FAC5AC1" w14:textId="0F78B688" w:rsidR="00B411BF" w:rsidRPr="003D6312" w:rsidRDefault="00B411BF" w:rsidP="00B411BF">
      <w:pPr>
        <w:pStyle w:val="NormalWeb"/>
        <w:jc w:val="center"/>
        <w:rPr>
          <w:b/>
          <w:bCs/>
          <w:color w:val="156082" w:themeColor="accent1"/>
        </w:rPr>
      </w:pPr>
      <w:r w:rsidRPr="003D6312">
        <w:rPr>
          <w:b/>
          <w:bCs/>
          <w:color w:val="156082" w:themeColor="accent1"/>
        </w:rPr>
        <w:t xml:space="preserve">Table </w:t>
      </w:r>
      <w:r w:rsidR="00506902">
        <w:rPr>
          <w:b/>
          <w:bCs/>
          <w:color w:val="156082" w:themeColor="accent1"/>
        </w:rPr>
        <w:t>S</w:t>
      </w:r>
      <w:r w:rsidRPr="003D6312">
        <w:rPr>
          <w:b/>
          <w:bCs/>
          <w:color w:val="156082" w:themeColor="accent1"/>
        </w:rPr>
        <w:t>I. Energetics of Defect Structures in Monolayer MoS</w:t>
      </w:r>
      <w:r w:rsidRPr="003D6312">
        <w:rPr>
          <w:b/>
          <w:bCs/>
          <w:color w:val="156082" w:themeColor="accent1"/>
          <w:vertAlign w:val="subscript"/>
        </w:rPr>
        <w:t>2</w:t>
      </w:r>
      <w:r w:rsidRPr="003D6312">
        <w:rPr>
          <w:b/>
          <w:bCs/>
          <w:color w:val="156082" w:themeColor="accent1"/>
        </w:rPr>
        <w:t>: DFT vs UF3</w:t>
      </w:r>
    </w:p>
    <w:tbl>
      <w:tblPr>
        <w:tblW w:w="11700" w:type="dxa"/>
        <w:tblInd w:w="-1185" w:type="dxa"/>
        <w:tblLayout w:type="fixed"/>
        <w:tblLook w:val="04A0" w:firstRow="1" w:lastRow="0" w:firstColumn="1" w:lastColumn="0" w:noHBand="0" w:noVBand="1"/>
      </w:tblPr>
      <w:tblGrid>
        <w:gridCol w:w="1461"/>
        <w:gridCol w:w="1464"/>
        <w:gridCol w:w="1461"/>
        <w:gridCol w:w="1464"/>
        <w:gridCol w:w="1461"/>
        <w:gridCol w:w="1464"/>
        <w:gridCol w:w="1461"/>
        <w:gridCol w:w="1464"/>
      </w:tblGrid>
      <w:tr w:rsidR="00B411BF" w:rsidRPr="00FE5F35" w14:paraId="71E36511" w14:textId="77777777">
        <w:trPr>
          <w:trHeight w:val="1110"/>
        </w:trPr>
        <w:tc>
          <w:tcPr>
            <w:tcW w:w="1461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28A6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Defect Structure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223BD9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b/>
                <w:bCs/>
                <w:color w:val="000000"/>
                <w:sz w:val="20"/>
                <w:szCs w:val="20"/>
              </w:rPr>
              <w:t>N atoms</w:t>
            </w:r>
          </w:p>
        </w:tc>
        <w:tc>
          <w:tcPr>
            <w:tcW w:w="1461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702C806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</w:p>
          <w:p w14:paraId="7647AF2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Energy (eV)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6ADF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</w:p>
          <w:p w14:paraId="7C1C343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defect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(eV)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4" w:space="0" w:color="auto"/>
              <w:right w:val="double" w:sz="4" w:space="0" w:color="auto"/>
            </w:tcBorders>
            <w:vAlign w:val="center"/>
            <w:hideMark/>
          </w:tcPr>
          <w:p w14:paraId="610B31B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DFT </w:t>
            </w:r>
            <m:oMath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>Δ</m:t>
              </m:r>
              <m:sSubSup>
                <m:sSubSupPr>
                  <m:ctrlPr>
                    <w:rPr>
                      <w:rFonts w:ascii="Cambria Math" w:hAnsi="Cambria Math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m:t>defect</m:t>
                  </m:r>
                </m:sub>
                <m:sup>
                  <m:r>
                    <m:rPr>
                      <m:sty m:val="b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%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(%)</w:t>
            </w:r>
          </w:p>
        </w:tc>
        <w:tc>
          <w:tcPr>
            <w:tcW w:w="1464" w:type="dxa"/>
            <w:tcBorders>
              <w:top w:val="single" w:sz="8" w:space="0" w:color="auto"/>
              <w:left w:val="doub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057FF5E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</w:p>
          <w:p w14:paraId="19097B6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Energy (eV)</w:t>
            </w:r>
          </w:p>
        </w:tc>
        <w:tc>
          <w:tcPr>
            <w:tcW w:w="1461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F17A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</w:p>
          <w:p w14:paraId="72CA115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m:oMath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>Δ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E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color w:val="000000"/>
                      <w:kern w:val="0"/>
                      <w:sz w:val="20"/>
                      <w:szCs w:val="20"/>
                      <w14:ligatures w14:val="none"/>
                    </w:rPr>
                    <m:t>defect</m:t>
                  </m:r>
                </m:sub>
              </m:sSub>
              <m:r>
                <w:rPr>
                  <w:rFonts w:ascii="Cambria Math" w:eastAsia="Times New Roman" w:hAnsi="Cambria Math" w:cs="Times New Roman"/>
                  <w:color w:val="000000"/>
                  <w:kern w:val="0"/>
                  <w:sz w:val="20"/>
                  <w:szCs w:val="20"/>
                  <w14:ligatures w14:val="none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(eV) </w:t>
            </w:r>
          </w:p>
        </w:tc>
        <w:tc>
          <w:tcPr>
            <w:tcW w:w="1464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D091E7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 xml:space="preserve">UF3 </w:t>
            </w:r>
            <m:oMath>
              <m:r>
                <m:rPr>
                  <m:sty m:val="b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>Δ</m:t>
              </m:r>
              <m:sSubSup>
                <m:sSubSupPr>
                  <m:ctrlPr>
                    <w:rPr>
                      <w:rFonts w:ascii="Cambria Math" w:hAnsi="Cambria Math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</m:ctrlPr>
                </m:sSubSup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E</m:t>
                  </m:r>
                </m:e>
                <m:sub>
                  <m:r>
                    <m:rPr>
                      <m:nor/>
                    </m:rPr>
                    <w:rPr>
                      <w:rFonts w:ascii="Times New Roman" w:hAnsi="Times New Roman" w:cs="Times New Roman"/>
                      <w:b/>
                      <w:bCs/>
                      <w:color w:val="000000" w:themeColor="text1"/>
                      <w:sz w:val="20"/>
                      <w:szCs w:val="20"/>
                    </w:rPr>
                    <m:t>defect</m:t>
                  </m:r>
                </m:sub>
                <m:sup>
                  <m:r>
                    <m:rPr>
                      <m:sty m:val="b"/>
                    </m:rPr>
                    <w:rPr>
                      <w:rFonts w:ascii="Cambria Math" w:hAnsi="Cambria Math" w:cs="Times New Roman"/>
                      <w:color w:val="000000" w:themeColor="text1"/>
                      <w:sz w:val="20"/>
                      <w:szCs w:val="20"/>
                    </w:rPr>
                    <m:t>%</m:t>
                  </m:r>
                </m:sup>
              </m:sSubSup>
              <m:r>
                <m:rPr>
                  <m:sty m:val="bi"/>
                </m:rPr>
                <w:rPr>
                  <w:rFonts w:ascii="Cambria Math" w:hAnsi="Cambria Math" w:cs="Times New Roman"/>
                  <w:color w:val="000000" w:themeColor="text1"/>
                  <w:sz w:val="20"/>
                  <w:szCs w:val="20"/>
                </w:rPr>
                <m:t xml:space="preserve"> </m:t>
              </m:r>
            </m:oMath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(%)</w:t>
            </w:r>
          </w:p>
        </w:tc>
      </w:tr>
      <w:tr w:rsidR="00B411BF" w:rsidRPr="00FE5F35" w14:paraId="771A700C" w14:textId="77777777">
        <w:trPr>
          <w:trHeight w:val="247"/>
        </w:trPr>
        <w:tc>
          <w:tcPr>
            <w:tcW w:w="1461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A93E3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Pristine Monolayer </w:t>
            </w:r>
          </w:p>
        </w:tc>
        <w:tc>
          <w:tcPr>
            <w:tcW w:w="14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422A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75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D71A79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-558.7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67C8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double" w:sz="4" w:space="0" w:color="auto"/>
            </w:tcBorders>
            <w:vAlign w:val="center"/>
            <w:hideMark/>
          </w:tcPr>
          <w:p w14:paraId="3153535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single" w:sz="4" w:space="0" w:color="auto"/>
              <w:right w:val="nil"/>
            </w:tcBorders>
            <w:vAlign w:val="center"/>
            <w:hideMark/>
          </w:tcPr>
          <w:p w14:paraId="64B1928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-126.1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E9E3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1913D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0.0</w:t>
            </w:r>
          </w:p>
        </w:tc>
      </w:tr>
      <w:tr w:rsidR="00B411BF" w:rsidRPr="00FE5F35" w14:paraId="056AF731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C4979D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D4F6B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09A5B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-539.3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F284D0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19.3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81EF72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06FD750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-122.4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806FA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3.7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E48442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2.9</w:t>
            </w:r>
          </w:p>
        </w:tc>
      </w:tr>
      <w:tr w:rsidR="00B411BF" w:rsidRPr="00FE5F35" w14:paraId="080F7AFB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7399CBA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Mo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E275A2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BA6DE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-536.2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916E16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22.5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2DD205F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4.2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6D3B642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A7E892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7.8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035FAA2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6.2</w:t>
            </w:r>
          </w:p>
        </w:tc>
      </w:tr>
      <w:tr w:rsidR="00B411BF" w:rsidRPr="00FE5F35" w14:paraId="40FA71DE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4ED965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S₂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9AE944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76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7B327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-534.3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64D0FA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24.4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555E212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172ACAC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-120.1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5FB3216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5.9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7615E4E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4.7</w:t>
            </w:r>
          </w:p>
        </w:tc>
      </w:tr>
      <w:tr w:rsidR="00B411BF" w:rsidRPr="00FE5F35" w14:paraId="02C6857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2EF1B4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9F7480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92A2A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-532.4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A76113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26.2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E80630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4.9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4E648FF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-118.8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2F2B63E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4462A03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</w:tr>
      <w:tr w:rsidR="00B411BF" w:rsidRPr="00FE5F35" w14:paraId="6DC4CE56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4FBF96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19CD5D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C3902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-532.3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17D670F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26.3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62E763D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4.9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61EE348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-118.7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0A62F25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7.3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10F6F94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</w:tr>
      <w:tr w:rsidR="00B411BF" w:rsidRPr="00FE5F35" w14:paraId="2DA1A77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322C9B0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</w:t>
            </w:r>
            <w:proofErr w:type="spellEnd"/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44410A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74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4041A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-527.9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623226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30.7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2CEB533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5.8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5AE4F6C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-121.3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DBB27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4.8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35A635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3.8</w:t>
            </w:r>
          </w:p>
        </w:tc>
      </w:tr>
      <w:tr w:rsidR="00B411BF" w:rsidRPr="00FE5F35" w14:paraId="6A688B0F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A3710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Schottky_ 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S₂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233F4B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72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4085F2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-514.6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C5F70D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44.1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1479302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8.6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0839945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-114.0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23FCF30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12.0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3A04EF99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9.5</w:t>
            </w:r>
          </w:p>
        </w:tc>
      </w:tr>
      <w:tr w:rsidR="00B411BF" w:rsidRPr="00FE5F35" w14:paraId="07831DF4" w14:textId="77777777">
        <w:trPr>
          <w:trHeight w:val="618"/>
        </w:trPr>
        <w:tc>
          <w:tcPr>
            <w:tcW w:w="1461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7ABAD6B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MoS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 xml:space="preserve">₃ 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028BC16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71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C46624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-512.3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A8F5E39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46.3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double" w:sz="4" w:space="0" w:color="auto"/>
            </w:tcBorders>
            <w:vAlign w:val="center"/>
            <w:hideMark/>
          </w:tcPr>
          <w:p w14:paraId="191EA72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9.0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nil"/>
              <w:right w:val="nil"/>
            </w:tcBorders>
            <w:vAlign w:val="center"/>
            <w:hideMark/>
          </w:tcPr>
          <w:p w14:paraId="47FFFD21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-113.5</w:t>
            </w:r>
          </w:p>
        </w:tc>
        <w:tc>
          <w:tcPr>
            <w:tcW w:w="146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29EB307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12.6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  <w:hideMark/>
          </w:tcPr>
          <w:p w14:paraId="5D46FDC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10.0</w:t>
            </w:r>
          </w:p>
        </w:tc>
      </w:tr>
      <w:tr w:rsidR="00B411BF" w:rsidRPr="00FE5F35" w14:paraId="7B31921D" w14:textId="77777777">
        <w:trPr>
          <w:trHeight w:val="86"/>
        </w:trPr>
        <w:tc>
          <w:tcPr>
            <w:tcW w:w="1461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noWrap/>
            <w:vAlign w:val="bottom"/>
            <w:hideMark/>
          </w:tcPr>
          <w:p w14:paraId="4C20DEE0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V</w:t>
            </w: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MoS</w:t>
            </w:r>
            <w:proofErr w:type="spellEnd"/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vertAlign w:val="subscript"/>
                <w14:ligatures w14:val="none"/>
              </w:rPr>
              <w:t>₆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24130AE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68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0996C78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-492.6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7870ED3D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66.0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double" w:sz="4" w:space="0" w:color="auto"/>
            </w:tcBorders>
            <w:vAlign w:val="center"/>
            <w:hideMark/>
          </w:tcPr>
          <w:p w14:paraId="1F4A38A5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13.4</w:t>
            </w:r>
          </w:p>
        </w:tc>
        <w:tc>
          <w:tcPr>
            <w:tcW w:w="1464" w:type="dxa"/>
            <w:tcBorders>
              <w:top w:val="nil"/>
              <w:left w:val="double" w:sz="4" w:space="0" w:color="auto"/>
              <w:bottom w:val="single" w:sz="8" w:space="0" w:color="auto"/>
              <w:right w:val="nil"/>
            </w:tcBorders>
            <w:vAlign w:val="center"/>
            <w:hideMark/>
          </w:tcPr>
          <w:p w14:paraId="7D6BD29A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-105.5</w:t>
            </w:r>
          </w:p>
        </w:tc>
        <w:tc>
          <w:tcPr>
            <w:tcW w:w="146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C7B54C8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20.6</w:t>
            </w:r>
          </w:p>
        </w:tc>
        <w:tc>
          <w:tcPr>
            <w:tcW w:w="146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7059CC" w14:textId="77777777" w:rsidR="00B411BF" w:rsidRPr="00FE5F35" w:rsidRDefault="00B411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FE5F35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16.3</w:t>
            </w:r>
          </w:p>
        </w:tc>
      </w:tr>
    </w:tbl>
    <w:p w14:paraId="78EFB705" w14:textId="77777777" w:rsidR="00B411BF" w:rsidRDefault="00B411BF"/>
    <w:sectPr w:rsidR="00B411BF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205B2" w14:textId="77777777" w:rsidR="00DC4F5D" w:rsidRDefault="00DC4F5D" w:rsidP="00B23988">
      <w:pPr>
        <w:spacing w:after="0" w:line="240" w:lineRule="auto"/>
      </w:pPr>
      <w:r>
        <w:separator/>
      </w:r>
    </w:p>
  </w:endnote>
  <w:endnote w:type="continuationSeparator" w:id="0">
    <w:p w14:paraId="76DBA379" w14:textId="77777777" w:rsidR="00DC4F5D" w:rsidRDefault="00DC4F5D" w:rsidP="00B239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9CFC4" w14:textId="77777777" w:rsidR="00DC4F5D" w:rsidRDefault="00DC4F5D" w:rsidP="00B23988">
      <w:pPr>
        <w:spacing w:after="0" w:line="240" w:lineRule="auto"/>
      </w:pPr>
      <w:r>
        <w:separator/>
      </w:r>
    </w:p>
  </w:footnote>
  <w:footnote w:type="continuationSeparator" w:id="0">
    <w:p w14:paraId="2D050FEB" w14:textId="77777777" w:rsidR="00DC4F5D" w:rsidRDefault="00DC4F5D" w:rsidP="00B239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58503D" w14:textId="04DE8C6C" w:rsidR="00B23988" w:rsidRPr="00B23988" w:rsidRDefault="00B23988" w:rsidP="00B23988">
    <w:pPr>
      <w:rPr>
        <w:rFonts w:ascii="Times New Roman" w:hAnsi="Times New Roman" w:cs="Times New Roman"/>
        <w:b/>
        <w:bCs/>
        <w:i/>
        <w:iCs/>
        <w:color w:val="EE0000"/>
      </w:rPr>
    </w:pPr>
    <w:r w:rsidRPr="00B23988">
      <w:rPr>
        <w:rFonts w:ascii="Times New Roman" w:hAnsi="Times New Roman" w:cs="Times New Roman"/>
        <w:b/>
        <w:bCs/>
        <w:i/>
        <w:iCs/>
        <w:color w:val="EE0000"/>
      </w:rPr>
      <w:t xml:space="preserve">Supplementary Information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1BF"/>
    <w:rsid w:val="00006A96"/>
    <w:rsid w:val="000E0D6D"/>
    <w:rsid w:val="00103439"/>
    <w:rsid w:val="002711F0"/>
    <w:rsid w:val="002760CF"/>
    <w:rsid w:val="00401DE3"/>
    <w:rsid w:val="004321E0"/>
    <w:rsid w:val="00437354"/>
    <w:rsid w:val="005020C5"/>
    <w:rsid w:val="00506902"/>
    <w:rsid w:val="00601B79"/>
    <w:rsid w:val="006A42F2"/>
    <w:rsid w:val="009A341F"/>
    <w:rsid w:val="009D1D66"/>
    <w:rsid w:val="00A80021"/>
    <w:rsid w:val="00B23988"/>
    <w:rsid w:val="00B411BF"/>
    <w:rsid w:val="00DC4F5D"/>
    <w:rsid w:val="00DE1018"/>
    <w:rsid w:val="00DE3706"/>
    <w:rsid w:val="00DE5144"/>
    <w:rsid w:val="00E56EE8"/>
    <w:rsid w:val="00FA107A"/>
    <w:rsid w:val="00FB6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8830D"/>
  <w15:chartTrackingRefBased/>
  <w15:docId w15:val="{6519BB4F-A8CE-4B73-883E-915EC1DCE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1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1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1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1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1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1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1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1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1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1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1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1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1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1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1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1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1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1B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411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239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3988"/>
  </w:style>
  <w:style w:type="paragraph" w:styleId="Footer">
    <w:name w:val="footer"/>
    <w:basedOn w:val="Normal"/>
    <w:link w:val="FooterChar"/>
    <w:uiPriority w:val="99"/>
    <w:unhideWhenUsed/>
    <w:rsid w:val="00B239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39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5940136-3a96-421c-8544-2602b63fadb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A627D184E5B51479AD8C9EBF9AFA38C" ma:contentTypeVersion="19" ma:contentTypeDescription="Create a new document." ma:contentTypeScope="" ma:versionID="f611db6e3e10ea79f01bae6f293ab7e3">
  <xsd:schema xmlns:xsd="http://www.w3.org/2001/XMLSchema" xmlns:xs="http://www.w3.org/2001/XMLSchema" xmlns:p="http://schemas.microsoft.com/office/2006/metadata/properties" xmlns:ns3="e5940136-3a96-421c-8544-2602b63fadb2" xmlns:ns4="603fee5e-28e9-4833-90f2-2198a9b0afab" targetNamespace="http://schemas.microsoft.com/office/2006/metadata/properties" ma:root="true" ma:fieldsID="f0f063de366a514fc7288ddfce6cb56e" ns3:_="" ns4:_="">
    <xsd:import namespace="e5940136-3a96-421c-8544-2602b63fadb2"/>
    <xsd:import namespace="603fee5e-28e9-4833-90f2-2198a9b0afa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5940136-3a96-421c-8544-2602b63fad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2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3fee5e-28e9-4833-90f2-2198a9b0afab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8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9CAFD49-3137-422A-92B3-6174F06E0A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3F9857-B3DA-4DEA-8450-8992A1BB3E61}">
  <ds:schemaRefs>
    <ds:schemaRef ds:uri="http://schemas.microsoft.com/office/2006/metadata/properties"/>
    <ds:schemaRef ds:uri="http://schemas.microsoft.com/office/infopath/2007/PartnerControls"/>
    <ds:schemaRef ds:uri="e5940136-3a96-421c-8544-2602b63fadb2"/>
  </ds:schemaRefs>
</ds:datastoreItem>
</file>

<file path=customXml/itemProps3.xml><?xml version="1.0" encoding="utf-8"?>
<ds:datastoreItem xmlns:ds="http://schemas.openxmlformats.org/officeDocument/2006/customXml" ds:itemID="{12FA4345-A46E-48CF-977D-544BE2E59A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5940136-3a96-421c-8544-2602b63fadb2"/>
    <ds:schemaRef ds:uri="603fee5e-28e9-4833-90f2-2198a9b0af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166</Words>
  <Characters>864</Characters>
  <Application>Microsoft Office Word</Application>
  <DocSecurity>0</DocSecurity>
  <Lines>103</Lines>
  <Paragraphs>97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Bilgili, Emir</dc:creator>
  <cp:keywords/>
  <dc:description/>
  <cp:lastModifiedBy>Bilgili, Emir</cp:lastModifiedBy>
  <cp:revision>5</cp:revision>
  <dcterms:created xsi:type="dcterms:W3CDTF">2025-12-17T20:26:00Z</dcterms:created>
  <dcterms:modified xsi:type="dcterms:W3CDTF">2026-02-18T16:22:00Z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0x010100CA627D184E5B51479AD8C9EBF9AFA38C</vt:lpwstr>
  </property>
</Properties>
</file>