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14="http://schemas.microsoft.com/office/word/2010/wordml" xmlns:w15="http://schemas.microsoft.com/office/word/2012/wordml"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mc:Ignorable="w14 w15 wp14">
  <w:body>
    <w:p>
      <w:pPr>
        <w:spacing w:after="80" w:before="1440"/>
        <w:jc w:val="center"/>
      </w:pPr>
      <w:r>
        <w:rPr>
          <w:rFonts w:ascii="Arial" w:cs="Arial" w:eastAsia="Arial" w:hAnsi="Arial"/>
          <w:b/>
          <w:bCs/>
          <w:color w:val="1F3864"/>
          <w:sz w:val="72"/>
          <w:szCs w:val="72"/>
        </w:rPr>
        <w:t xml:space="preserve">智一盈小账 · WiseLedger · 本地专业版</w:t>
      </w:r>
    </w:p>
    <w:p>
      <w:pPr>
        <w:spacing w:after="400" w:before="60"/>
        <w:jc w:val="center"/>
      </w:pPr>
      <w:r>
        <w:rPr>
          <w:rFonts w:ascii="Arial" w:cs="Arial" w:eastAsia="Arial" w:hAnsi="Arial"/>
          <w:i/>
          <w:iCs/>
          <w:color w:val="2E75B6"/>
          <w:sz w:val="28"/>
          <w:szCs w:val="28"/>
        </w:rPr>
        <w:t xml:space="preserve">ZhiYi Accounting · Local Professional Edition</w:t>
      </w:r>
    </w:p>
    <w:p>
      <w:pPr>
        <w:pBdr>
          <w:bottom w:val="single" w:color="2E75B6" w:sz="8" w:space="6"/>
        </w:pBdr>
        <w:spacing w:after="60" w:before="0"/>
        <w:jc w:val="center"/>
      </w:pPr>
      <w:r>
        <w:t xml:space="preserve"/>
      </w:r>
    </w:p>
    <w:p>
      <w:r>
        <w:t xml:space="preserve"/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color w:val="1F3864"/>
          <w:sz w:val="44"/>
          <w:szCs w:val="44"/>
        </w:rPr>
        <w:t xml:space="preserve">软件设计与使用文档</w:t>
      </w:r>
    </w:p>
    <w:p>
      <w:pPr>
        <w:spacing w:after="400" w:before="60"/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Software Design &amp; User Documentation</w:t>
      </w:r>
    </w:p>
    <w:p>
      <w:r>
        <w:t xml:space="preserve"/>
      </w:r>
    </w:p>
    <w:p>
      <w:r>
        <w:t xml:space="preserve"/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5600"/>
      </w:tblGrid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文档名称</w:t>
            </w:r>
          </w:p>
        </w:tc>
        <w:tc>
          <w:tcPr>
            <w:tcW w:type="dxa" w:w="5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智一盈小账 · WiseLedger — 软件设计与使用文档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版本号</w:t>
            </w:r>
          </w:p>
        </w:tc>
        <w:tc>
          <w:tcPr>
            <w:tcW w:type="dxa" w:w="5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1.0.0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文档状态</w:t>
            </w:r>
          </w:p>
        </w:tc>
        <w:tc>
          <w:tcPr>
            <w:tcW w:type="dxa" w:w="5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已完成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撰写日期</w:t>
            </w:r>
          </w:p>
        </w:tc>
        <w:tc>
          <w:tcPr>
            <w:tcW w:type="dxa" w:w="5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2026年5月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适用对象</w:t>
            </w:r>
          </w:p>
        </w:tc>
        <w:tc>
          <w:tcPr>
            <w:tcW w:type="dxa" w:w="5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开发人员 / 系统管理员 / 会计操作人员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依据标准</w:t>
            </w:r>
          </w:p>
        </w:tc>
        <w:tc>
          <w:tcPr>
            <w:tcW w:type="dxa" w:w="5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财会〔2024〕12号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0" w:before="40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基于财会〔2024〕12号《会计软件基本功能和服务规范》</w:t>
      </w:r>
    </w:p>
    <w:p>
      <w:pPr>
        <w:spacing w:after="0" w:before="6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技术栈：Python 3.12 / PySide6 / SQLite / PyInstaller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6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第一章  软件概述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1.1  产品简介</w:t>
      </w:r>
    </w:p>
    <w:p>
      <w:pPr>
        <w:spacing w:after="120" w:before="60"/>
      </w:pPr>
      <w:r>
        <w:rPr>
          <w:rFonts w:ascii="Arial" w:cs="Arial" w:eastAsia="Arial" w:hAnsi="Arial"/>
          <w:sz w:val="20"/>
          <w:szCs w:val="20"/>
        </w:rPr>
        <w:t xml:space="preserve">智一盈小账 · WiseLedger是一款面向中小企业及代账事务所的本地化会计核算软件，基于 Python 3.12 与 PySide6（Qt6）框架开发，采用 SQLite 作为本地数据库，支持 Windows 系统单机离线运行。软件严格遵照财会〔2024〕12号《会计软件基本功能和服务规范》设计，覆盖凭证录入、账簿查询、财务报表、权限管理、数据备份等全流程会计核算需求。</w:t>
      </w:r>
    </w:p>
    <w:p>
      <w: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1.2  核心设计目标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零依赖云端：数据完全本地存储，离线即可全功能运行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双制度支持：同时兼容《企业会计准则》（4xxx/6xxx）与《小企业会计制度》（3xxx/5xxx）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多客户账套：单一软件实例可管理任意数量客户账套，适合代账场景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合规优先：严格执行财会〔2024〕12号规定的凭证审核、封账、审计日志等强制要求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安全可靠：Argon2id 密码哈希、AES-256-GCM 备份加密，通过 OWASP 推荐参数</w:t>
      </w:r>
    </w:p>
    <w:p>
      <w: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1.3  适用范围</w:t>
      </w:r>
    </w:p>
    <w:p>
      <w:pPr>
        <w:spacing w:after="120" w:before="60"/>
      </w:pPr>
      <w:r>
        <w:rPr>
          <w:rFonts w:ascii="Arial" w:cs="Arial" w:eastAsia="Arial" w:hAnsi="Arial"/>
          <w:sz w:val="20"/>
          <w:szCs w:val="20"/>
        </w:rPr>
        <w:t xml:space="preserve">本文档适用于以下读者：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软件开发人员：了解系统架构、模块设计及数据库结构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系统管理员：完成软件部署、账套配置及用户权限分配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会计操作人员：日常录入凭证、查阅账簿、生成及导出报表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审计人员：查阅审计日志、核查操作记录合规性</w:t>
      </w:r>
    </w:p>
    <w:p>
      <w: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1.4  技术规格摘要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技术项</w:t>
            </w:r>
          </w:p>
        </w:tc>
        <w:tc>
          <w:tcPr>
            <w:tcW w:type="dxa" w:w="656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开发语言</w:t>
            </w:r>
          </w:p>
        </w:tc>
        <w:tc>
          <w:tcPr>
            <w:tcW w:type="dxa" w:w="6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Python 3.12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UI 框架</w:t>
            </w:r>
          </w:p>
        </w:tc>
        <w:tc>
          <w:tcPr>
            <w:tcW w:type="dxa" w:w="6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PySide6 6.x（Qt6）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数据库</w:t>
            </w:r>
          </w:p>
        </w:tc>
        <w:tc>
          <w:tcPr>
            <w:tcW w:type="dxa" w:w="6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SQLite（row_factory=sqlite3.Row，外键 ON）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密码哈希</w:t>
            </w:r>
          </w:p>
        </w:tc>
        <w:tc>
          <w:tcPr>
            <w:tcW w:type="dxa" w:w="6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Argon2id（argon2-cffi，OWASP 推荐参数）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备份加密</w:t>
            </w:r>
          </w:p>
        </w:tc>
        <w:tc>
          <w:tcPr>
            <w:tcW w:type="dxa" w:w="6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AES-256-GCM + PBKDF2-HMAC-SHA256（600,000次迭代）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报表导出</w:t>
            </w:r>
          </w:p>
        </w:tc>
        <w:tc>
          <w:tcPr>
            <w:tcW w:type="dxa" w:w="6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openpyxl（Excel）/ reportlab（PDF A4横版）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数据导入</w:t>
            </w:r>
          </w:p>
        </w:tc>
        <w:tc>
          <w:tcPr>
            <w:tcW w:type="dxa" w:w="6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pandas + xlrd（标准行业财务软件导出的账套数据文件）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打包工具</w:t>
            </w:r>
          </w:p>
        </w:tc>
        <w:tc>
          <w:tcPr>
            <w:tcW w:type="dxa" w:w="6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PyInstaller --onedir（Windows 可执行文件）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CI/CD</w:t>
            </w:r>
          </w:p>
        </w:tc>
        <w:tc>
          <w:tcPr>
            <w:tcW w:type="dxa" w:w="6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GitHub Actions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支持平台</w:t>
            </w:r>
          </w:p>
        </w:tc>
        <w:tc>
          <w:tcPr>
            <w:tcW w:type="dxa" w:w="6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Windows（主）/ macOS（兼容）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6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第二章  系统架构设计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2.1  整体架构</w:t>
      </w:r>
    </w:p>
    <w:p>
      <w:pPr>
        <w:spacing w:after="120" w:before="60"/>
      </w:pPr>
      <w:r>
        <w:rPr>
          <w:rFonts w:ascii="Arial" w:cs="Arial" w:eastAsia="Arial" w:hAnsi="Arial"/>
          <w:sz w:val="20"/>
          <w:szCs w:val="20"/>
        </w:rPr>
        <w:t xml:space="preserve">智一盈小账 · WiseLedger采用单体本地架构，所有模块运行于同一进程，通过 SQLite 数据库持久化数据。架构分为三层：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5560"/>
      </w:tblGrid>
      <w:tr>
        <w:tc>
          <w:tcPr>
            <w:tcW w:type="dxa" w:w="20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层次</w:t>
            </w:r>
          </w:p>
        </w:tc>
        <w:tc>
          <w:tcPr>
            <w:tcW w:type="dxa" w:w="18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技术</w:t>
            </w:r>
          </w:p>
        </w:tc>
        <w:tc>
          <w:tcPr>
            <w:tcW w:type="dxa" w:w="556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职责与文件</w:t>
            </w:r>
          </w:p>
        </w:tc>
      </w:tr>
      <w:tr>
        <w:tc>
          <w:tcPr>
            <w:tcW w:type="dxa" w:w="20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表现层（UI）</w:t>
            </w:r>
          </w:p>
        </w:tc>
        <w:tc>
          <w:tcPr>
            <w:tcW w:type="dxa" w:w="1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PySide6 Widgets</w:t>
            </w:r>
          </w:p>
        </w:tc>
        <w:tc>
          <w:tcPr>
            <w:tcW w:type="dxa" w:w="5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main.py / pages/*.py / dialogs/*.py
负责界面展示、用户交互与权限按钮控制</w:t>
            </w:r>
          </w:p>
        </w:tc>
      </w:tr>
      <w:tr>
        <w:tc>
          <w:tcPr>
            <w:tcW w:type="dxa" w:w="20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业务逻辑层</w:t>
            </w:r>
          </w:p>
        </w:tc>
        <w:tc>
          <w:tcPr>
            <w:tcW w:type="dxa" w:w="1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Python 模块</w:t>
            </w:r>
          </w:p>
        </w:tc>
        <w:tc>
          <w:tcPr>
            <w:tcW w:type="dxa" w:w="5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session.py / settle.py / report.py
负责账务核算、期末结账、报表计算</w:t>
            </w:r>
          </w:p>
        </w:tc>
      </w:tr>
      <w:tr>
        <w:tc>
          <w:tcPr>
            <w:tcW w:type="dxa" w:w="20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数据访问层</w:t>
            </w:r>
          </w:p>
        </w:tc>
        <w:tc>
          <w:tcPr>
            <w:tcW w:type="dxa" w:w="1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SQLite</w:t>
            </w:r>
          </w:p>
        </w:tc>
        <w:tc>
          <w:tcPr>
            <w:tcW w:type="dxa" w:w="5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db.py
负责数据库初始化、SQL 执行、Row 工厂</w:t>
            </w:r>
          </w:p>
        </w:tc>
      </w:tr>
    </w:tbl>
    <w:p>
      <w: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2.2  目录结构</w:t>
      </w:r>
    </w:p>
    <w:p>
      <w:pPr>
        <w:spacing w:after="120" w:before="60"/>
      </w:pPr>
      <w:r>
        <w:rPr>
          <w:rFonts w:ascii="Arial" w:cs="Arial" w:eastAsia="Arial" w:hAnsi="Arial"/>
          <w:sz w:val="20"/>
          <w:szCs w:val="20"/>
        </w:rPr>
        <w:t xml:space="preserve">项目文件按职责分层组织如下：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5160"/>
      </w:tblGrid>
      <w:tr>
        <w:tc>
          <w:tcPr>
            <w:tcW w:type="dxa" w:w="28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文件</w:t>
            </w:r>
          </w:p>
        </w:tc>
        <w:tc>
          <w:tcPr>
            <w:tcW w:type="dxa" w:w="14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位置</w:t>
            </w:r>
          </w:p>
        </w:tc>
        <w:tc>
          <w:tcPr>
            <w:tcW w:type="dxa" w:w="516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职责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main.py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根目录</w:t>
            </w:r>
          </w:p>
        </w:tc>
        <w:tc>
          <w:tcPr>
            <w:tcW w:type="dxa" w:w="5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程序入口、主窗口、权限刷新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db.py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根目录</w:t>
            </w:r>
          </w:p>
        </w:tc>
        <w:tc>
          <w:tcPr>
            <w:tcW w:type="dxa" w:w="5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数据库连接、初始化建表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session.py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根目录</w:t>
            </w:r>
          </w:p>
        </w:tc>
        <w:tc>
          <w:tcPr>
            <w:tcW w:type="dxa" w:w="5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全局登录会话 + RBAC 权限定义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pw_utils.py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根目录</w:t>
            </w:r>
          </w:p>
        </w:tc>
        <w:tc>
          <w:tcPr>
            <w:tcW w:type="dxa" w:w="5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密码哈希：Argon2id + SHA-256 透明迁移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backup_utils.py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根目录</w:t>
            </w:r>
          </w:p>
        </w:tc>
        <w:tc>
          <w:tcPr>
            <w:tcW w:type="dxa" w:w="5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加密备份/恢复：AES-256-GCM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login_dialog.py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根目录</w:t>
            </w:r>
          </w:p>
        </w:tc>
        <w:tc>
          <w:tcPr>
            <w:tcW w:type="dxa" w:w="5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登录窗口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utils.py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根目录</w:t>
            </w:r>
          </w:p>
        </w:tc>
        <w:tc>
          <w:tcPr>
            <w:tcW w:type="dxa" w:w="5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公共工具函数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pages/client.py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pages/</w:t>
            </w:r>
          </w:p>
        </w:tc>
        <w:tc>
          <w:tcPr>
            <w:tcW w:type="dxa" w:w="5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账套管理页面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pages/account.py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pages/</w:t>
            </w:r>
          </w:p>
        </w:tc>
        <w:tc>
          <w:tcPr>
            <w:tcW w:type="dxa" w:w="5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科目管理页面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pages/opening.py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pages/</w:t>
            </w:r>
          </w:p>
        </w:tc>
        <w:tc>
          <w:tcPr>
            <w:tcW w:type="dxa" w:w="5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期初余额录入页面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pages/voucher.py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pages/</w:t>
            </w:r>
          </w:p>
        </w:tc>
        <w:tc>
          <w:tcPr>
            <w:tcW w:type="dxa" w:w="5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凭证列表与录入页面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pages/settle.py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pages/</w:t>
            </w:r>
          </w:p>
        </w:tc>
        <w:tc>
          <w:tcPr>
            <w:tcW w:type="dxa" w:w="5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期末结账页面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pages/report.py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pages/</w:t>
            </w:r>
          </w:p>
        </w:tc>
        <w:tc>
          <w:tcPr>
            <w:tcW w:type="dxa" w:w="5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财务报表页面（含取数公式卡片）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pages/audit.py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pages/</w:t>
            </w:r>
          </w:p>
        </w:tc>
        <w:tc>
          <w:tcPr>
            <w:tcW w:type="dxa" w:w="5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审计日志页面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pages/system.py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pages/</w:t>
            </w:r>
          </w:p>
        </w:tc>
        <w:tc>
          <w:tcPr>
            <w:tcW w:type="dxa" w:w="5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系统管理页面（用户/备份）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dialogs/*.py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dialogs/</w:t>
            </w:r>
          </w:p>
        </w:tc>
        <w:tc>
          <w:tcPr>
            <w:tcW w:type="dxa" w:w="5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各功能弹窗（账套/凭证/科目/导入）</w:t>
            </w:r>
          </w:p>
        </w:tc>
      </w:tr>
    </w:tbl>
    <w:p>
      <w: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2.3  数据库设计要点</w:t>
      </w:r>
    </w:p>
    <w:p>
      <w:pPr>
        <w:spacing w:after="120" w:before="60"/>
      </w:pPr>
      <w:r>
        <w:rPr>
          <w:rFonts w:ascii="Arial" w:cs="Arial" w:eastAsia="Arial" w:hAnsi="Arial"/>
          <w:sz w:val="20"/>
          <w:szCs w:val="20"/>
        </w:rPr>
        <w:t xml:space="preserve">所有表均使用 INTEGER PRIMARY KEY AUTOINCREMENT 主键，外键约束全局开启。核心表关系如下：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clients —— 账套主表，含 accounting_std 字段区分会计制度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accounts —— 科目表，含 code/name/level/is_leaf/parent_id，关联 client_id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vouchers / voucher_lines —— 凭证主表与明细行，含审核状态字段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periods —— 会计期间表，含封账状态与结账操作人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users —— 用户表，含 role/is_active/pw_hash（Argon2id）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audit_log —— 审计日志，含 client_id/operator/action/target_type/target_id/detail</w:t>
      </w:r>
    </w:p>
    <w:p>
      <w: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2.4  权限控制架构（RBAC）</w:t>
      </w:r>
    </w:p>
    <w:p>
      <w:pPr>
        <w:spacing w:after="120" w:before="60"/>
      </w:pPr>
      <w:r>
        <w:rPr>
          <w:rFonts w:ascii="Arial" w:cs="Arial" w:eastAsia="Arial" w:hAnsi="Arial"/>
          <w:sz w:val="20"/>
          <w:szCs w:val="20"/>
        </w:rPr>
        <w:t xml:space="preserve">系统实现基于角色的访问控制（RBAC），共定义四个角色，权限通过 session.py 中的全局会话对象校验：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1400"/>
        <w:gridCol w:w="1400"/>
        <w:gridCol w:w="1400"/>
        <w:gridCol w:w="1400"/>
      </w:tblGrid>
      <w:tr>
        <w:tc>
          <w:tcPr>
            <w:tcW w:type="dxa" w:w="336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功能权限</w:t>
            </w:r>
          </w:p>
        </w:tc>
        <w:tc>
          <w:tcPr>
            <w:tcW w:type="dxa" w:w="14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14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管理员</w:t>
            </w:r>
          </w:p>
        </w:tc>
        <w:tc>
          <w:tcPr>
            <w:tcW w:type="dxa" w:w="14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会计</w:t>
            </w:r>
          </w:p>
        </w:tc>
        <w:tc>
          <w:tcPr>
            <w:tcW w:type="dxa" w:w="14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只读</w:t>
            </w:r>
          </w:p>
        </w:tc>
      </w:tr>
      <w:tr>
        <w:tc>
          <w:tcPr>
            <w:tcW w:type="dxa" w:w="33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用户管理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c>
          <w:tcPr>
            <w:tcW w:type="dxa" w:w="33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客户账套管理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c>
          <w:tcPr>
            <w:tcW w:type="dxa" w:w="33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科目与期初录入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c>
          <w:tcPr>
            <w:tcW w:type="dxa" w:w="33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新增 / 编辑凭证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c>
          <w:tcPr>
            <w:tcW w:type="dxa" w:w="33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审核凭证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c>
          <w:tcPr>
            <w:tcW w:type="dxa" w:w="33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期末结账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c>
          <w:tcPr>
            <w:tcW w:type="dxa" w:w="33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查看报表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3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导出报表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c>
          <w:tcPr>
            <w:tcW w:type="dxa" w:w="33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查看审计日志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c>
          <w:tcPr>
            <w:tcW w:type="dxa" w:w="33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数据备份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c>
          <w:tcPr>
            <w:tcW w:type="dxa" w:w="33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数据恢复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3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6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第三章  功能规格说明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3.1  多客户账套管理</w:t>
      </w:r>
    </w:p>
    <w:p>
      <w:pPr>
        <w:spacing w:after="120" w:before="60"/>
      </w:pPr>
      <w:r>
        <w:rPr>
          <w:rFonts w:ascii="Arial" w:cs="Arial" w:eastAsia="Arial" w:hAnsi="Arial"/>
          <w:sz w:val="20"/>
          <w:szCs w:val="20"/>
        </w:rPr>
        <w:t xml:space="preserve">系统支持为每个客户单独创建独立账套，每个账套包含完整的科目体系、凭证、报表数据，互相隔离。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功能项</w:t>
            </w:r>
          </w:p>
        </w:tc>
        <w:tc>
          <w:tcPr>
            <w:tcW w:type="dxa" w:w="696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创建账套</w:t>
            </w:r>
          </w:p>
        </w:tc>
        <w:tc>
          <w:tcPr>
            <w:tcW w:type="dxa" w:w="69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填写客户名称、账套年份、会计制度（企业准则/小企业准则）、纳税人类型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切换账套</w:t>
            </w:r>
          </w:p>
        </w:tc>
        <w:tc>
          <w:tcPr>
            <w:tcW w:type="dxa" w:w="69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侧边栏下拉框快速切换，切换时全页面数据自动刷新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编辑账套</w:t>
            </w:r>
          </w:p>
        </w:tc>
        <w:tc>
          <w:tcPr>
            <w:tcW w:type="dxa" w:w="69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修改客户信息、会计制度等基本设置（需管理员权限）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导入账套</w:t>
            </w:r>
          </w:p>
        </w:tc>
        <w:tc>
          <w:tcPr>
            <w:tcW w:type="dxa" w:w="69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向导式界面，支持标准行业财务软件导出的 XLS/XLSX 账套数据文件，自动映射科目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科目管理</w:t>
            </w:r>
          </w:p>
        </w:tc>
        <w:tc>
          <w:tcPr>
            <w:tcW w:type="dxa" w:w="69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查看/新增/删除末级科目，支持最多4级科目树，企业准则448科目，小企业146科目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期初录入</w:t>
            </w:r>
          </w:p>
        </w:tc>
        <w:tc>
          <w:tcPr>
            <w:tcW w:type="dxa" w:w="69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录入期初科目余额，校验借贷平衡后方可保存</w:t>
            </w:r>
          </w:p>
        </w:tc>
      </w:tr>
    </w:tbl>
    <w:p>
      <w: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3.2  凭证管理</w:t>
      </w:r>
    </w:p>
    <w:p>
      <w:pPr>
        <w:spacing w:after="120" w:before="60"/>
      </w:pPr>
      <w:r>
        <w:rPr>
          <w:rFonts w:ascii="Arial" w:cs="Arial" w:eastAsia="Arial" w:hAnsi="Arial"/>
          <w:sz w:val="20"/>
          <w:szCs w:val="20"/>
        </w:rPr>
        <w:t xml:space="preserve">凭证是会计核算的基本单元，本系统提供完整的凭证生命周期管理。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功能项</w:t>
            </w:r>
          </w:p>
        </w:tc>
        <w:tc>
          <w:tcPr>
            <w:tcW w:type="dxa" w:w="696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凭证录入</w:t>
            </w:r>
          </w:p>
        </w:tc>
        <w:tc>
          <w:tcPr>
            <w:tcW w:type="dxa" w:w="69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支持多行分录，末级科目校验，借贷实时合计，= 键自动补平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凭证模板</w:t>
            </w:r>
          </w:p>
        </w:tc>
        <w:tc>
          <w:tcPr>
            <w:tcW w:type="dxa" w:w="69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将常用凭证保存为模板，下次可一键调用，提升录入效率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辅助核算</w:t>
            </w:r>
          </w:p>
        </w:tc>
        <w:tc>
          <w:tcPr>
            <w:tcW w:type="dxa" w:w="69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支持客户/员工/项目三个核算维度，可按维度查询明细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凭证审核</w:t>
            </w:r>
          </w:p>
        </w:tc>
        <w:tc>
          <w:tcPr>
            <w:tcW w:type="dxa" w:w="69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管理员审核后凭证进入已审核状态，不可直接修改删除（合规要求）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撤销审核</w:t>
            </w:r>
          </w:p>
        </w:tc>
        <w:tc>
          <w:tcPr>
            <w:tcW w:type="dxa" w:w="69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管理员可撤销审核，写入审计日志并区分记录 action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凭证删除</w:t>
            </w:r>
          </w:p>
        </w:tc>
        <w:tc>
          <w:tcPr>
            <w:tcW w:type="dxa" w:w="69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已审核凭证禁止删除；删除后自动重排期间内凭证编号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凭证导出</w:t>
            </w:r>
          </w:p>
        </w:tc>
        <w:tc>
          <w:tcPr>
            <w:tcW w:type="dxa" w:w="69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Excel汇总导出 / PDF A4横版逐张打印，支持按期间/科目筛选</w:t>
            </w:r>
          </w:p>
        </w:tc>
      </w:tr>
    </w:tbl>
    <w:p>
      <w: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3.3  账簿查询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功能项</w:t>
            </w:r>
          </w:p>
        </w:tc>
        <w:tc>
          <w:tcPr>
            <w:tcW w:type="dxa" w:w="696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科目余额表</w:t>
            </w:r>
          </w:p>
        </w:tc>
        <w:tc>
          <w:tcPr>
            <w:tcW w:type="dxa" w:w="69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多期间查询，父级科目自动汇总子级，末级单独合计行，支持按期间范围筛选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明细账</w:t>
            </w:r>
          </w:p>
        </w:tc>
        <w:tc>
          <w:tcPr>
            <w:tcW w:type="dxa" w:w="69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按科目查询多期间明细，含期初余额、逐笔记录、期末余额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往来对账</w:t>
            </w:r>
          </w:p>
        </w:tc>
        <w:tc>
          <w:tcPr>
            <w:tcW w:type="dxa" w:w="69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按辅助核算维度（客户/员工/项目）汇总往来余额</w:t>
            </w:r>
          </w:p>
        </w:tc>
      </w:tr>
    </w:tbl>
    <w:p>
      <w: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3.4  财务报表</w:t>
      </w:r>
    </w:p>
    <w:p>
      <w:pPr>
        <w:spacing w:after="120" w:before="60"/>
      </w:pPr>
      <w:r>
        <w:rPr>
          <w:rFonts w:ascii="Arial" w:cs="Arial" w:eastAsia="Arial" w:hAnsi="Arial"/>
          <w:sz w:val="20"/>
          <w:szCs w:val="20"/>
        </w:rPr>
        <w:t xml:space="preserve">系统提供五类财务报表，均支持双会计制度自动切换科目区间，全部支持 Excel 导出。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1000"/>
        <w:gridCol w:w="3760"/>
      </w:tblGrid>
      <w:tr>
        <w:tc>
          <w:tcPr>
            <w:tcW w:type="dxa" w:w="24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报表名称</w:t>
            </w:r>
          </w:p>
        </w:tc>
        <w:tc>
          <w:tcPr>
            <w:tcW w:type="dxa" w:w="22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适用制度</w:t>
            </w:r>
          </w:p>
        </w:tc>
        <w:tc>
          <w:tcPr>
            <w:tcW w:type="dxa" w:w="10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Excel导出</w:t>
            </w:r>
          </w:p>
        </w:tc>
        <w:tc>
          <w:tcPr>
            <w:tcW w:type="dxa" w:w="376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备注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资产负债表</w:t>
            </w:r>
          </w:p>
        </w:tc>
        <w:tc>
          <w:tcPr>
            <w:tcW w:type="dxa" w:w="22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企业准则 4xxx / 小企业 3xxx</w:t>
            </w:r>
          </w:p>
        </w:tc>
        <w:tc>
          <w:tcPr>
            <w:tcW w:type="dxa" w:w="10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</w:t>
            </w:r>
          </w:p>
        </w:tc>
        <w:tc>
          <w:tcPr>
            <w:tcW w:type="dxa" w:w="37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含取数公式弹窗，覆盖全部行次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利润表</w:t>
            </w:r>
          </w:p>
        </w:tc>
        <w:tc>
          <w:tcPr>
            <w:tcW w:type="dxa" w:w="22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企业准则 6xxx / 小企业 5xxx</w:t>
            </w:r>
          </w:p>
        </w:tc>
        <w:tc>
          <w:tcPr>
            <w:tcW w:type="dxa" w:w="10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</w:t>
            </w:r>
          </w:p>
        </w:tc>
        <w:tc>
          <w:tcPr>
            <w:tcW w:type="dxa" w:w="37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按制度切换科目区间，含公式弹窗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所有者权益变动表</w:t>
            </w:r>
          </w:p>
        </w:tc>
        <w:tc>
          <w:tcPr>
            <w:tcW w:type="dxa" w:w="22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仅企业准则</w:t>
            </w:r>
          </w:p>
        </w:tc>
        <w:tc>
          <w:tcPr>
            <w:tcW w:type="dxa" w:w="10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</w:t>
            </w:r>
          </w:p>
        </w:tc>
        <w:tc>
          <w:tcPr>
            <w:tcW w:type="dxa" w:w="37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小企业账套自动隐藏此 Tab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现金流量表</w:t>
            </w:r>
          </w:p>
        </w:tc>
        <w:tc>
          <w:tcPr>
            <w:tcW w:type="dxa" w:w="22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仅企业准则</w:t>
            </w:r>
          </w:p>
        </w:tc>
        <w:tc>
          <w:tcPr>
            <w:tcW w:type="dxa" w:w="10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</w:t>
            </w:r>
          </w:p>
        </w:tc>
        <w:tc>
          <w:tcPr>
            <w:tcW w:type="dxa" w:w="37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小企业账套自动隐藏此 Tab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收支统计表</w:t>
            </w:r>
          </w:p>
        </w:tc>
        <w:tc>
          <w:tcPr>
            <w:tcW w:type="dxa" w:w="22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双制度通用</w:t>
            </w:r>
          </w:p>
        </w:tc>
        <w:tc>
          <w:tcPr>
            <w:tcW w:type="dxa" w:w="10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</w:t>
            </w:r>
          </w:p>
        </w:tc>
        <w:tc>
          <w:tcPr>
            <w:tcW w:type="dxa" w:w="37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按期间汇总收入支出，适合代账核查</w:t>
            </w:r>
          </w:p>
        </w:tc>
      </w:tr>
    </w:tbl>
    <w:p>
      <w: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3.5  期末结账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功能项</w:t>
            </w:r>
          </w:p>
        </w:tc>
        <w:tc>
          <w:tcPr>
            <w:tcW w:type="dxa" w:w="696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收入费用结转</w:t>
            </w:r>
          </w:p>
        </w:tc>
        <w:tc>
          <w:tcPr>
            <w:tcW w:type="dxa" w:w="69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自动生成本年利润结转凭证，企业准则结转6xxx，小企业结转5xxx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期间封账</w:t>
            </w:r>
          </w:p>
        </w:tc>
        <w:tc>
          <w:tcPr>
            <w:tcW w:type="dxa" w:w="69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封账后禁止在该期间新增/修改凭证；管理员可反结账（写审计日志）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级联检查</w:t>
            </w:r>
          </w:p>
        </w:tc>
        <w:tc>
          <w:tcPr>
            <w:tcW w:type="dxa" w:w="69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封账时校验前序期间是否已结账，防止跨期乱账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账期总览</w:t>
            </w:r>
          </w:p>
        </w:tc>
        <w:tc>
          <w:tcPr>
            <w:tcW w:type="dxa" w:w="69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底部表格显示全部账期的凭证数、审核数、封账状态、操作人及时间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橙色预警</w:t>
            </w:r>
          </w:p>
        </w:tc>
        <w:tc>
          <w:tcPr>
            <w:tcW w:type="dxa" w:w="69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曾结账后被反结账的账期以橙色高亮，提示需重新关注</w:t>
            </w:r>
          </w:p>
        </w:tc>
      </w:tr>
    </w:tbl>
    <w:p>
      <w: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3.6  数据安全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功能项</w:t>
            </w:r>
          </w:p>
        </w:tc>
        <w:tc>
          <w:tcPr>
            <w:tcW w:type="dxa" w:w="696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密码哈希</w:t>
            </w:r>
          </w:p>
        </w:tc>
        <w:tc>
          <w:tcPr>
            <w:tcW w:type="dxa" w:w="69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Argon2id（argon2-cffi）+ OWASP推荐参数，支持从旧SHA-256格式透明迁移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备份加密</w:t>
            </w:r>
          </w:p>
        </w:tc>
        <w:tc>
          <w:tcPr>
            <w:tcW w:type="dxa" w:w="69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AES-256-GCM + PBKDF2-HMAC-SHA256（600,000次迭代），备份文件格式 .zyac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备份密码</w:t>
            </w:r>
          </w:p>
        </w:tc>
        <w:tc>
          <w:tcPr>
            <w:tcW w:type="dxa" w:w="69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独立于登录密码，遗失后备份不可恢复，无后门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恢复保护</w:t>
            </w:r>
          </w:p>
        </w:tc>
        <w:tc>
          <w:tcPr>
            <w:tcW w:type="dxa" w:w="69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恢复前原数据库自动保存为 accounting.db.pre_restore_bak</w:t>
            </w:r>
          </w:p>
        </w:tc>
      </w:tr>
      <w:tr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审计日志</w:t>
            </w:r>
          </w:p>
        </w:tc>
        <w:tc>
          <w:tcPr>
            <w:tcW w:type="dxa" w:w="69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全操作记录，含登录成功/失败/退出、凭证操作、结账、备份恢复等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6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第四章  主要业务流程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4.1  系统启动与登录流程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00"/>
        <w:gridCol w:w="6060"/>
      </w:tblGrid>
      <w:tr>
        <w:tc>
          <w:tcPr>
            <w:tcW w:type="dxa" w:w="7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步骤</w:t>
            </w:r>
          </w:p>
        </w:tc>
        <w:tc>
          <w:tcPr>
            <w:tcW w:type="dxa" w:w="26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操作</w:t>
            </w:r>
          </w:p>
        </w:tc>
        <w:tc>
          <w:tcPr>
            <w:tcW w:type="dxa" w:w="606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系统处理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用户启动程序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主窗口初始化（main.py MainWindow.__init__）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显示主窗口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show() + processEvents()，导航按钮全部隐藏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弹出登录对话框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LoginDialog 模态弹窗，等待输入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输入账号密码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用户填写用户名与密码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验证密码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pw_utils.verify_pw() Argon2id 校验；旧格式自动迁移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6a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验证通过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写入审计日志"登录成功"，session 存储用户信息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6b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验证失败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写入审计日志（失败原因），显示错误提示，可重试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刷新权限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refresh_nav() 按角色显示/隐藏导航按钮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进入主界面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显示默认页（账套管理）</w:t>
            </w:r>
          </w:p>
        </w:tc>
      </w:tr>
    </w:tbl>
    <w:p>
      <w: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4.2  凭证录入与审核流程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00"/>
        <w:gridCol w:w="6060"/>
      </w:tblGrid>
      <w:tr>
        <w:tc>
          <w:tcPr>
            <w:tcW w:type="dxa" w:w="7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步骤</w:t>
            </w:r>
          </w:p>
        </w:tc>
        <w:tc>
          <w:tcPr>
            <w:tcW w:type="dxa" w:w="26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操作</w:t>
            </w:r>
          </w:p>
        </w:tc>
        <w:tc>
          <w:tcPr>
            <w:tcW w:type="dxa" w:w="606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系统处理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选择期间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从下拉框选择会计期间（需未封账）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新建凭证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点击"新建凭证"按钮，打开凭证录入对话框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录入分录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选择末级科目（含辅助核算维度），填写借方/贷方金额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借贷校验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系统实时校验借贷合计是否平衡（= 键自动补平贷方）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保存为草稿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保存后凭证状态为"待审核"，可继续编辑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提交审核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管理员查看凭证，点击"审核通过"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审核通过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凭证状态变为"已审核"，写审计日志；UI 隐藏编辑/删除按钮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8a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需修改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管理员撤销审核（记录 action="撤销审核"），会计修改后重新提交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8b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期末结账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所有凭证均审核后，管理员执行期末结账，封账该期间</w:t>
            </w:r>
          </w:p>
        </w:tc>
      </w:tr>
    </w:tbl>
    <w:p>
      <w: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4.3  期末结账流程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00"/>
        <w:gridCol w:w="6060"/>
      </w:tblGrid>
      <w:tr>
        <w:tc>
          <w:tcPr>
            <w:tcW w:type="dxa" w:w="7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步骤</w:t>
            </w:r>
          </w:p>
        </w:tc>
        <w:tc>
          <w:tcPr>
            <w:tcW w:type="dxa" w:w="26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操作</w:t>
            </w:r>
          </w:p>
        </w:tc>
        <w:tc>
          <w:tcPr>
            <w:tcW w:type="dxa" w:w="606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系统处理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进入结账页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导航至"期末结账"，查看账期总览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选择目标期间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确认当前期间所有凭证已审核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前序期间检查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系统校验前序期间是否已全部封账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生成结转凭证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系统自动生成收入/费用结转至本年利润的凭证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结转凭证审核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管理员审核自动生成的结转凭证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执行封账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点击"封账"，期间状态变为"已封账"，写审计日志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封账后操作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封账期间内禁止新增/修改凭证；如需修改需先"反结账"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反结账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管理员执行反结账，账期橙色高亮，写审计日志</w:t>
            </w:r>
          </w:p>
        </w:tc>
      </w:tr>
    </w:tbl>
    <w:p>
      <w: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4.4  数据备份与恢复流程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00"/>
        <w:gridCol w:w="6060"/>
      </w:tblGrid>
      <w:tr>
        <w:tc>
          <w:tcPr>
            <w:tcW w:type="dxa" w:w="7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步骤</w:t>
            </w:r>
          </w:p>
        </w:tc>
        <w:tc>
          <w:tcPr>
            <w:tcW w:type="dxa" w:w="26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操作</w:t>
            </w:r>
          </w:p>
        </w:tc>
        <w:tc>
          <w:tcPr>
            <w:tcW w:type="dxa" w:w="606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系统处理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进入系统管理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导航至"系统管理" → "数据备份" Tab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查看备份信息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显示最近备份时间及操作人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设置备份密码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输入独立备份密码（与登录密码无关）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执行备份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生成 .zyac 加密文件（AES-256-GCM），写审计日志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恢复时选择文件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选择 .zyac 备份文件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输入备份密码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输入原备份时设置的密码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解密校验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校验魔数（ZYAC），PBKDF2 派生密钥解密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8a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恢复成功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原库保存为 .pre_restore_bak，恢复新库，写审计日志</w:t>
            </w:r>
          </w:p>
        </w:tc>
      </w:tr>
      <w:tr>
        <w:tc>
          <w:tcPr>
            <w:tcW w:type="dxa" w:w="7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8b</w:t>
            </w:r>
          </w:p>
        </w:tc>
        <w:tc>
          <w:tcPr>
            <w:tcW w:type="dxa" w:w="2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密码错误</w:t>
            </w:r>
          </w:p>
        </w:tc>
        <w:tc>
          <w:tcPr>
            <w:tcW w:type="dxa" w:w="60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写审计日志 action="恢复备份失败"，原库不变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6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第五章  合规实现说明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5.1  依据标准</w:t>
      </w:r>
    </w:p>
    <w:p>
      <w:pPr>
        <w:spacing w:after="120" w:before="60"/>
      </w:pPr>
      <w:r>
        <w:rPr>
          <w:rFonts w:ascii="Arial" w:cs="Arial" w:eastAsia="Arial" w:hAnsi="Arial"/>
          <w:sz w:val="20"/>
          <w:szCs w:val="20"/>
        </w:rPr>
        <w:t xml:space="preserve">主要依据：财政部财会〔2024〕12号《会计软件基本功能和服务规范》（2025年1月1日起施行）</w:t>
      </w:r>
    </w:p>
    <w:p>
      <w: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5.2  合规功能对照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5400"/>
        <w:gridCol w:w="1160"/>
      </w:tblGrid>
      <w:tr>
        <w:tc>
          <w:tcPr>
            <w:tcW w:type="dxa" w:w="28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合规要求</w:t>
            </w:r>
          </w:p>
        </w:tc>
        <w:tc>
          <w:tcPr>
            <w:tcW w:type="dxa" w:w="54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实现方式</w:t>
            </w:r>
          </w:p>
        </w:tc>
        <w:tc>
          <w:tcPr>
            <w:tcW w:type="dxa" w:w="116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状态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凭证不可篡改</w:t>
            </w:r>
          </w:p>
        </w:tc>
        <w:tc>
          <w:tcPr>
            <w:tcW w:type="dxa" w:w="5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已审核凭证禁止直接编辑和删除；UI层隐藏按钮，后端双重拦截</w:t>
            </w:r>
          </w:p>
        </w:tc>
        <w:tc>
          <w:tcPr>
            <w:tcW w:type="dxa" w:w="1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5623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错账更正机制</w:t>
            </w:r>
          </w:p>
        </w:tc>
        <w:tc>
          <w:tcPr>
            <w:tcW w:type="dxa" w:w="5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系统提供三种错账更正手段，符合会计准则要求：① 待审核凭证可直接编辑或删除；② 已审核当期凭证可由管理员撤销审核后修改；③ 历史封账期间的错账通过在当期新增冲销凭证更正（红字冲销法），全程记录审计日志，满足财会〔2024〕12号合规要求。</w:t>
            </w:r>
          </w:p>
        </w:tc>
        <w:tc>
          <w:tcPr>
            <w:tcW w:type="dxa" w:w="1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5623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撤销审核独立记录</w:t>
            </w:r>
          </w:p>
        </w:tc>
        <w:tc>
          <w:tcPr>
            <w:tcW w:type="dxa" w:w="5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action="撤销审核"，与普通审核状态变更区分</w:t>
            </w:r>
          </w:p>
        </w:tc>
        <w:tc>
          <w:tcPr>
            <w:tcW w:type="dxa" w:w="1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5623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凭证编号连续</w:t>
            </w:r>
          </w:p>
        </w:tc>
        <w:tc>
          <w:tcPr>
            <w:tcW w:type="dxa" w:w="5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删除凭证后自动对期间内凭证重排序号，保持连续</w:t>
            </w:r>
          </w:p>
        </w:tc>
        <w:tc>
          <w:tcPr>
            <w:tcW w:type="dxa" w:w="1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5623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审计日志完整性</w:t>
            </w:r>
          </w:p>
        </w:tc>
        <w:tc>
          <w:tcPr>
            <w:tcW w:type="dxa" w:w="5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覆盖登录/退出/凭证新增编辑删除审核/结账/备份恢复等全操作</w:t>
            </w:r>
          </w:p>
        </w:tc>
        <w:tc>
          <w:tcPr>
            <w:tcW w:type="dxa" w:w="1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5623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操作人唯一追责</w:t>
            </w:r>
          </w:p>
        </w:tc>
        <w:tc>
          <w:tcPr>
            <w:tcW w:type="dxa" w:w="5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operator 字段使用用户名（系统唯一），便于追责</w:t>
            </w:r>
          </w:p>
        </w:tc>
        <w:tc>
          <w:tcPr>
            <w:tcW w:type="dxa" w:w="1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5623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本机时间戳</w:t>
            </w:r>
          </w:p>
        </w:tc>
        <w:tc>
          <w:tcPr>
            <w:tcW w:type="dxa" w:w="5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datetime.now() 替代 SQLite CURRENT_TIMESTAMP（修复UTC偏差8小时）</w:t>
            </w:r>
          </w:p>
        </w:tc>
        <w:tc>
          <w:tcPr>
            <w:tcW w:type="dxa" w:w="1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5623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系统级操作标识</w:t>
            </w:r>
          </w:p>
        </w:tc>
        <w:tc>
          <w:tcPr>
            <w:tcW w:type="dxa" w:w="5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client_id=0 表示系统级操作（登录/退出/备份/恢复）</w:t>
            </w:r>
          </w:p>
        </w:tc>
        <w:tc>
          <w:tcPr>
            <w:tcW w:type="dxa" w:w="1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5623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密码安全</w:t>
            </w:r>
          </w:p>
        </w:tc>
        <w:tc>
          <w:tcPr>
            <w:tcW w:type="dxa" w:w="5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Argon2id 哈希（OWASP 推荐），禁止明文存储</w:t>
            </w:r>
          </w:p>
        </w:tc>
        <w:tc>
          <w:tcPr>
            <w:tcW w:type="dxa" w:w="1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5623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备份数据加密</w:t>
            </w:r>
          </w:p>
        </w:tc>
        <w:tc>
          <w:tcPr>
            <w:tcW w:type="dxa" w:w="5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AES-256-GCM 备份加密，600,000次PBKDF2迭代</w:t>
            </w:r>
          </w:p>
        </w:tc>
        <w:tc>
          <w:tcPr>
            <w:tcW w:type="dxa" w:w="1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5623"/>
                <w:sz w:val="18"/>
                <w:szCs w:val="18"/>
              </w:rPr>
              <w:t xml:space="preserve">✅</w:t>
            </w:r>
          </w:p>
        </w:tc>
      </w:tr>
    </w:tbl>
    <w:p>
      <w: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5.3  审计日志字段说明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6160"/>
      </w:tblGrid>
      <w:tr>
        <w:tc>
          <w:tcPr>
            <w:tcW w:type="dxa" w:w="18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dxa" w:w="14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dxa" w:w="616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client_id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INTEGER</w:t>
            </w:r>
          </w:p>
        </w:tc>
        <w:tc>
          <w:tcPr>
            <w:tcW w:type="dxa" w:w="6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账套ID；0=系统级操作，&gt;0=对应clients表主键</w:t>
            </w:r>
          </w:p>
        </w:tc>
      </w:tr>
      <w:tr>
        <w:tc>
          <w:tcPr>
            <w:tcW w:type="dxa" w:w="1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operator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6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操作人用户名（系统唯一，便于追责）</w:t>
            </w:r>
          </w:p>
        </w:tc>
      </w:tr>
      <w:tr>
        <w:tc>
          <w:tcPr>
            <w:tcW w:type="dxa" w:w="1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action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6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操作类型，如"登录成功"/"删除凭证"/"数据备份"</w:t>
            </w:r>
          </w:p>
        </w:tc>
      </w:tr>
      <w:tr>
        <w:tc>
          <w:tcPr>
            <w:tcW w:type="dxa" w:w="1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target_type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6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被操作对象类型：voucher/period/client/user/system</w:t>
            </w:r>
          </w:p>
        </w:tc>
      </w:tr>
      <w:tr>
        <w:tc>
          <w:tcPr>
            <w:tcW w:type="dxa" w:w="1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target_id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6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被操作对象的数据库主键或标识符</w:t>
            </w:r>
          </w:p>
        </w:tc>
      </w:tr>
      <w:tr>
        <w:tc>
          <w:tcPr>
            <w:tcW w:type="dxa" w:w="1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detail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6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操作详情，如修改前后对比、文件路径等</w:t>
            </w:r>
          </w:p>
        </w:tc>
      </w:tr>
      <w:tr>
        <w:tc>
          <w:tcPr>
            <w:tcW w:type="dxa" w:w="1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DATETIME</w:t>
            </w:r>
          </w:p>
        </w:tc>
        <w:tc>
          <w:tcPr>
            <w:tcW w:type="dxa" w:w="6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本机时间（datetime.now()，非UTC）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6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第六章  测试情况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6.1  功能测试用例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00"/>
        <w:gridCol w:w="2200"/>
        <w:gridCol w:w="3160"/>
        <w:gridCol w:w="1600"/>
      </w:tblGrid>
      <w:tr>
        <w:tc>
          <w:tcPr>
            <w:tcW w:type="dxa" w:w="10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dxa" w:w="14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测试项</w:t>
            </w:r>
          </w:p>
        </w:tc>
        <w:tc>
          <w:tcPr>
            <w:tcW w:type="dxa" w:w="22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测试操作</w:t>
            </w:r>
          </w:p>
        </w:tc>
        <w:tc>
          <w:tcPr>
            <w:tcW w:type="dxa" w:w="316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预期结果</w:t>
            </w:r>
          </w:p>
        </w:tc>
        <w:tc>
          <w:tcPr>
            <w:tcW w:type="dxa" w:w="16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结果</w:t>
            </w:r>
          </w:p>
        </w:tc>
      </w:tr>
      <w:tr>
        <w:tc>
          <w:tcPr>
            <w:tcW w:type="dxa" w:w="10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TC-001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登录鉴权</w:t>
            </w:r>
          </w:p>
        </w:tc>
        <w:tc>
          <w:tcPr>
            <w:tcW w:type="dxa" w:w="22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使用错误密码登录</w:t>
            </w:r>
          </w:p>
        </w:tc>
        <w:tc>
          <w:tcPr>
            <w:tcW w:type="dxa" w:w="3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登录被拒绝，审计日志记录失败原因</w:t>
            </w:r>
          </w:p>
        </w:tc>
        <w:tc>
          <w:tcPr>
            <w:tcW w:type="dxa" w:w="1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通过</w:t>
            </w:r>
          </w:p>
        </w:tc>
      </w:tr>
      <w:tr>
        <w:tc>
          <w:tcPr>
            <w:tcW w:type="dxa" w:w="10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TC-002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凭证平衡校验</w:t>
            </w:r>
          </w:p>
        </w:tc>
        <w:tc>
          <w:tcPr>
            <w:tcW w:type="dxa" w:w="22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录入不平衡凭证保存</w:t>
            </w:r>
          </w:p>
        </w:tc>
        <w:tc>
          <w:tcPr>
            <w:tcW w:type="dxa" w:w="3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系统拒绝保存，显示错误提示</w:t>
            </w:r>
          </w:p>
        </w:tc>
        <w:tc>
          <w:tcPr>
            <w:tcW w:type="dxa" w:w="1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通过</w:t>
            </w:r>
          </w:p>
        </w:tc>
      </w:tr>
      <w:tr>
        <w:tc>
          <w:tcPr>
            <w:tcW w:type="dxa" w:w="10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TC-003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权限拦截</w:t>
            </w:r>
          </w:p>
        </w:tc>
        <w:tc>
          <w:tcPr>
            <w:tcW w:type="dxa" w:w="22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会计角色尝试审核凭证</w:t>
            </w:r>
          </w:p>
        </w:tc>
        <w:tc>
          <w:tcPr>
            <w:tcW w:type="dxa" w:w="3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UI按钮不显示，后端拦截</w:t>
            </w:r>
          </w:p>
        </w:tc>
        <w:tc>
          <w:tcPr>
            <w:tcW w:type="dxa" w:w="1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通过</w:t>
            </w:r>
          </w:p>
        </w:tc>
      </w:tr>
      <w:tr>
        <w:tc>
          <w:tcPr>
            <w:tcW w:type="dxa" w:w="10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TC-004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期末结账</w:t>
            </w:r>
          </w:p>
        </w:tc>
        <w:tc>
          <w:tcPr>
            <w:tcW w:type="dxa" w:w="22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正常结账流程</w:t>
            </w:r>
          </w:p>
        </w:tc>
        <w:tc>
          <w:tcPr>
            <w:tcW w:type="dxa" w:w="3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生成结转凭证，封账成功</w:t>
            </w:r>
          </w:p>
        </w:tc>
        <w:tc>
          <w:tcPr>
            <w:tcW w:type="dxa" w:w="1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通过</w:t>
            </w:r>
          </w:p>
        </w:tc>
      </w:tr>
      <w:tr>
        <w:tc>
          <w:tcPr>
            <w:tcW w:type="dxa" w:w="10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TC-005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跨制度报表</w:t>
            </w:r>
          </w:p>
        </w:tc>
        <w:tc>
          <w:tcPr>
            <w:tcW w:type="dxa" w:w="22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切换账套查看报表</w:t>
            </w:r>
          </w:p>
        </w:tc>
        <w:tc>
          <w:tcPr>
            <w:tcW w:type="dxa" w:w="3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科目区间自动切换，Tab显示/隐藏正确</w:t>
            </w:r>
          </w:p>
        </w:tc>
        <w:tc>
          <w:tcPr>
            <w:tcW w:type="dxa" w:w="1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通过</w:t>
            </w:r>
          </w:p>
        </w:tc>
      </w:tr>
      <w:tr>
        <w:tc>
          <w:tcPr>
            <w:tcW w:type="dxa" w:w="10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TC-006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备份恢复</w:t>
            </w:r>
          </w:p>
        </w:tc>
        <w:tc>
          <w:tcPr>
            <w:tcW w:type="dxa" w:w="22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备份后用正确密码恢复</w:t>
            </w:r>
          </w:p>
        </w:tc>
        <w:tc>
          <w:tcPr>
            <w:tcW w:type="dxa" w:w="3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恢复成功，原库保存为.bak</w:t>
            </w:r>
          </w:p>
        </w:tc>
        <w:tc>
          <w:tcPr>
            <w:tcW w:type="dxa" w:w="1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通过</w:t>
            </w:r>
          </w:p>
        </w:tc>
      </w:tr>
      <w:tr>
        <w:tc>
          <w:tcPr>
            <w:tcW w:type="dxa" w:w="10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TC-007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备份密码错误</w:t>
            </w:r>
          </w:p>
        </w:tc>
        <w:tc>
          <w:tcPr>
            <w:tcW w:type="dxa" w:w="22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用错误密码恢复备份</w:t>
            </w:r>
          </w:p>
        </w:tc>
        <w:tc>
          <w:tcPr>
            <w:tcW w:type="dxa" w:w="3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恢复被拒绝，写审计日志失败记录</w:t>
            </w:r>
          </w:p>
        </w:tc>
        <w:tc>
          <w:tcPr>
            <w:tcW w:type="dxa" w:w="1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通过</w:t>
            </w:r>
          </w:p>
        </w:tc>
      </w:tr>
      <w:tr>
        <w:tc>
          <w:tcPr>
            <w:tcW w:type="dxa" w:w="10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TC-008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凭证编号重排</w:t>
            </w:r>
          </w:p>
        </w:tc>
        <w:tc>
          <w:tcPr>
            <w:tcW w:type="dxa" w:w="22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删除中间凭证后检查编号</w:t>
            </w:r>
          </w:p>
        </w:tc>
        <w:tc>
          <w:tcPr>
            <w:tcW w:type="dxa" w:w="3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期间内编号自动连续，审计日志记录重排</w:t>
            </w:r>
          </w:p>
        </w:tc>
        <w:tc>
          <w:tcPr>
            <w:tcW w:type="dxa" w:w="1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通过</w:t>
            </w:r>
          </w:p>
        </w:tc>
      </w:tr>
      <w:tr>
        <w:tc>
          <w:tcPr>
            <w:tcW w:type="dxa" w:w="10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TC-009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已审核凭证保护</w:t>
            </w:r>
          </w:p>
        </w:tc>
        <w:tc>
          <w:tcPr>
            <w:tcW w:type="dxa" w:w="22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尝试编辑已审核凭证</w:t>
            </w:r>
          </w:p>
        </w:tc>
        <w:tc>
          <w:tcPr>
            <w:tcW w:type="dxa" w:w="3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UI按钮隐藏，后端双重拦截</w:t>
            </w:r>
          </w:p>
        </w:tc>
        <w:tc>
          <w:tcPr>
            <w:tcW w:type="dxa" w:w="1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通过</w:t>
            </w:r>
          </w:p>
        </w:tc>
      </w:tr>
      <w:tr>
        <w:tc>
          <w:tcPr>
            <w:tcW w:type="dxa" w:w="10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TC-010</w:t>
            </w:r>
          </w:p>
        </w:tc>
        <w:tc>
          <w:tcPr>
            <w:tcW w:type="dxa" w:w="1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密码迁移</w:t>
            </w:r>
          </w:p>
        </w:tc>
        <w:tc>
          <w:tcPr>
            <w:tcW w:type="dxa" w:w="22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使用旧SHA-256密码登录</w:t>
            </w:r>
          </w:p>
        </w:tc>
        <w:tc>
          <w:tcPr>
            <w:tcW w:type="dxa" w:w="31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登录成功，密码自动迁移为Argon2id</w:t>
            </w:r>
          </w:p>
        </w:tc>
        <w:tc>
          <w:tcPr>
            <w:tcW w:type="dxa" w:w="16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通过</w:t>
            </w:r>
          </w:p>
        </w:tc>
      </w:tr>
    </w:tbl>
    <w:p>
      <w: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6.2  安全测试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760"/>
        <w:gridCol w:w="2400"/>
      </w:tblGrid>
      <w:tr>
        <w:tc>
          <w:tcPr>
            <w:tcW w:type="dxa" w:w="22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测试项</w:t>
            </w:r>
          </w:p>
        </w:tc>
        <w:tc>
          <w:tcPr>
            <w:tcW w:type="dxa" w:w="476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实现/结论</w:t>
            </w:r>
          </w:p>
        </w:tc>
        <w:tc>
          <w:tcPr>
            <w:tcW w:type="dxa" w:w="2400"/>
            <w:gridSpan w:val="1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评估</w:t>
            </w:r>
          </w:p>
        </w:tc>
      </w:tr>
      <w:tr>
        <w:tc>
          <w:tcPr>
            <w:tcW w:type="dxa" w:w="22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密码哈希强度</w:t>
            </w:r>
          </w:p>
        </w:tc>
        <w:tc>
          <w:tcPr>
            <w:tcW w:type="dxa" w:w="47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Argon2id，内存 65536 KB，迭代 3，并发 1（OWASP推荐参数）</w:t>
            </w:r>
          </w:p>
        </w:tc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5623"/>
                <w:sz w:val="18"/>
                <w:szCs w:val="18"/>
              </w:rPr>
              <w:t xml:space="preserve">✅ 达标</w:t>
            </w:r>
          </w:p>
        </w:tc>
      </w:tr>
      <w:tr>
        <w:tc>
          <w:tcPr>
            <w:tcW w:type="dxa" w:w="22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备份加密强度</w:t>
            </w:r>
          </w:p>
        </w:tc>
        <w:tc>
          <w:tcPr>
            <w:tcW w:type="dxa" w:w="47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AES-256-GCM + PBKDF2-HMAC-SHA256（600,000次迭代）</w:t>
            </w:r>
          </w:p>
        </w:tc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5623"/>
                <w:sz w:val="18"/>
                <w:szCs w:val="18"/>
              </w:rPr>
              <w:t xml:space="preserve">✅ 达标</w:t>
            </w:r>
          </w:p>
        </w:tc>
      </w:tr>
      <w:tr>
        <w:tc>
          <w:tcPr>
            <w:tcW w:type="dxa" w:w="22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SQL注入防护</w:t>
            </w:r>
          </w:p>
        </w:tc>
        <w:tc>
          <w:tcPr>
            <w:tcW w:type="dxa" w:w="47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全部 SQL 使用参数化查询（? 占位符）</w:t>
            </w:r>
          </w:p>
        </w:tc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5623"/>
                <w:sz w:val="18"/>
                <w:szCs w:val="18"/>
              </w:rPr>
              <w:t xml:space="preserve">✅ 达标</w:t>
            </w:r>
          </w:p>
        </w:tc>
      </w:tr>
      <w:tr>
        <w:tc>
          <w:tcPr>
            <w:tcW w:type="dxa" w:w="22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权限越权测试</w:t>
            </w:r>
          </w:p>
        </w:tc>
        <w:tc>
          <w:tcPr>
            <w:tcW w:type="dxa" w:w="47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所有角色均经后端二次校验，无法绕过UI直接操作</w:t>
            </w:r>
          </w:p>
        </w:tc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5623"/>
                <w:sz w:val="18"/>
                <w:szCs w:val="18"/>
              </w:rPr>
              <w:t xml:space="preserve">✅ 达标</w:t>
            </w:r>
          </w:p>
        </w:tc>
      </w:tr>
      <w:tr>
        <w:tc>
          <w:tcPr>
            <w:tcW w:type="dxa" w:w="22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数据库连接泄漏</w:t>
            </w:r>
          </w:p>
        </w:tc>
        <w:tc>
          <w:tcPr>
            <w:tcW w:type="dxa" w:w="47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登录失败时连接已正确关闭（BUG-008已修复）</w:t>
            </w:r>
          </w:p>
        </w:tc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5623"/>
                <w:sz w:val="18"/>
                <w:szCs w:val="18"/>
              </w:rPr>
              <w:t xml:space="preserve">✅ 达标</w:t>
            </w:r>
          </w:p>
        </w:tc>
      </w:tr>
      <w:tr>
        <w:tc>
          <w:tcPr>
            <w:tcW w:type="dxa" w:w="22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时间戳伪造</w:t>
            </w:r>
          </w:p>
        </w:tc>
        <w:tc>
          <w:tcPr>
            <w:tcW w:type="dxa" w:w="47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使用本机时间，无网络同步，适合离线场景</w:t>
            </w:r>
          </w:p>
        </w:tc>
        <w:tc>
          <w:tcPr>
            <w:tcW w:type="dxa" w:w="24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5623"/>
                <w:sz w:val="18"/>
                <w:szCs w:val="18"/>
              </w:rPr>
              <w:t xml:space="preserve">✅ 可接受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6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第七章  用户操作手册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7.1  首次安装与启动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7.1.1  系统要求</w:t>
      </w:r>
    </w:p>
    <w:p>
      <w:pPr>
        <w:spacing w:after="120" w:before="60"/>
      </w:pPr>
      <w:r>
        <w:rPr>
          <w:rFonts w:ascii="Arial" w:cs="Arial" w:eastAsia="Arial" w:hAnsi="Arial"/>
          <w:sz w:val="20"/>
          <w:szCs w:val="20"/>
        </w:rPr>
        <w:t xml:space="preserve">操作系统：Windows 10 / Windows 11（64位）</w:t>
      </w:r>
    </w:p>
    <w:p>
      <w:pPr>
        <w:spacing w:after="120" w:before="60"/>
      </w:pPr>
      <w:r>
        <w:rPr>
          <w:rFonts w:ascii="Arial" w:cs="Arial" w:eastAsia="Arial" w:hAnsi="Arial"/>
          <w:sz w:val="20"/>
          <w:szCs w:val="20"/>
        </w:rPr>
        <w:t xml:space="preserve">内存：不低于 512 MB 可用内存</w:t>
      </w:r>
    </w:p>
    <w:p>
      <w:pPr>
        <w:spacing w:after="120" w:before="60"/>
      </w:pPr>
      <w:r>
        <w:rPr>
          <w:rFonts w:ascii="Arial" w:cs="Arial" w:eastAsia="Arial" w:hAnsi="Arial"/>
          <w:sz w:val="20"/>
          <w:szCs w:val="20"/>
        </w:rPr>
        <w:t xml:space="preserve">磁盘：软件本体约 150 MB，数据库视账套数量增长</w:t>
      </w:r>
    </w:p>
    <w:p>
      <w:pPr>
        <w:spacing w:after="120" w:before="60"/>
      </w:pPr>
      <w:r>
        <w:rPr>
          <w:rFonts w:ascii="Arial" w:cs="Arial" w:eastAsia="Arial" w:hAnsi="Arial"/>
          <w:sz w:val="20"/>
          <w:szCs w:val="20"/>
        </w:rPr>
        <w:t xml:space="preserve">无需安装 Python 或其他运行时依赖，PyInstaller 已打包全部依赖。</w:t>
      </w:r>
    </w:p>
    <w:p>
      <w: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7.1.2  启动步骤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解压发布包到任意目录（建议避免包含中文的路径）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双击 WiseLedger.exe 启动程序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程序首次运行自动创建 accounting.db 数据库文件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使用默认账号登录：用户名 admin，密码 admin123</w:t>
      </w:r>
    </w:p>
    <w:p>
      <w:pPr>
        <w:pBdr>
          <w:left w:val="single" w:color="2E75B6" w:sz="12" w:space="8"/>
        </w:pBdr>
        <w:shd w:fill="F2F7FB" w:val="clear"/>
        <w:spacing w:after="80" w:before="80"/>
        <w:ind w:left="360" w:right="36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安全提示：首次登录后请立即修改默认密码。默认账号为超级管理员权限，拥有全部操作能力。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2E75B6" w:sz="8"/>
              <w:left w:val="dashed" w:color="2E75B6" w:sz="8"/>
              <w:bottom w:val="dashed" w:color="2E75B6" w:sz="8"/>
              <w:right w:val="dashed" w:color="2E75B6" w:sz="8"/>
            </w:tcBorders>
            <w:shd w:fill="F2F7FB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 w:before="120"/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22"/>
                <w:szCs w:val="22"/>
              </w:rPr>
              <w:t xml:space="preserve">【 界面截图占位 】</w:t>
            </w:r>
          </w:p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图 7-1  系统登录界面 —显示软件全称“智一盈小账 · WiseLedger”、版本号及登录表单</w:t>
            </w:r>
          </w:p>
        </w:tc>
      </w:tr>
    </w:tbl>
    <w:p>
      <w: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7.2  客户管理（账套）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7.2.1  创建新账套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登录后，点击左侧导航"账套管理"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点击"新建账套"按钮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填写客户名称、启用年份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选择会计制度：企业会计准则（适合一般纳税人）或小企业会计制度（适合小规模纳税人）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点击"确定"，系统自动初始化完整科目体系</w:t>
      </w:r>
    </w:p>
    <w:p>
      <w: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7.2.2  导入已有账套数据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点击"导入账套"打开向导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选择标准行业财务软件导出的 XLS/XLSX 账套数据文件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按向导提示完成科目映射与期初余额确认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验证通过后完成导入</w:t>
      </w:r>
    </w:p>
    <w:p>
      <w: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7.3  科目管理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科目体系是会计核算的基础框架。智一盈小账 · WiseLedger在建账时会根据所选会计制度（企业会计准则或小企业会计制度）自动初始化完整的标准科目，操作员可在此基础上新增自定义子科目。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7.3.1  查看科目列表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进入左侧导航栏【科目管理】，页面展示当前账套的全部会计科目树形结构，支持以下操作：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按科目类型筛选：资产 / 负债 / 所有者权益 / 成本 / 收入 / 费用，点击顶部分类按钮切换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搜索定位：在搜索框输入科目编号或名称关键字，列表实时过滤匹配结果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展开/收起：点击父科目左侧三角图标展开子科目层级，最多支持四级科目树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查看科目信息：每行展示科目编号、名称、类型、余额方向（借/贷）及是否为末级科目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7.3.2  新增子科目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标准一级科目由系统自动生成，不可删除。操作员可在任意科目下新增二级、三级或四级子科目：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在科目列表中找到目标父科目，点击该行右侧的【＋ 子科目】按钮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在弹出的对话框中，父科目信息已自动填充，输入新科目的名称和编码后缀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选择是否启用辅助核算（如需按客户/员工/项目分维度统计余额则勾选）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点击【保存】后，新科目出现在对应层级下，父科目自动变为非末级状态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科目编码规则说明：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编码以英文句点分隔层级，例如：1002（一级）→ 1002.001（二级）→ 1002.001.01（三级）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辅助核算科目编码格式：父科目编码_维度编号，例如 2241.001_001 表示应付账款下某供应商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编码一旦保存不可修改，请在录入前确认编码规范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7.3.3  科目期初余额录入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期初余额是账套从某个时间点开始核算的起始资金状态，需在首次建账时或每年1月初录入。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录入步骤：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进入左侧导航栏【科目期初】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在顶部期间选择器中选择起始期间（建账起始月份或当年1月）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系统展示所有末级科目列表，在各科目的【期初借方】或【期初贷方】列输入余额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资产类科目期初余额填入借方，负债和权益类科目填入贷方（系统有方向提示）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全部录入后点击【保存期初余额】，系统校验借贷总额是否平衡；不平衡时弹出警告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保存成功后，科目余额表的"期初"列将显示相应数据，后续凭证余额从此处累积</w:t>
      </w:r>
    </w:p>
    <w:p>
      <w:pPr>
        <w:spacing w:after="80" w:before="60"/>
        <w:ind w:left="360"/>
      </w:pPr>
      <w:r>
        <w:rPr>
          <w:rFonts w:ascii="Arial" w:cs="Arial" w:eastAsia="Arial" w:hAnsi="Arial"/>
          <w:color w:val="2E75B6"/>
          <w:sz w:val="18"/>
          <w:szCs w:val="18"/>
          <w:i/>
          <w:iCs/>
        </w:rPr>
        <w:t xml:space="preserve">提示：期初余额仅允许在以下两种情况录入：① 账套建立的起始期间（首次建账）；② 每年的第一个期间（1月，用于年初结转）。其他期间此入口不可编辑。</w:t>
      </w:r>
    </w:p>
    <w:p>
      <w:pPr>
        <w:spacing w:after="80" w:before="60"/>
        <w:ind w:left="360"/>
      </w:pPr>
      <w:r>
        <w:rPr>
          <w:rFonts w:ascii="Arial" w:cs="Arial" w:eastAsia="Arial" w:hAnsi="Arial"/>
          <w:color w:val="2E75B6"/>
          <w:sz w:val="18"/>
          <w:szCs w:val="18"/>
          <w:i/>
          <w:iCs/>
        </w:rPr>
        <w:t xml:space="preserve">注意：建议只录入末级科目的期初余额，父科目余额由系统自动汇总，手动录入父科目可能造成重复计算。</w:t>
      </w:r>
    </w:p>
    <w:p>
      <w: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7.4  辅助核算配置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7.4.1  配置辅助核算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辅助核算允许在特定科目上按客户、员工或项目三个内置维度进行分项统计，常用于应收账款、应付账款、预付款项等往来科目。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配置步骤：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进入【科目管理】，找到需启用辅助核算的末级科目（如"应收账款"1131.001）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点击该科目行右侧的【编辑】按钮，在弹出对话框中找到"辅助核算"区域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勾选"启用辅助核算"后，选择维度类型：客户（默认）/ 员工 / 项目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点击【保存】，该科目即启用辅助核算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此后录入凭证时选择此科目，分录行将自动出现"核算对象"下拉列，需选择具体客户/员工/项目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7.4.2  管理核算对象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核算对象（如具体客户名称、员工姓名）在系统的辅助核算页面统一维护：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进入【记账（凭证）】→ 顶部Tab切换至【辅助核算】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在左侧维度树中选择维度类型，右侧展示当前账套已配置的核算对象列表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点击【新增】输入核算对象名称、编码（可选）并保存，即可在凭证录入中使用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已有明细的核算对象不可直接删除，如需停用可点击【停用】使其不再显示于凭证录入下拉框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7.4.3  辅助核算报表与对账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完成辅助核算配置并录入凭证后，可在辅助核算报表中查看每个对象的往来余额：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进入【记账（凭证）】→【辅助核算】→【往来对账】子标签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选择维度（客户/员工/项目）、科目和查询期间，点击【查询】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表格显示每个核算对象的期初余额、本期借方、本期贷方、期末余额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点击某行对象可展开，查看该期间内的每笔凭证明细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点击右上角【导出Excel】将对账表导出为电子表格，可用于外部核对</w:t>
      </w:r>
    </w:p>
    <w:p>
      <w: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7.5  日常凭证操作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7.5.1  新建凭证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选择目标账套与会计期间（顶部下拉框）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进入"凭证录入"页面，点击"新建凭证"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从科目下拉框选择末级科目（输入科目代码可快速搜索）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填写借方或贷方金额；在借方格按 = 键可自动计算并填入贷方差额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如有辅助核算需求，选择客户/员工/项目维度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借贷平衡后点击"保存"，凭证进入待审核状态</w:t>
      </w:r>
    </w:p>
    <w:p>
      <w:pPr>
        <w:pBdr>
          <w:left w:val="single" w:color="2E75B6" w:sz="12" w:space="8"/>
        </w:pBdr>
        <w:shd w:fill="F2F7FB" w:val="clear"/>
        <w:spacing w:after="80" w:before="80"/>
        <w:ind w:left="360" w:right="36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小技巧：常用业务可保存为凭证模板，下次新建时选择"从模板新建"，大幅提升录入效率。</w:t>
      </w:r>
    </w:p>
    <w:p>
      <w: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7.5.2  凭证审核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管理员/超级管理员进入"凭证录入"页面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选中待审核凭证，点击"审核通过"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审核完成后，凭证状态变为"已审核"，编辑/删除按钮自动隐藏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如发现错误，可点击"撤销审核"后重新编辑，重新提交</w:t>
      </w:r>
    </w:p>
    <w:p>
      <w:r>
        <w:t xml:space="preserve"/>
      </w:r>
    </w:p>
    <w:p>
      <w: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7.5.3  凭证模板管理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智一盈小账 · WiseLedger提供凭证模板功能，可将常用业务（如计提工资、发放工资、销售收款等）保存为模板，显著提升重复录入效率。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保存模板步骤：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进入【记账（凭证）】→【新增凭证】，录入完整分录后，点击底部"保存为模板"按钮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输入模板名称（如"计提本月工资"），点击确认保存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下次新增凭证时，点击"凭证模板"下拉框，选择对应模板，分录自动填入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按需修改金额和摘要后，正常保存即可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调用与管理模板步骤：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新建凭证界面顶部的【凭证模板】下拉框列出所有已保存模板，支持按名称快速搜索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选中模板后，系统自动填充科目、方向和上次金额，操作员只需核对并修改金额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如需删除过期模板，在模板下拉菜单右侧点击垃圾桶图标即可删除</w:t>
      </w:r>
    </w:p>
    <w:p>
      <w:pPr>
        <w:spacing w:after="80" w:before="60"/>
        <w:ind w:left="360"/>
      </w:pPr>
      <w:r>
        <w:rPr>
          <w:rFonts w:ascii="Arial" w:cs="Arial" w:eastAsia="Arial" w:hAnsi="Arial"/>
          <w:color w:val="2E75B6"/>
          <w:sz w:val="18"/>
          <w:szCs w:val="18"/>
          <w:i/>
          <w:iCs/>
        </w:rPr>
        <w:t xml:space="preserve">提示：系统内置计提工资、发放工资、销售收款、采购付款等常用模板，建账后可直接调用。</w:t>
      </w:r>
    </w:p>
    <w:p>
      <w: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7.5.4  批量导入历史凭证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对于从其他财务软件迁移数据的场景，智一盈小账 · WiseLedger支持从 Excel 文件批量导入历史凭证，兼容用友、金蝶标准导出格式及系统通用模板格式。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操作步骤：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进入【科目管理】页面，点击右上角【从Excel导入历史数据】按钮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在弹窗中选择【记账凭证】选项卡（另有【银行日记账】选项卡支持银行流水导入）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点击【下载模板】获取标准 Excel 格式，或直接选择用友/金蝶导出的 XLS 文件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点击【选择文件】上传 Excel 文件，系统自动解析并预览待导入凭证列表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确认数据无误后点击【确认导入】，系统逐条校验借贷平衡，不平衡的凭证自动跳过并记录日志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导入完成后系统弹窗提示成功条数与跳过条数，可在审计日志中查看详细记录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注意事项：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导入的凭证默认状态为【待审核】，需由管理员逐一或批量审核后方计入报表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导入科目余额表时建议仅包含末级科目数据，避免父子科目余额重复计算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银行日记账导入支持 CSV 格式（列名：日期、摘要、金额、余额）和 Excel 格式，按凭证号自动分组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7.6  账簿与报表查询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7.6.1  科目余额表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进入"科目余额表"页面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选择查询期间范围（起始期间 ~ 截止期间）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系统自动汇总父级科目余额，末级科目单独合计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可导出为 Excel 文件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2E75B6" w:sz="8"/>
              <w:left w:val="dashed" w:color="2E75B6" w:sz="8"/>
              <w:bottom w:val="dashed" w:color="2E75B6" w:sz="8"/>
              <w:right w:val="dashed" w:color="2E75B6" w:sz="8"/>
            </w:tcBorders>
            <w:shd w:fill="F2F7FB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 w:before="120"/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22"/>
                <w:szCs w:val="22"/>
              </w:rPr>
              <w:t xml:space="preserve">【 界面截图占位 】</w:t>
            </w:r>
          </w:p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图 7-4  科目余额表 — 展示多期间科目余额、层级汇总结构</w:t>
            </w:r>
          </w:p>
        </w:tc>
      </w:tr>
    </w:tbl>
    <w:p>
      <w: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7.6.2  财务报表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进入"财务报表"页面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顶部 Tab 选择所需报表（资产负债表/利润表等）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选择报告期间后点击"生成报表"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点击项目名称列任意行，弹出取数公式卡片（显示该行对应的科目代码与计算规则）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点击"导出 Excel"保存报表</w:t>
      </w:r>
    </w:p>
    <w:p>
      <w:pPr>
        <w:pBdr>
          <w:left w:val="single" w:color="2E75B6" w:sz="12" w:space="8"/>
        </w:pBdr>
        <w:shd w:fill="F2F7FB" w:val="clear"/>
        <w:spacing w:after="80" w:before="80"/>
        <w:ind w:left="360" w:right="36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注意：小企业账套不显示"所有者权益变动表"和"现金流量表"标签页，这是系统按会计制度自动控制的，非程序错误。</w:t>
      </w:r>
    </w:p>
    <w:p>
      <w:r>
        <w:t xml:space="preserve"/>
      </w:r>
    </w:p>
    <w:p>
      <w: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7.6.3  明细账查询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明细账按单个科目展示所有期间的逐笔流水记录，适合核查单个科目的每笔来龙去脉。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查询步骤：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在【记账（凭证）】页面顶部Tab中切换至【明细账】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在左侧科目树中点击选择目标科目（可选择父级科目汇总或末级科目明细）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设置起止期间，点击【查询】，列表展示该科目的期初余额、逐笔借贷记录及期末余额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每行记录显示：日期、凭证号、摘要、借方发生额、贷方发生额、累计余额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点击任意行的凭证号可跳转至对应凭证的详情页面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点击右上角【导出Excel】可将当前查询结果保存为 Excel 文件</w:t>
      </w:r>
    </w:p>
    <w:p>
      <w:pPr>
        <w:spacing w:after="80" w:before="60"/>
        <w:ind w:left="360"/>
      </w:pPr>
      <w:r>
        <w:rPr>
          <w:rFonts w:ascii="Arial" w:cs="Arial" w:eastAsia="Arial" w:hAnsi="Arial"/>
          <w:color w:val="2E75B6"/>
          <w:sz w:val="18"/>
          <w:szCs w:val="18"/>
          <w:i/>
          <w:iCs/>
        </w:rPr>
        <w:t xml:space="preserve">提示：明细账只统计【已审核】状态的凭证，若发现余额异常，请先确认相关凭证是否已审核。</w:t>
      </w:r>
    </w:p>
    <w:p>
      <w: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7.6.4  辅助往来对账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辅助往来对账用于按客户、员工或项目等维度统计特定科目的往来余额，适合应收/应付账款对账。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配置辅助核算步骤：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进入【科目管理】，找到需要辅助核算的科目（如"应收账款"1131），点击【编辑】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在科目编辑对话框中勾选"启用辅助核算"，选择维度类型（客户/员工/项目）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保存后，录入凭证时选择该科目时将出现"核算对象"下拉列，选择对应客户或员工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查询往来对账步骤：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切换到【记账（凭证）】→【辅助核算】标签页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选择核算维度（客户/员工/项目）、目标科目和查询期间，点击【查询】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表格显示每个核算对象的期初余额、本期借方合计、本期贷方合计、期末余额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点击某行可展开查看该对象在此期间的每笔明细记录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点击【导出Excel】可将对账结果导出为 Excel 文件，用于外部核对</w:t>
      </w:r>
    </w:p>
    <w:p>
      <w:pPr>
        <w:spacing w:after="80" w:before="60"/>
        <w:ind w:left="360"/>
      </w:pPr>
      <w:r>
        <w:rPr>
          <w:rFonts w:ascii="Arial" w:cs="Arial" w:eastAsia="Arial" w:hAnsi="Arial"/>
          <w:color w:val="2E75B6"/>
          <w:sz w:val="18"/>
          <w:szCs w:val="18"/>
          <w:i/>
          <w:iCs/>
        </w:rPr>
        <w:t xml:space="preserve">提示：辅助核算只在末级科目上生效，父级科目不支持辅助核算选择。绑定维度后需关闭凭证窗口重新打开以刷新核算对象列。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7.7  期末结账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确认当前期间所有凭证均已审核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进入"期末结账"页面，查看底部账期总览，确认前序期间已封账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点击"执行结账"，系统生成结转凭证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审核结转凭证后，点击"封账"完成当期结账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封账后该期间内不可修改凭证；如需修改，先点击"反结账"，修改完成后重新封账</w:t>
      </w:r>
    </w:p>
    <w:p>
      <w: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7.8  数据备份与恢复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7.8.1  创建备份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进入"系统管理" → "数据备份"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输入备份密码（建议与登录密码不同，请妥善保管）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点击"立即备份"，选择保存位置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生成 .zyac 格式加密文件，页面显示备份时间与操作人</w:t>
      </w:r>
    </w:p>
    <w:p>
      <w: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7.8.2  恢复备份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进入"系统管理" → "数据备份"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点击"从备份恢复"，选择 .zyac 备份文件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输入备份时设置的密码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确认后系统自动保存当前数据库为 .pre_restore_bak 后执行恢复</w:t>
      </w:r>
    </w:p>
    <w:p>
      <w:pPr>
        <w:pBdr>
          <w:left w:val="single" w:color="2E75B6" w:sz="12" w:space="8"/>
        </w:pBdr>
        <w:shd w:fill="F2F7FB" w:val="clear"/>
        <w:spacing w:after="80" w:before="80"/>
        <w:ind w:left="360" w:right="36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警告：恢复操作将覆盖当前全部数据。如备份密码遗失，备份文件不可恢复，系统无后门。</w:t>
      </w:r>
    </w:p>
    <w:p>
      <w: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7.9  用户管理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进入"系统管理" → "用户管理"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点击"新建用户"，填写用户名、初始密码、角色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可对现有用户"修改密码"、"修改角色"或"停用账号"</w:t>
      </w:r>
    </w:p>
    <w:p>
      <w:pPr>
        <w:pBdr>
          <w:left w:val="single" w:color="2E75B6" w:sz="12" w:space="8"/>
        </w:pBdr>
        <w:shd w:fill="F2F7FB" w:val="clear"/>
        <w:spacing w:after="80" w:before="80"/>
        <w:ind w:left="360" w:right="36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角色说明：超级管理员拥有全部权限；管理员可管理账套和审核凭证；会计可录入凭证；只读角色仅可查看报表。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2E75B6" w:sz="8"/>
              <w:left w:val="dashed" w:color="2E75B6" w:sz="8"/>
              <w:bottom w:val="dashed" w:color="2E75B6" w:sz="8"/>
              <w:right w:val="dashed" w:color="2E75B6" w:sz="8"/>
            </w:tcBorders>
            <w:shd w:fill="F2F7FB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 w:before="120"/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22"/>
                <w:szCs w:val="22"/>
              </w:rPr>
              <w:t xml:space="preserve">【 界面截图占位 】</w:t>
            </w:r>
          </w:p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图 7-7  用户管理界面 — 展示用户列表、角色分配及停用操作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7.10  审计日志查看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智一盈小账 · WiseLedger对所有关键操作（凭证新增/审核/删除、期末结账封账、数据备份恢复、用户登录等）均记录审计日志，满足财会〔2024〕12号对操作留痕的合规要求。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查看步骤：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进入左侧导航栏【审计日志】（需管理员或超级管理员权限）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顶部"操作类型"下拉框可筛选特定类型：凭证操作 / 审核操作 / 结账操作 / 备份恢复 / 登录记录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设置查询日期范围（默认最近三个月），点击【查询】刷新列表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列表每行展示：操作时间、操作人、操作类型、对象类型、对象ID、操作详情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点击右上角【导出审计报告(Excel)】可将当前筛选结果导出为 Excel 格式，用于内部审计留档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常见审计场景说明：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"新增凭证"记录：显示凭证号、客户名称、操作人及保存时间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"凭证审核:已审核"记录：显示审核人及审核时间，与凭证编号关联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"凭证审核:待审核"（撤销审核）记录：与正常审核操作独立区分，便于追溯人工干预行为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"期间结账封账"记录：显示结账期间、操作人及时间，封账后不可新增凭证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"登录成功/失败"记录：包含登录时间和用户名，连续失败登录可作为安全事件参考</w:t>
      </w:r>
    </w:p>
    <w:p>
      <w:pPr>
        <w:spacing w:after="80" w:before="60"/>
        <w:ind w:left="360"/>
      </w:pPr>
      <w:r>
        <w:rPr>
          <w:rFonts w:ascii="Arial" w:cs="Arial" w:eastAsia="Arial" w:hAnsi="Arial"/>
          <w:color w:val="2E75B6"/>
          <w:sz w:val="18"/>
          <w:szCs w:val="18"/>
          <w:i/>
          <w:iCs/>
        </w:rPr>
        <w:t xml:space="preserve">提示：审计日志不可删除或修改，仅超级管理员拥有清空操作权限（清空后不可恢复，建议在清空前先导出备份）。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7.11  常见问题解答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以下汇总了用户使用智一盈小账 · WiseLedger过程中频繁遇到的问题及对应解决方案，如遇本表未覆盖的问题，可查看程序目录下的 startup.log 日志文件获取详细错误信息。</w:t>
      </w:r>
    </w:p>
    <w:tbl>
      <w:tblPr>
        <w:tblW w:type="dxa" w:w="9360"/>
        <w:tblBorders>
          <w:top w:val="single" w:color="AEC8E0" w:sz="4"/>
          <w:left w:val="single" w:color="AEC8E0" w:sz="4"/>
          <w:bottom w:val="single" w:color="AEC8E0" w:sz="4"/>
          <w:right w:val="single" w:color="AEC8E0" w:sz="4"/>
          <w:insideH w:val="single" w:color="AEC8E0" w:sz="4"/>
          <w:insideV w:val="single" w:color="AEC8E0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800"/>
        <w:gridCol w:w="6560"/>
      </w:tblGrid>
      <w:tr>
        <w:tc>
          <w:tcPr>
            <w:tcW w:type="dxa" w:w="2800"/>
            <w:shd w:fill="2E75B6" w:val="clear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问题现象</w:t>
            </w:r>
          </w:p>
        </w:tc>
        <w:tc>
          <w:tcPr>
            <w:tcW w:type="dxa" w:w="6560"/>
            <w:shd w:fill="2E75B6" w:val="clear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解决方案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5911"/>
                <w:sz w:val="18"/>
                <w:szCs w:val="18"/>
              </w:rPr>
              <w:t xml:space="preserve">无法登录</w:t>
            </w:r>
          </w:p>
        </w:tc>
        <w:tc>
          <w:tcPr>
            <w:tcW w:type="dxa" w:w="6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① 检查用户名与密码是否正确（区分大小写）；② 确认账号是否被管理员停用；③ 联系超级管理员重置密码或在系统管理页解除停用状态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5911"/>
                <w:sz w:val="18"/>
                <w:szCs w:val="18"/>
              </w:rPr>
              <w:t xml:space="preserve">密码遗忘</w:t>
            </w:r>
          </w:p>
        </w:tc>
        <w:tc>
          <w:tcPr>
            <w:tcW w:type="dxa" w:w="6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超级管理员可在【系统管理】→【用户管理】中选中该账号，点击【重置密码】设置新密码。若超级管理员密码丢失，需删除 accounting.db 文件重新初始化（数据将清空），请务必提前备份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5911"/>
                <w:sz w:val="18"/>
                <w:szCs w:val="18"/>
              </w:rPr>
              <w:t xml:space="preserve">登录后菜单功能不全</w:t>
            </w:r>
          </w:p>
        </w:tc>
        <w:tc>
          <w:tcPr>
            <w:tcW w:type="dxa" w:w="6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当前账号角色权限不足。联系超级管理员提升角色（如从会计升级为管理员），升出登录后重新登录生效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5911"/>
                <w:sz w:val="18"/>
                <w:szCs w:val="18"/>
              </w:rPr>
              <w:t xml:space="preserve">期间已封账无法录入凭证</w:t>
            </w:r>
          </w:p>
        </w:tc>
        <w:tc>
          <w:tcPr>
            <w:tcW w:type="dxa" w:w="6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进入【期末结账】页面，由管理员对该期间执行【反结账】，页面将出现橙色高亮提示；完成修改后重新执行结账和封账流程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5911"/>
                <w:sz w:val="18"/>
                <w:szCs w:val="18"/>
              </w:rPr>
              <w:t xml:space="preserve">凭证保存提示借贷不平衡</w:t>
            </w:r>
          </w:p>
        </w:tc>
        <w:tc>
          <w:tcPr>
            <w:tcW w:type="dxa" w:w="6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查看凭证录入界面底部的借贷合计指示器，确认哪方金额有偏差；可利用 = 键在借方或贷方格自动补平差额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5911"/>
                <w:sz w:val="18"/>
                <w:szCs w:val="18"/>
              </w:rPr>
              <w:t xml:space="preserve">报表数据为零或金额不正确</w:t>
            </w:r>
          </w:p>
        </w:tc>
        <w:tc>
          <w:tcPr>
            <w:tcW w:type="dxa" w:w="6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① 确认凭证状态为【已审核】（报表只统计已审核凭证）；② 核对报表期间选择是否与操作期间一致；③ 检查科目类型是否正确（是否被错误归入其他大类）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5911"/>
                <w:sz w:val="18"/>
                <w:szCs w:val="18"/>
              </w:rPr>
              <w:t xml:space="preserve">小企业账套报表Tab不完整</w:t>
            </w:r>
          </w:p>
        </w:tc>
        <w:tc>
          <w:tcPr>
            <w:tcW w:type="dxa" w:w="6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正常现象。小企业会计制度账套不包含【所有者权益变动表】和【现金流量表】，系统根据账套所选会计制度自动控制显示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5911"/>
                <w:sz w:val="18"/>
                <w:szCs w:val="18"/>
              </w:rPr>
              <w:t xml:space="preserve">科目余额表期初不平衡</w:t>
            </w:r>
          </w:p>
        </w:tc>
        <w:tc>
          <w:tcPr>
            <w:tcW w:type="dxa" w:w="6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① 检查是否同时录入了父科目和末级科目余额（会重复计算）；② 仅录入末级（叶子）科目期初余额，父科目余额由系统汇总；③ 在科目余额表中核对期初借贷合计是否相等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5911"/>
                <w:sz w:val="18"/>
                <w:szCs w:val="18"/>
              </w:rPr>
              <w:t xml:space="preserve">辅助核算对象列不显示</w:t>
            </w:r>
          </w:p>
        </w:tc>
        <w:tc>
          <w:tcPr>
            <w:tcW w:type="dxa" w:w="6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① 确认已在【科目管理】中为该科目启用了辅助核算并选择了维度；② 绑定维度后需关闭当前凭证窗口重新打开，或在科目下拉框重新选择该科目，核算对象列将自动刷新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5911"/>
                <w:sz w:val="18"/>
                <w:szCs w:val="18"/>
              </w:rPr>
              <w:t xml:space="preserve">期末结账后收入/费用科目仍有余额</w:t>
            </w:r>
          </w:p>
        </w:tc>
        <w:tc>
          <w:tcPr>
            <w:tcW w:type="dxa" w:w="6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结转凭证只汇总【已审核】状态的凭证。请先确认当期所有收入/费用凭证均已审核，再重新执行结账生成结转凭证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5911"/>
                <w:sz w:val="18"/>
                <w:szCs w:val="18"/>
              </w:rPr>
              <w:t xml:space="preserve">备份密码遗忘</w:t>
            </w:r>
          </w:p>
        </w:tc>
        <w:tc>
          <w:tcPr>
            <w:tcW w:type="dxa" w:w="6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系统无后门，遗忘密码的备份文件不可恢复。建议：① 将备份密码记录在安全位置；② 定期重新备份并用新密码覆盖旧文件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5911"/>
                <w:sz w:val="18"/>
                <w:szCs w:val="18"/>
              </w:rPr>
              <w:t xml:space="preserve">数据库文件损坏或误删</w:t>
            </w:r>
          </w:p>
        </w:tc>
        <w:tc>
          <w:tcPr>
            <w:tcW w:type="dxa" w:w="6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① 在程序同目录查找 accounting.db.pre_restore_bak，可尝试将其重命名为 accounting.db 恢复；② 若有外部 .zyac 备份文件，通过【系统管理】→【从备份恢复】选择该文件恢复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5911"/>
                <w:sz w:val="18"/>
                <w:szCs w:val="18"/>
              </w:rPr>
              <w:t xml:space="preserve">导出Excel文件乱码</w:t>
            </w:r>
          </w:p>
        </w:tc>
        <w:tc>
          <w:tcPr>
            <w:tcW w:type="dxa" w:w="6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检查 Excel 文件编码设置；如果使用国产系统打开，尝试用 WPS 或 Microsoft Excel 2016 及以上版本重新打开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5911"/>
                <w:sz w:val="18"/>
                <w:szCs w:val="18"/>
              </w:rPr>
              <w:t xml:space="preserve">导入历史凭证部分条目跳过</w:t>
            </w:r>
          </w:p>
        </w:tc>
        <w:tc>
          <w:tcPr>
            <w:tcW w:type="dxa" w:w="6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系统自动跳过借贷不平衡的凭证。请在审计日志中查看【批量导入凭证】记录，日志详情字段列出了跳过的凭证号及原因，逐一核查后手动补录</w:t>
            </w:r>
          </w:p>
        </w:tc>
      </w:tr>
      <w:tr>
        <w:tc>
          <w:tcPr>
            <w:tcW w:type="dxa" w:w="280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5911"/>
                <w:sz w:val="18"/>
                <w:szCs w:val="18"/>
              </w:rPr>
              <w:t xml:space="preserve">程序启动崩溃或白屏</w:t>
            </w:r>
          </w:p>
        </w:tc>
        <w:tc>
          <w:tcPr>
            <w:tcW w:type="dxa" w:w="6560"/>
            <w:tcBorders>
              <w:top w:val="single" w:color="AEC8E0" w:sz="4"/>
              <w:left w:val="single" w:color="AEC8E0" w:sz="4"/>
              <w:bottom w:val="single" w:color="AEC8E0" w:sz="4"/>
              <w:right w:val="single" w:color="AEC8E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查看程序同目录下的 startup.log 文件，定位具体错误信息；常见原因：① accounting.db 文件被其他程序锁定；② 杀毒软件拦截了程序；③ 程序路径包含特殊字符</w:t>
            </w:r>
          </w:p>
        </w:tc>
      </w:tr>
    </w:tbl>
    <w:p>
      <w:r>
        <w:t xml:space="preserve"/>
      </w:r>
    </w:p>
    <w:p>
      <w:r>
        <w:br w:type="page"/>
      </w:r>
    </w:p>
    <w:sectPr>
      <w:headerReference w:type="default" r:id="rId7"/>
      <w:footerReference w:type="default" r:id="rId8"/>
      <w:pgSz w:w="11906" w:h="16838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AEC8E0" w:sz="4" w:space="4"/>
      </w:pBdr>
      <w:jc w:val="center"/>
    </w:pPr>
    <w:r>
      <w:rPr>
        <w:rFonts w:ascii="Arial" w:cs="Arial" w:eastAsia="Arial" w:hAnsi="Arial"/>
        <w:color w:val="555555"/>
        <w:sz w:val="16"/>
        <w:szCs w:val="16"/>
      </w:rPr>
      <w:t xml:space="preserve">— </w:t>
    </w:r>
    <w:r>
      <w:rPr>
        <w:rFonts w:ascii="Arial" w:cs="Arial" w:eastAsia="Arial" w:hAnsi="Arial"/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55555"/>
        <w:sz w:val="16"/>
        <w:szCs w:val="16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</w:pPr>
    <w:r>
      <w:rPr>
        <w:rFonts w:ascii="Arial" w:cs="Arial" w:eastAsia="Arial" w:hAnsi="Arial"/>
        <w:color w:val="555555"/>
        <w:sz w:val="16"/>
        <w:szCs w:val="16"/>
      </w:rPr>
      <w:t xml:space="preserve">智一会计 · 本地专业版  软件设计与使用文档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  <w:rPr>
        <w:rFonts w:ascii="Arial" w:cs="Arial" w:eastAsia="Arial" w:hAnsi="Arial"/>
        <w:sz w:val="20"/>
        <w:szCs w:val="20"/>
      </w:rPr>
    </w:lvl>
    <w:lvl w:ilvl="1" w15:tentative="1">
      <w:start w:val="1"/>
      <w:numFmt w:val="bullet"/>
      <w:lvlText w:val="◦"/>
      <w:lvlJc w:val="left"/>
      <w:pPr>
        <w:ind w:left="900" w:hanging="360"/>
      </w:pPr>
      <w:rPr>
        <w:rFonts w:ascii="Arial" w:cs="Arial" w:eastAsia="Arial" w:hAnsi="Arial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rFonts w:ascii="Arial" w:cs="Arial" w:eastAsia="Arial" w:hAnsi="Arial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2026-05-23T10:35:34.083Z</dcterms:created>
  <dcterms:modified xsi:type="dcterms:W3CDTF">2026-05-23T10:35:34.097Z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