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B500" w14:textId="77777777" w:rsidR="006030F8" w:rsidRDefault="006030F8">
      <w:pPr>
        <w:rPr>
          <w:rFonts w:ascii="Times New Roman" w:hAnsi="Times New Roman"/>
        </w:rPr>
      </w:pPr>
    </w:p>
    <w:p w14:paraId="6E27A301" w14:textId="77777777" w:rsidR="006030F8" w:rsidRDefault="006030F8">
      <w:pPr>
        <w:rPr>
          <w:rFonts w:ascii="Times New Roman" w:hAnsi="Times New Roman"/>
        </w:rPr>
      </w:pPr>
    </w:p>
    <w:p w14:paraId="01A54DAF" w14:textId="77777777" w:rsidR="006030F8" w:rsidRDefault="006030F8">
      <w:pPr>
        <w:rPr>
          <w:rFonts w:ascii="Times New Roman" w:hAnsi="Times New Roman"/>
        </w:rPr>
      </w:pPr>
    </w:p>
    <w:p w14:paraId="3DA1F0D7" w14:textId="77777777" w:rsidR="006030F8" w:rsidRDefault="006030F8">
      <w:pPr>
        <w:rPr>
          <w:rFonts w:ascii="Times New Roman" w:hAnsi="Times New Roman"/>
        </w:rPr>
      </w:pPr>
    </w:p>
    <w:p w14:paraId="08A13FC7" w14:textId="6F015AE8" w:rsidR="006030F8" w:rsidRDefault="00E246FF">
      <w:pPr>
        <w:pStyle w:val="Title"/>
        <w:rPr>
          <w:rFonts w:ascii="Times New Roman" w:hAnsi="Times New Roman"/>
        </w:rPr>
      </w:pPr>
      <w:r>
        <w:rPr>
          <w:rFonts w:ascii="Times New Roman" w:hAnsi="Times New Roman"/>
        </w:rPr>
        <w:t>SaaS Risk Analysis (Example)</w:t>
      </w:r>
    </w:p>
    <w:p w14:paraId="30C3825B" w14:textId="6823F5F5" w:rsidR="00E246FF" w:rsidRPr="00E246FF" w:rsidRDefault="00E246FF" w:rsidP="00E246FF">
      <w:pPr>
        <w:pStyle w:val="BodyText"/>
        <w:rPr>
          <w:rFonts w:ascii="Times New Roman" w:hAnsi="Times New Roman"/>
        </w:rPr>
      </w:pPr>
      <w:r>
        <w:rPr>
          <w:rFonts w:ascii="Times New Roman" w:hAnsi="Times New Roman"/>
        </w:rPr>
        <w:t>Vendor Questionnaire:</w:t>
      </w:r>
    </w:p>
    <w:p w14:paraId="576CAC7B" w14:textId="77777777" w:rsidR="00E246FF" w:rsidRPr="00E246FF" w:rsidRDefault="00E246FF" w:rsidP="00E246FF">
      <w:pPr>
        <w:pStyle w:val="BodyText"/>
        <w:rPr>
          <w:rFonts w:ascii="Times New Roman" w:hAnsi="Times New Roman"/>
        </w:rPr>
      </w:pPr>
      <w:hyperlink r:id="rId7" w:history="1">
        <w:r w:rsidRPr="00E246FF">
          <w:rPr>
            <w:rStyle w:val="Hyperlink"/>
            <w:rFonts w:ascii="Times New Roman" w:hAnsi="Times New Roman"/>
          </w:rPr>
          <w:t>https://www.cisa.gov/sites/default/files/publications/ICTSCRMTF_Vendor-SCRM-Template_508.pdf</w:t>
        </w:r>
      </w:hyperlink>
    </w:p>
    <w:p w14:paraId="7F21D933" w14:textId="77777777" w:rsidR="00E246FF" w:rsidRPr="00E246FF" w:rsidRDefault="00E246FF" w:rsidP="00E246FF">
      <w:pPr>
        <w:pStyle w:val="BodyText"/>
        <w:rPr>
          <w:rFonts w:ascii="Times New Roman" w:hAnsi="Times New Roman"/>
        </w:rPr>
      </w:pPr>
    </w:p>
    <w:p w14:paraId="509676A8" w14:textId="77777777" w:rsidR="00E246FF" w:rsidRPr="00E246FF" w:rsidRDefault="00E246FF" w:rsidP="00E246FF">
      <w:pPr>
        <w:pStyle w:val="BodyText"/>
        <w:rPr>
          <w:rFonts w:ascii="Times New Roman" w:hAnsi="Times New Roman"/>
        </w:rPr>
      </w:pPr>
      <w:r w:rsidRPr="00E246FF">
        <w:rPr>
          <w:rFonts w:ascii="Times New Roman" w:hAnsi="Times New Roman"/>
          <w:b/>
          <w:bCs/>
        </w:rPr>
        <w:t>SaaS Overview</w:t>
      </w:r>
    </w:p>
    <w:p w14:paraId="3752F20F" w14:textId="77777777" w:rsidR="00E246FF" w:rsidRPr="00E246FF" w:rsidRDefault="00E246FF" w:rsidP="00E246FF">
      <w:pPr>
        <w:pStyle w:val="BodyText"/>
        <w:rPr>
          <w:rFonts w:ascii="Times New Roman" w:hAnsi="Times New Roman"/>
        </w:rPr>
      </w:pPr>
      <w:r w:rsidRPr="00E246FF">
        <w:rPr>
          <w:rFonts w:ascii="Times New Roman" w:hAnsi="Times New Roman"/>
        </w:rPr>
        <w:t>Name: </w:t>
      </w:r>
    </w:p>
    <w:p w14:paraId="041CF9ED" w14:textId="77777777" w:rsidR="00E246FF" w:rsidRPr="00E246FF" w:rsidRDefault="00E246FF" w:rsidP="00E246FF">
      <w:pPr>
        <w:pStyle w:val="BodyText"/>
        <w:rPr>
          <w:rFonts w:ascii="Times New Roman" w:hAnsi="Times New Roman"/>
        </w:rPr>
      </w:pPr>
      <w:r w:rsidRPr="00E246FF">
        <w:rPr>
          <w:rFonts w:ascii="Times New Roman" w:hAnsi="Times New Roman"/>
        </w:rPr>
        <w:t>Provider:</w:t>
      </w:r>
    </w:p>
    <w:p w14:paraId="66ACAFB8" w14:textId="74483975" w:rsidR="00E246FF" w:rsidRPr="00E246FF" w:rsidRDefault="00E246FF" w:rsidP="00E246FF">
      <w:pPr>
        <w:pStyle w:val="BodyText"/>
        <w:rPr>
          <w:rFonts w:ascii="Times New Roman" w:hAnsi="Times New Roman"/>
        </w:rPr>
      </w:pPr>
      <w:r w:rsidRPr="00E246FF">
        <w:rPr>
          <w:rFonts w:ascii="Times New Roman" w:hAnsi="Times New Roman"/>
        </w:rPr>
        <w:t>Description:</w:t>
      </w:r>
    </w:p>
    <w:p w14:paraId="09DE0FA5" w14:textId="77777777" w:rsidR="00E246FF" w:rsidRPr="00E246FF" w:rsidRDefault="00E246FF" w:rsidP="00E246FF">
      <w:pPr>
        <w:pStyle w:val="BodyText"/>
        <w:rPr>
          <w:rFonts w:ascii="Times New Roman" w:hAnsi="Times New Roman"/>
        </w:rPr>
      </w:pPr>
      <w:r w:rsidRPr="00E246FF">
        <w:rPr>
          <w:rFonts w:ascii="Times New Roman" w:hAnsi="Times New Roman"/>
          <w:b/>
          <w:bCs/>
        </w:rPr>
        <w:t>Risk Identification</w:t>
      </w:r>
    </w:p>
    <w:p w14:paraId="270AF2B4" w14:textId="77777777" w:rsidR="00E246FF" w:rsidRPr="00E246FF" w:rsidRDefault="00E246FF" w:rsidP="00E246FF">
      <w:pPr>
        <w:pStyle w:val="BodyText"/>
        <w:rPr>
          <w:rFonts w:ascii="Times New Roman" w:hAnsi="Times New Roman"/>
        </w:rPr>
      </w:pPr>
      <w:r w:rsidRPr="00E246FF">
        <w:rPr>
          <w:rFonts w:ascii="Times New Roman" w:hAnsi="Times New Roman"/>
        </w:rPr>
        <w:t>Security Risks</w:t>
      </w:r>
    </w:p>
    <w:p w14:paraId="6A0D9AFC" w14:textId="77777777" w:rsidR="00E246FF" w:rsidRPr="00E246FF" w:rsidRDefault="00E246FF" w:rsidP="00E246FF">
      <w:pPr>
        <w:pStyle w:val="BodyText"/>
        <w:numPr>
          <w:ilvl w:val="0"/>
          <w:numId w:val="11"/>
        </w:numPr>
        <w:rPr>
          <w:rFonts w:ascii="Times New Roman" w:hAnsi="Times New Roman"/>
        </w:rPr>
      </w:pPr>
      <w:r w:rsidRPr="00E246FF">
        <w:rPr>
          <w:rFonts w:ascii="Times New Roman" w:hAnsi="Times New Roman"/>
        </w:rPr>
        <w:t>Data breaches</w:t>
      </w:r>
    </w:p>
    <w:p w14:paraId="26FFAD36" w14:textId="77777777" w:rsidR="00E246FF" w:rsidRPr="00E246FF" w:rsidRDefault="00E246FF" w:rsidP="00E246FF">
      <w:pPr>
        <w:pStyle w:val="BodyText"/>
        <w:numPr>
          <w:ilvl w:val="0"/>
          <w:numId w:val="11"/>
        </w:numPr>
        <w:rPr>
          <w:rFonts w:ascii="Times New Roman" w:hAnsi="Times New Roman"/>
        </w:rPr>
      </w:pPr>
      <w:r w:rsidRPr="00E246FF">
        <w:rPr>
          <w:rFonts w:ascii="Times New Roman" w:hAnsi="Times New Roman"/>
        </w:rPr>
        <w:t>Unauthorized access</w:t>
      </w:r>
    </w:p>
    <w:p w14:paraId="39A4A72A" w14:textId="77777777" w:rsidR="00E246FF" w:rsidRPr="00E246FF" w:rsidRDefault="00E246FF" w:rsidP="00E246FF">
      <w:pPr>
        <w:pStyle w:val="BodyText"/>
        <w:numPr>
          <w:ilvl w:val="0"/>
          <w:numId w:val="11"/>
        </w:numPr>
        <w:rPr>
          <w:rFonts w:ascii="Times New Roman" w:hAnsi="Times New Roman"/>
        </w:rPr>
      </w:pPr>
      <w:r w:rsidRPr="00E246FF">
        <w:rPr>
          <w:rFonts w:ascii="Times New Roman" w:hAnsi="Times New Roman"/>
        </w:rPr>
        <w:t>Insecure APIs</w:t>
      </w:r>
    </w:p>
    <w:p w14:paraId="7CADD916" w14:textId="77777777" w:rsidR="00E246FF" w:rsidRPr="00E246FF" w:rsidRDefault="00E246FF" w:rsidP="00E246FF">
      <w:pPr>
        <w:pStyle w:val="BodyText"/>
        <w:numPr>
          <w:ilvl w:val="0"/>
          <w:numId w:val="11"/>
        </w:numPr>
        <w:rPr>
          <w:rFonts w:ascii="Times New Roman" w:hAnsi="Times New Roman"/>
        </w:rPr>
      </w:pPr>
      <w:r w:rsidRPr="00E246FF">
        <w:rPr>
          <w:rFonts w:ascii="Times New Roman" w:hAnsi="Times New Roman"/>
        </w:rPr>
        <w:t>Insufficient encryption</w:t>
      </w:r>
    </w:p>
    <w:p w14:paraId="346E113C" w14:textId="77777777" w:rsidR="00E246FF" w:rsidRPr="00E246FF" w:rsidRDefault="00E246FF" w:rsidP="00E246FF">
      <w:pPr>
        <w:pStyle w:val="BodyText"/>
        <w:rPr>
          <w:rFonts w:ascii="Times New Roman" w:hAnsi="Times New Roman"/>
        </w:rPr>
      </w:pPr>
      <w:r w:rsidRPr="00E246FF">
        <w:rPr>
          <w:rFonts w:ascii="Times New Roman" w:hAnsi="Times New Roman"/>
        </w:rPr>
        <w:t>Compliance Risks</w:t>
      </w:r>
    </w:p>
    <w:p w14:paraId="7D980887" w14:textId="77777777" w:rsidR="00E246FF" w:rsidRPr="00E246FF" w:rsidRDefault="00E246FF" w:rsidP="00E246FF">
      <w:pPr>
        <w:pStyle w:val="BodyText"/>
        <w:numPr>
          <w:ilvl w:val="0"/>
          <w:numId w:val="12"/>
        </w:numPr>
        <w:rPr>
          <w:rFonts w:ascii="Times New Roman" w:hAnsi="Times New Roman"/>
        </w:rPr>
      </w:pPr>
      <w:r w:rsidRPr="00E246FF">
        <w:rPr>
          <w:rFonts w:ascii="Times New Roman" w:hAnsi="Times New Roman"/>
        </w:rPr>
        <w:t>Non-compliance with GDPR, HIPAA regulations</w:t>
      </w:r>
    </w:p>
    <w:p w14:paraId="4C8C2C29" w14:textId="77777777" w:rsidR="00E246FF" w:rsidRPr="00E246FF" w:rsidRDefault="00E246FF" w:rsidP="00E246FF">
      <w:pPr>
        <w:pStyle w:val="BodyText"/>
        <w:numPr>
          <w:ilvl w:val="0"/>
          <w:numId w:val="12"/>
        </w:numPr>
        <w:rPr>
          <w:rFonts w:ascii="Times New Roman" w:hAnsi="Times New Roman"/>
        </w:rPr>
      </w:pPr>
      <w:r w:rsidRPr="00E246FF">
        <w:rPr>
          <w:rFonts w:ascii="Times New Roman" w:hAnsi="Times New Roman"/>
        </w:rPr>
        <w:t>Lack of data residency options</w:t>
      </w:r>
    </w:p>
    <w:p w14:paraId="38870A52" w14:textId="77777777" w:rsidR="00E246FF" w:rsidRPr="00E246FF" w:rsidRDefault="00E246FF" w:rsidP="00E246FF">
      <w:pPr>
        <w:pStyle w:val="BodyText"/>
        <w:numPr>
          <w:ilvl w:val="0"/>
          <w:numId w:val="12"/>
        </w:numPr>
        <w:rPr>
          <w:rFonts w:ascii="Times New Roman" w:hAnsi="Times New Roman"/>
        </w:rPr>
      </w:pPr>
      <w:r w:rsidRPr="00E246FF">
        <w:rPr>
          <w:rFonts w:ascii="Times New Roman" w:hAnsi="Times New Roman"/>
        </w:rPr>
        <w:t>Limited audit trails</w:t>
      </w:r>
    </w:p>
    <w:p w14:paraId="2FA3B512" w14:textId="77777777" w:rsidR="00E246FF" w:rsidRPr="00E246FF" w:rsidRDefault="00E246FF" w:rsidP="00E246FF">
      <w:pPr>
        <w:pStyle w:val="BodyText"/>
        <w:rPr>
          <w:rFonts w:ascii="Times New Roman" w:hAnsi="Times New Roman"/>
        </w:rPr>
      </w:pPr>
      <w:r w:rsidRPr="00E246FF">
        <w:rPr>
          <w:rFonts w:ascii="Times New Roman" w:hAnsi="Times New Roman"/>
        </w:rPr>
        <w:t>Operational Risks</w:t>
      </w:r>
    </w:p>
    <w:p w14:paraId="36663FBE" w14:textId="77777777" w:rsidR="00E246FF" w:rsidRPr="00E246FF" w:rsidRDefault="00E246FF" w:rsidP="00E246FF">
      <w:pPr>
        <w:pStyle w:val="BodyText"/>
        <w:numPr>
          <w:ilvl w:val="0"/>
          <w:numId w:val="13"/>
        </w:numPr>
        <w:rPr>
          <w:rFonts w:ascii="Times New Roman" w:hAnsi="Times New Roman"/>
        </w:rPr>
      </w:pPr>
      <w:r w:rsidRPr="00E246FF">
        <w:rPr>
          <w:rFonts w:ascii="Times New Roman" w:hAnsi="Times New Roman"/>
        </w:rPr>
        <w:t>Downtime and service interruptions</w:t>
      </w:r>
    </w:p>
    <w:p w14:paraId="0BA82B73" w14:textId="77777777" w:rsidR="00E246FF" w:rsidRPr="00E246FF" w:rsidRDefault="00E246FF" w:rsidP="00E246FF">
      <w:pPr>
        <w:pStyle w:val="BodyText"/>
        <w:numPr>
          <w:ilvl w:val="0"/>
          <w:numId w:val="13"/>
        </w:numPr>
        <w:rPr>
          <w:rFonts w:ascii="Times New Roman" w:hAnsi="Times New Roman"/>
        </w:rPr>
      </w:pPr>
      <w:r w:rsidRPr="00E246FF">
        <w:rPr>
          <w:rFonts w:ascii="Times New Roman" w:hAnsi="Times New Roman"/>
        </w:rPr>
        <w:t>Data loss or corruption</w:t>
      </w:r>
    </w:p>
    <w:p w14:paraId="4D97A2EF" w14:textId="77777777" w:rsidR="00E246FF" w:rsidRPr="00E246FF" w:rsidRDefault="00E246FF" w:rsidP="00E246FF">
      <w:pPr>
        <w:pStyle w:val="BodyText"/>
        <w:numPr>
          <w:ilvl w:val="0"/>
          <w:numId w:val="13"/>
        </w:numPr>
        <w:rPr>
          <w:rFonts w:ascii="Times New Roman" w:hAnsi="Times New Roman"/>
        </w:rPr>
      </w:pPr>
      <w:r w:rsidRPr="00E246FF">
        <w:rPr>
          <w:rFonts w:ascii="Times New Roman" w:hAnsi="Times New Roman"/>
        </w:rPr>
        <w:t>Vendor lock-in</w:t>
      </w:r>
    </w:p>
    <w:p w14:paraId="4D528197" w14:textId="77777777" w:rsidR="00E246FF" w:rsidRPr="00E246FF" w:rsidRDefault="00E246FF" w:rsidP="00E246FF">
      <w:pPr>
        <w:pStyle w:val="BodyText"/>
        <w:numPr>
          <w:ilvl w:val="0"/>
          <w:numId w:val="13"/>
        </w:numPr>
        <w:rPr>
          <w:rFonts w:ascii="Times New Roman" w:hAnsi="Times New Roman"/>
        </w:rPr>
      </w:pPr>
      <w:r w:rsidRPr="00E246FF">
        <w:rPr>
          <w:rFonts w:ascii="Times New Roman" w:hAnsi="Times New Roman"/>
        </w:rPr>
        <w:t>Poor performance</w:t>
      </w:r>
    </w:p>
    <w:p w14:paraId="714264BB" w14:textId="77777777" w:rsidR="00E246FF" w:rsidRPr="00E246FF" w:rsidRDefault="00E246FF" w:rsidP="00E246FF">
      <w:pPr>
        <w:pStyle w:val="BodyText"/>
        <w:rPr>
          <w:rFonts w:ascii="Times New Roman" w:hAnsi="Times New Roman"/>
        </w:rPr>
      </w:pPr>
      <w:r w:rsidRPr="00E246FF">
        <w:rPr>
          <w:rFonts w:ascii="Times New Roman" w:hAnsi="Times New Roman"/>
        </w:rPr>
        <w:t>Integration Risks</w:t>
      </w:r>
    </w:p>
    <w:p w14:paraId="1B1F42D6" w14:textId="77777777" w:rsidR="00E246FF" w:rsidRPr="00E246FF" w:rsidRDefault="00E246FF" w:rsidP="00E246FF">
      <w:pPr>
        <w:pStyle w:val="BodyText"/>
        <w:numPr>
          <w:ilvl w:val="0"/>
          <w:numId w:val="14"/>
        </w:numPr>
        <w:rPr>
          <w:rFonts w:ascii="Times New Roman" w:hAnsi="Times New Roman"/>
        </w:rPr>
      </w:pPr>
      <w:r w:rsidRPr="00E246FF">
        <w:rPr>
          <w:rFonts w:ascii="Times New Roman" w:hAnsi="Times New Roman"/>
        </w:rPr>
        <w:t>Compatibility issues with existing systems</w:t>
      </w:r>
    </w:p>
    <w:p w14:paraId="1953CA9C" w14:textId="77777777" w:rsidR="00E246FF" w:rsidRPr="00E246FF" w:rsidRDefault="00E246FF" w:rsidP="00E246FF">
      <w:pPr>
        <w:pStyle w:val="BodyText"/>
        <w:numPr>
          <w:ilvl w:val="0"/>
          <w:numId w:val="14"/>
        </w:numPr>
        <w:rPr>
          <w:rFonts w:ascii="Times New Roman" w:hAnsi="Times New Roman"/>
        </w:rPr>
      </w:pPr>
      <w:r w:rsidRPr="00E246FF">
        <w:rPr>
          <w:rFonts w:ascii="Times New Roman" w:hAnsi="Times New Roman"/>
        </w:rPr>
        <w:lastRenderedPageBreak/>
        <w:t>Dependency on third-party integrations</w:t>
      </w:r>
    </w:p>
    <w:p w14:paraId="3E90855C" w14:textId="77777777" w:rsidR="00E246FF" w:rsidRPr="00E246FF" w:rsidRDefault="00E246FF" w:rsidP="00E246FF">
      <w:pPr>
        <w:pStyle w:val="BodyText"/>
        <w:numPr>
          <w:ilvl w:val="0"/>
          <w:numId w:val="14"/>
        </w:numPr>
        <w:rPr>
          <w:rFonts w:ascii="Times New Roman" w:hAnsi="Times New Roman"/>
        </w:rPr>
      </w:pPr>
      <w:r w:rsidRPr="00E246FF">
        <w:rPr>
          <w:rFonts w:ascii="Times New Roman" w:hAnsi="Times New Roman"/>
        </w:rPr>
        <w:t>Data silos</w:t>
      </w:r>
    </w:p>
    <w:p w14:paraId="4958E739" w14:textId="77777777" w:rsidR="00E246FF" w:rsidRPr="00E246FF" w:rsidRDefault="00E246FF" w:rsidP="00E246FF">
      <w:pPr>
        <w:pStyle w:val="BodyText"/>
        <w:rPr>
          <w:rFonts w:ascii="Times New Roman" w:hAnsi="Times New Roman"/>
        </w:rPr>
      </w:pPr>
      <w:r w:rsidRPr="00E246FF">
        <w:rPr>
          <w:rFonts w:ascii="Times New Roman" w:hAnsi="Times New Roman"/>
          <w:b/>
          <w:bCs/>
        </w:rPr>
        <w:t>Risk Assessment</w:t>
      </w:r>
    </w:p>
    <w:p w14:paraId="72AB5683" w14:textId="19304B8A" w:rsidR="00E246FF" w:rsidRPr="00E246FF" w:rsidRDefault="00E246FF" w:rsidP="00E246FF">
      <w:pPr>
        <w:pStyle w:val="BodyText"/>
        <w:rPr>
          <w:rFonts w:ascii="Times New Roman" w:hAnsi="Times New Roman"/>
        </w:rPr>
      </w:pPr>
      <w:r w:rsidRPr="00E246FF">
        <w:rPr>
          <w:rFonts w:ascii="Times New Roman" w:hAnsi="Times New Roman"/>
          <w:b/>
          <w:bCs/>
        </w:rPr>
        <w:drawing>
          <wp:inline distT="0" distB="0" distL="0" distR="0" wp14:anchorId="4062FE53" wp14:editId="730A6D4E">
            <wp:extent cx="5334000" cy="4953000"/>
            <wp:effectExtent l="0" t="0" r="0" b="0"/>
            <wp:docPr id="453321428" name="Picture 2"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21428" name="Picture 2" descr="A chart with different colored squar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4953000"/>
                    </a:xfrm>
                    <a:prstGeom prst="rect">
                      <a:avLst/>
                    </a:prstGeom>
                    <a:noFill/>
                    <a:ln>
                      <a:noFill/>
                    </a:ln>
                  </pic:spPr>
                </pic:pic>
              </a:graphicData>
            </a:graphic>
          </wp:inline>
        </w:drawing>
      </w:r>
    </w:p>
    <w:p w14:paraId="3222D381" w14:textId="77777777" w:rsidR="00E246FF" w:rsidRPr="00E246FF" w:rsidRDefault="00E246FF" w:rsidP="00E246FF">
      <w:pPr>
        <w:pStyle w:val="BodyText"/>
        <w:rPr>
          <w:rFonts w:ascii="Times New Roman" w:hAnsi="Times New Roman"/>
        </w:rPr>
      </w:pPr>
      <w:r w:rsidRPr="00E246FF">
        <w:rPr>
          <w:rFonts w:ascii="Times New Roman" w:hAnsi="Times New Roman"/>
        </w:rPr>
        <w:t>[Service] is high risk since it has high impact and medium likelihood. It has a very high impact of spilling customer data, including very sensitive PII such as social security numbers, or user credentials that the attacker can use to pivot into company systems. This data breach can occur through a SQL injection that requires some inside knowledge of how the database is organized. Thus, there is a medium level of likelihood that this event could occur.</w:t>
      </w:r>
    </w:p>
    <w:p w14:paraId="7D18D5B3" w14:textId="77777777" w:rsidR="00E246FF" w:rsidRPr="00E246FF" w:rsidRDefault="00E246FF" w:rsidP="00E246FF">
      <w:pPr>
        <w:pStyle w:val="BodyText"/>
        <w:rPr>
          <w:rFonts w:ascii="Times New Roman" w:hAnsi="Times New Roman"/>
        </w:rPr>
      </w:pPr>
      <w:r w:rsidRPr="00E246FF">
        <w:rPr>
          <w:rFonts w:ascii="Times New Roman" w:hAnsi="Times New Roman"/>
          <w:b/>
          <w:bCs/>
        </w:rPr>
        <w:t>Risk Mitigation Strategies</w:t>
      </w:r>
    </w:p>
    <w:p w14:paraId="3CCB2C10" w14:textId="77777777" w:rsidR="00E246FF" w:rsidRPr="00E246FF" w:rsidRDefault="00E246FF" w:rsidP="00E246FF">
      <w:pPr>
        <w:pStyle w:val="BodyText"/>
        <w:rPr>
          <w:rFonts w:ascii="Times New Roman" w:hAnsi="Times New Roman"/>
        </w:rPr>
      </w:pPr>
      <w:r w:rsidRPr="00E246FF">
        <w:rPr>
          <w:rFonts w:ascii="Times New Roman" w:hAnsi="Times New Roman"/>
        </w:rPr>
        <w:t>Security Measures</w:t>
      </w:r>
    </w:p>
    <w:p w14:paraId="59663B5A" w14:textId="77777777" w:rsidR="00E246FF" w:rsidRPr="00E246FF" w:rsidRDefault="00E246FF" w:rsidP="00E246FF">
      <w:pPr>
        <w:pStyle w:val="BodyText"/>
        <w:numPr>
          <w:ilvl w:val="0"/>
          <w:numId w:val="15"/>
        </w:numPr>
        <w:rPr>
          <w:rFonts w:ascii="Times New Roman" w:hAnsi="Times New Roman"/>
        </w:rPr>
      </w:pPr>
      <w:r w:rsidRPr="00E246FF">
        <w:rPr>
          <w:rFonts w:ascii="Times New Roman" w:hAnsi="Times New Roman"/>
        </w:rPr>
        <w:t>Implement strong encryption protocols</w:t>
      </w:r>
    </w:p>
    <w:p w14:paraId="41FFC7DB" w14:textId="77777777" w:rsidR="00E246FF" w:rsidRPr="00E246FF" w:rsidRDefault="00E246FF" w:rsidP="00E246FF">
      <w:pPr>
        <w:pStyle w:val="BodyText"/>
        <w:numPr>
          <w:ilvl w:val="0"/>
          <w:numId w:val="15"/>
        </w:numPr>
        <w:rPr>
          <w:rFonts w:ascii="Times New Roman" w:hAnsi="Times New Roman"/>
        </w:rPr>
      </w:pPr>
      <w:r w:rsidRPr="00E246FF">
        <w:rPr>
          <w:rFonts w:ascii="Times New Roman" w:hAnsi="Times New Roman"/>
        </w:rPr>
        <w:t>Enable multi-factor authentication</w:t>
      </w:r>
    </w:p>
    <w:p w14:paraId="0CA30670" w14:textId="77777777" w:rsidR="00E246FF" w:rsidRPr="00E246FF" w:rsidRDefault="00E246FF" w:rsidP="00E246FF">
      <w:pPr>
        <w:pStyle w:val="BodyText"/>
        <w:numPr>
          <w:ilvl w:val="0"/>
          <w:numId w:val="15"/>
        </w:numPr>
        <w:rPr>
          <w:rFonts w:ascii="Times New Roman" w:hAnsi="Times New Roman"/>
        </w:rPr>
      </w:pPr>
      <w:r w:rsidRPr="00E246FF">
        <w:rPr>
          <w:rFonts w:ascii="Times New Roman" w:hAnsi="Times New Roman"/>
        </w:rPr>
        <w:lastRenderedPageBreak/>
        <w:t>Regularly audit access controls</w:t>
      </w:r>
    </w:p>
    <w:p w14:paraId="653A9D0D" w14:textId="77777777" w:rsidR="00E246FF" w:rsidRPr="00E246FF" w:rsidRDefault="00E246FF" w:rsidP="00E246FF">
      <w:pPr>
        <w:pStyle w:val="BodyText"/>
        <w:rPr>
          <w:rFonts w:ascii="Times New Roman" w:hAnsi="Times New Roman"/>
        </w:rPr>
      </w:pPr>
      <w:r w:rsidRPr="00E246FF">
        <w:rPr>
          <w:rFonts w:ascii="Times New Roman" w:hAnsi="Times New Roman"/>
        </w:rPr>
        <w:t>Compliance Controls</w:t>
      </w:r>
    </w:p>
    <w:p w14:paraId="14A7D591" w14:textId="77777777" w:rsidR="00E246FF" w:rsidRPr="00E246FF" w:rsidRDefault="00E246FF" w:rsidP="00E246FF">
      <w:pPr>
        <w:pStyle w:val="BodyText"/>
        <w:numPr>
          <w:ilvl w:val="0"/>
          <w:numId w:val="16"/>
        </w:numPr>
        <w:rPr>
          <w:rFonts w:ascii="Times New Roman" w:hAnsi="Times New Roman"/>
        </w:rPr>
      </w:pPr>
      <w:r w:rsidRPr="00E246FF">
        <w:rPr>
          <w:rFonts w:ascii="Times New Roman" w:hAnsi="Times New Roman"/>
        </w:rPr>
        <w:t>Review vendor compliance certifications</w:t>
      </w:r>
    </w:p>
    <w:p w14:paraId="05B8C6FD" w14:textId="77777777" w:rsidR="00E246FF" w:rsidRPr="00E246FF" w:rsidRDefault="00E246FF" w:rsidP="00E246FF">
      <w:pPr>
        <w:pStyle w:val="BodyText"/>
        <w:numPr>
          <w:ilvl w:val="0"/>
          <w:numId w:val="16"/>
        </w:numPr>
        <w:rPr>
          <w:rFonts w:ascii="Times New Roman" w:hAnsi="Times New Roman"/>
        </w:rPr>
      </w:pPr>
      <w:r w:rsidRPr="00E246FF">
        <w:rPr>
          <w:rFonts w:ascii="Times New Roman" w:hAnsi="Times New Roman"/>
        </w:rPr>
        <w:t>Ensure contractual agreements address compliance requirements</w:t>
      </w:r>
    </w:p>
    <w:p w14:paraId="1CB68AF0" w14:textId="77777777" w:rsidR="00E246FF" w:rsidRPr="00E246FF" w:rsidRDefault="00E246FF" w:rsidP="00E246FF">
      <w:pPr>
        <w:pStyle w:val="BodyText"/>
        <w:numPr>
          <w:ilvl w:val="0"/>
          <w:numId w:val="16"/>
        </w:numPr>
        <w:rPr>
          <w:rFonts w:ascii="Times New Roman" w:hAnsi="Times New Roman"/>
        </w:rPr>
      </w:pPr>
      <w:r w:rsidRPr="00E246FF">
        <w:rPr>
          <w:rFonts w:ascii="Times New Roman" w:hAnsi="Times New Roman"/>
        </w:rPr>
        <w:t>Monitor regulatory changes and updates</w:t>
      </w:r>
    </w:p>
    <w:p w14:paraId="21FCE76A" w14:textId="77777777" w:rsidR="00E246FF" w:rsidRPr="00E246FF" w:rsidRDefault="00E246FF" w:rsidP="00E246FF">
      <w:pPr>
        <w:pStyle w:val="BodyText"/>
        <w:rPr>
          <w:rFonts w:ascii="Times New Roman" w:hAnsi="Times New Roman"/>
        </w:rPr>
      </w:pPr>
      <w:r w:rsidRPr="00E246FF">
        <w:rPr>
          <w:rFonts w:ascii="Times New Roman" w:hAnsi="Times New Roman"/>
        </w:rPr>
        <w:t>Operational Controls</w:t>
      </w:r>
    </w:p>
    <w:p w14:paraId="7E469942" w14:textId="77777777" w:rsidR="00E246FF" w:rsidRPr="00E246FF" w:rsidRDefault="00E246FF" w:rsidP="00E246FF">
      <w:pPr>
        <w:pStyle w:val="BodyText"/>
        <w:numPr>
          <w:ilvl w:val="0"/>
          <w:numId w:val="17"/>
        </w:numPr>
        <w:rPr>
          <w:rFonts w:ascii="Times New Roman" w:hAnsi="Times New Roman"/>
        </w:rPr>
      </w:pPr>
      <w:r w:rsidRPr="00E246FF">
        <w:rPr>
          <w:rFonts w:ascii="Times New Roman" w:hAnsi="Times New Roman"/>
        </w:rPr>
        <w:t>Implement backup and disaster recovery plans</w:t>
      </w:r>
    </w:p>
    <w:p w14:paraId="75726B50" w14:textId="77777777" w:rsidR="00E246FF" w:rsidRPr="00E246FF" w:rsidRDefault="00E246FF" w:rsidP="00E246FF">
      <w:pPr>
        <w:pStyle w:val="BodyText"/>
        <w:numPr>
          <w:ilvl w:val="0"/>
          <w:numId w:val="17"/>
        </w:numPr>
        <w:rPr>
          <w:rFonts w:ascii="Times New Roman" w:hAnsi="Times New Roman"/>
        </w:rPr>
      </w:pPr>
      <w:r w:rsidRPr="00E246FF">
        <w:rPr>
          <w:rFonts w:ascii="Times New Roman" w:hAnsi="Times New Roman"/>
        </w:rPr>
        <w:t>Monitor service uptime and performance</w:t>
      </w:r>
    </w:p>
    <w:p w14:paraId="418BE375" w14:textId="77777777" w:rsidR="00E246FF" w:rsidRPr="00E246FF" w:rsidRDefault="00E246FF" w:rsidP="00E246FF">
      <w:pPr>
        <w:pStyle w:val="BodyText"/>
        <w:numPr>
          <w:ilvl w:val="0"/>
          <w:numId w:val="17"/>
        </w:numPr>
        <w:rPr>
          <w:rFonts w:ascii="Times New Roman" w:hAnsi="Times New Roman"/>
        </w:rPr>
      </w:pPr>
      <w:r w:rsidRPr="00E246FF">
        <w:rPr>
          <w:rFonts w:ascii="Times New Roman" w:hAnsi="Times New Roman"/>
        </w:rPr>
        <w:t>Develop contingency plans for service disruptions</w:t>
      </w:r>
    </w:p>
    <w:p w14:paraId="2EA1E209" w14:textId="77777777" w:rsidR="00E246FF" w:rsidRPr="00E246FF" w:rsidRDefault="00E246FF" w:rsidP="00E246FF">
      <w:pPr>
        <w:pStyle w:val="BodyText"/>
        <w:rPr>
          <w:rFonts w:ascii="Times New Roman" w:hAnsi="Times New Roman"/>
        </w:rPr>
      </w:pPr>
      <w:r w:rsidRPr="00E246FF">
        <w:rPr>
          <w:rFonts w:ascii="Times New Roman" w:hAnsi="Times New Roman"/>
        </w:rPr>
        <w:t>Integration Planning</w:t>
      </w:r>
    </w:p>
    <w:p w14:paraId="136947A4" w14:textId="77777777" w:rsidR="00E246FF" w:rsidRPr="00E246FF" w:rsidRDefault="00E246FF" w:rsidP="00E246FF">
      <w:pPr>
        <w:pStyle w:val="BodyText"/>
        <w:numPr>
          <w:ilvl w:val="0"/>
          <w:numId w:val="18"/>
        </w:numPr>
        <w:rPr>
          <w:rFonts w:ascii="Times New Roman" w:hAnsi="Times New Roman"/>
        </w:rPr>
      </w:pPr>
      <w:r w:rsidRPr="00E246FF">
        <w:rPr>
          <w:rFonts w:ascii="Times New Roman" w:hAnsi="Times New Roman"/>
        </w:rPr>
        <w:t>Conduct thorough testing of integrations</w:t>
      </w:r>
    </w:p>
    <w:p w14:paraId="48EE2649" w14:textId="77777777" w:rsidR="00E246FF" w:rsidRPr="00E246FF" w:rsidRDefault="00E246FF" w:rsidP="00E246FF">
      <w:pPr>
        <w:pStyle w:val="BodyText"/>
        <w:numPr>
          <w:ilvl w:val="0"/>
          <w:numId w:val="18"/>
        </w:numPr>
        <w:rPr>
          <w:rFonts w:ascii="Times New Roman" w:hAnsi="Times New Roman"/>
        </w:rPr>
      </w:pPr>
      <w:r w:rsidRPr="00E246FF">
        <w:rPr>
          <w:rFonts w:ascii="Times New Roman" w:hAnsi="Times New Roman"/>
        </w:rPr>
        <w:t>Establish data mapping and normalization procedures</w:t>
      </w:r>
    </w:p>
    <w:p w14:paraId="733F91D6" w14:textId="77777777" w:rsidR="00E246FF" w:rsidRPr="00E246FF" w:rsidRDefault="00E246FF" w:rsidP="00E246FF">
      <w:pPr>
        <w:pStyle w:val="BodyText"/>
        <w:numPr>
          <w:ilvl w:val="0"/>
          <w:numId w:val="18"/>
        </w:numPr>
        <w:rPr>
          <w:rFonts w:ascii="Times New Roman" w:hAnsi="Times New Roman"/>
        </w:rPr>
      </w:pPr>
      <w:r w:rsidRPr="00E246FF">
        <w:rPr>
          <w:rFonts w:ascii="Times New Roman" w:hAnsi="Times New Roman"/>
        </w:rPr>
        <w:t>Maintain clear communication with integration partners</w:t>
      </w:r>
    </w:p>
    <w:p w14:paraId="68CABE58" w14:textId="77777777" w:rsidR="00E246FF" w:rsidRPr="00E246FF" w:rsidRDefault="00E246FF" w:rsidP="00E246FF">
      <w:pPr>
        <w:pStyle w:val="BodyText"/>
        <w:rPr>
          <w:rFonts w:ascii="Times New Roman" w:hAnsi="Times New Roman"/>
        </w:rPr>
      </w:pPr>
      <w:r w:rsidRPr="00E246FF">
        <w:rPr>
          <w:rFonts w:ascii="Times New Roman" w:hAnsi="Times New Roman"/>
          <w:b/>
          <w:bCs/>
        </w:rPr>
        <w:t>Risk Monitoring and Review</w:t>
      </w:r>
    </w:p>
    <w:p w14:paraId="44F51CB2" w14:textId="77777777" w:rsidR="00E246FF" w:rsidRPr="00E246FF" w:rsidRDefault="00E246FF" w:rsidP="00E246FF">
      <w:pPr>
        <w:pStyle w:val="BodyText"/>
        <w:numPr>
          <w:ilvl w:val="0"/>
          <w:numId w:val="19"/>
        </w:numPr>
        <w:rPr>
          <w:rFonts w:ascii="Times New Roman" w:hAnsi="Times New Roman"/>
        </w:rPr>
      </w:pPr>
      <w:r w:rsidRPr="00E246FF">
        <w:rPr>
          <w:rFonts w:ascii="Times New Roman" w:hAnsi="Times New Roman"/>
        </w:rPr>
        <w:t>Monitor the service for security events, setting up alerts based on identified risks and saving logs.</w:t>
      </w:r>
    </w:p>
    <w:p w14:paraId="0A5AB3A1" w14:textId="77777777" w:rsidR="00E246FF" w:rsidRPr="00E246FF" w:rsidRDefault="00E246FF" w:rsidP="00E246FF">
      <w:pPr>
        <w:pStyle w:val="BodyText"/>
        <w:numPr>
          <w:ilvl w:val="0"/>
          <w:numId w:val="19"/>
        </w:numPr>
        <w:rPr>
          <w:rFonts w:ascii="Times New Roman" w:hAnsi="Times New Roman"/>
        </w:rPr>
      </w:pPr>
      <w:r w:rsidRPr="00E246FF">
        <w:rPr>
          <w:rFonts w:ascii="Times New Roman" w:hAnsi="Times New Roman"/>
        </w:rPr>
        <w:t>Update this document quarterly. Conduct risk assessments to identify new risks and evaluate the effectiveness of risk mitigation strategies, editing the plan if necessary.</w:t>
      </w:r>
    </w:p>
    <w:p w14:paraId="54A9EE98" w14:textId="77777777" w:rsidR="00E246FF" w:rsidRPr="00E246FF" w:rsidRDefault="00E246FF" w:rsidP="00E246FF">
      <w:pPr>
        <w:pStyle w:val="BodyText"/>
        <w:rPr>
          <w:rFonts w:ascii="Times New Roman" w:hAnsi="Times New Roman"/>
        </w:rPr>
      </w:pPr>
      <w:r w:rsidRPr="00E246FF">
        <w:rPr>
          <w:rFonts w:ascii="Times New Roman" w:hAnsi="Times New Roman"/>
          <w:b/>
          <w:bCs/>
        </w:rPr>
        <w:t>Reporting and Communication</w:t>
      </w:r>
    </w:p>
    <w:p w14:paraId="16332586" w14:textId="1CFAE534" w:rsidR="00E246FF" w:rsidRPr="00E246FF" w:rsidRDefault="00E246FF" w:rsidP="00E246FF">
      <w:pPr>
        <w:pStyle w:val="BodyText"/>
        <w:numPr>
          <w:ilvl w:val="0"/>
          <w:numId w:val="20"/>
        </w:numPr>
        <w:rPr>
          <w:rFonts w:ascii="Times New Roman" w:hAnsi="Times New Roman"/>
        </w:rPr>
      </w:pPr>
      <w:r w:rsidRPr="00E246FF">
        <w:rPr>
          <w:rFonts w:ascii="Times New Roman" w:hAnsi="Times New Roman"/>
        </w:rPr>
        <w:t xml:space="preserve">Update documentation and present findings of risk assessment to </w:t>
      </w:r>
      <w:r w:rsidR="00C27E8A">
        <w:rPr>
          <w:rFonts w:ascii="Times New Roman" w:hAnsi="Times New Roman"/>
        </w:rPr>
        <w:t>senior</w:t>
      </w:r>
      <w:r w:rsidRPr="00E246FF">
        <w:rPr>
          <w:rFonts w:ascii="Times New Roman" w:hAnsi="Times New Roman"/>
        </w:rPr>
        <w:t xml:space="preserve"> management and stakeholders. </w:t>
      </w:r>
    </w:p>
    <w:p w14:paraId="43333329" w14:textId="7CE326D5" w:rsidR="00E246FF" w:rsidRPr="00E246FF" w:rsidRDefault="00E246FF" w:rsidP="00E246FF">
      <w:pPr>
        <w:pStyle w:val="BodyText"/>
        <w:numPr>
          <w:ilvl w:val="0"/>
          <w:numId w:val="20"/>
        </w:numPr>
        <w:rPr>
          <w:rFonts w:ascii="Times New Roman" w:hAnsi="Times New Roman"/>
        </w:rPr>
      </w:pPr>
      <w:r w:rsidRPr="00E246FF">
        <w:rPr>
          <w:rFonts w:ascii="Times New Roman" w:hAnsi="Times New Roman"/>
        </w:rPr>
        <w:t xml:space="preserve">Draft up a list of suggested revisions to the mitigation and disaster plan and present it to </w:t>
      </w:r>
      <w:r w:rsidR="00C27E8A">
        <w:rPr>
          <w:rFonts w:ascii="Times New Roman" w:hAnsi="Times New Roman"/>
        </w:rPr>
        <w:t>senior</w:t>
      </w:r>
      <w:r w:rsidRPr="00E246FF">
        <w:rPr>
          <w:rFonts w:ascii="Times New Roman" w:hAnsi="Times New Roman"/>
        </w:rPr>
        <w:t xml:space="preserve"> management, receiving feedback before solidifying and implementing changes.</w:t>
      </w:r>
    </w:p>
    <w:p w14:paraId="2D1861CD" w14:textId="77777777" w:rsidR="006030F8" w:rsidRDefault="006030F8">
      <w:pPr>
        <w:pStyle w:val="BodyText"/>
        <w:rPr>
          <w:rFonts w:ascii="Times New Roman" w:hAnsi="Times New Roman"/>
        </w:rPr>
      </w:pPr>
    </w:p>
    <w:sectPr w:rsidR="006030F8">
      <w:headerReference w:type="default" r:id="rId9"/>
      <w:pgSz w:w="12240" w:h="15840"/>
      <w:pgMar w:top="1698"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4AAF7" w14:textId="77777777" w:rsidR="008F1176" w:rsidRDefault="008F1176">
      <w:r>
        <w:separator/>
      </w:r>
    </w:p>
  </w:endnote>
  <w:endnote w:type="continuationSeparator" w:id="0">
    <w:p w14:paraId="7A2225E0" w14:textId="77777777" w:rsidR="008F1176" w:rsidRDefault="008F1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D9089" w14:textId="77777777" w:rsidR="008F1176" w:rsidRDefault="008F1176">
      <w:r>
        <w:separator/>
      </w:r>
    </w:p>
  </w:footnote>
  <w:footnote w:type="continuationSeparator" w:id="0">
    <w:p w14:paraId="33CC00BA" w14:textId="77777777" w:rsidR="008F1176" w:rsidRDefault="008F1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ED11" w14:textId="77777777" w:rsidR="006030F8" w:rsidRDefault="00000000">
    <w:pPr>
      <w:pStyle w:val="Header"/>
      <w:jc w:val="right"/>
    </w:pPr>
    <w:r>
      <w:rPr>
        <w:noProof/>
      </w:rPr>
      <mc:AlternateContent>
        <mc:Choice Requires="wps">
          <w:drawing>
            <wp:anchor distT="0" distB="0" distL="0" distR="0" simplePos="0" relativeHeight="3" behindDoc="0" locked="0" layoutInCell="1" allowOverlap="1" wp14:anchorId="518B56F3" wp14:editId="69938F60">
              <wp:simplePos x="0" y="0"/>
              <wp:positionH relativeFrom="column">
                <wp:posOffset>3708400</wp:posOffset>
              </wp:positionH>
              <wp:positionV relativeFrom="paragraph">
                <wp:posOffset>58420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9000" cy="558720"/>
                      </a:xfrm>
                      <a:prstGeom prst="rect">
                        <a:avLst/>
                      </a:prstGeom>
                      <a:noFill/>
                      <a:ln w="0">
                        <a:noFill/>
                      </a:ln>
                    </wps:spPr>
                    <wps:txbx>
                      <w:txbxContent>
                        <w:p w14:paraId="1233AA14" w14:textId="77777777" w:rsidR="006030F8" w:rsidRDefault="00000000">
                          <w:pPr>
                            <w:overflowPunct w:val="0"/>
                            <w:jc w:val="right"/>
                          </w:pPr>
                          <w:r>
                            <w:rPr>
                              <w:rFonts w:ascii="Calibri" w:hAnsi="Calibri"/>
                              <w:b/>
                              <w:bCs/>
                            </w:rPr>
                            <w:t>Cosmic Horizon Inc.</w:t>
                          </w:r>
                        </w:p>
                        <w:p w14:paraId="63108380" w14:textId="77777777" w:rsidR="006030F8" w:rsidRDefault="00000000">
                          <w:pPr>
                            <w:overflowPunct w:val="0"/>
                            <w:jc w:val="right"/>
                          </w:pPr>
                          <w:r>
                            <w:rPr>
                              <w:rFonts w:ascii="Calibri" w:hAnsi="Calibri"/>
                            </w:rPr>
                            <w:t>100 Starling Way</w:t>
                          </w:r>
                        </w:p>
                        <w:p w14:paraId="0B91B539" w14:textId="77777777" w:rsidR="006030F8" w:rsidRDefault="00000000">
                          <w:pPr>
                            <w:overflowPunct w:val="0"/>
                            <w:jc w:val="right"/>
                          </w:pPr>
                          <w:r>
                            <w:rPr>
                              <w:rFonts w:ascii="Calibri" w:hAnsi="Calibri"/>
                            </w:rPr>
                            <w:t>New Atbara, Mars</w:t>
                          </w:r>
                        </w:p>
                      </w:txbxContent>
                    </wps:txbx>
                    <wps:bodyPr wrap="square" lIns="0" tIns="0" rIns="0" bIns="0" anchor="t">
                      <a:noAutofit/>
                    </wps:bodyPr>
                  </wps:wsp>
                </a:graphicData>
              </a:graphic>
            </wp:anchor>
          </w:drawing>
        </mc:Choice>
        <mc:Fallback>
          <w:pict>
            <v:shapetype w14:anchorId="518B56F3" id="_x0000_t202" coordsize="21600,21600" o:spt="202" path="m,l,21600r21600,l21600,xe">
              <v:stroke joinstyle="miter"/>
              <v:path gradientshapeok="t" o:connecttype="rect"/>
            </v:shapetype>
            <v:shape id="Text Frame 2" o:spid="_x0000_s1026" type="#_x0000_t202" style="position:absolute;left:0;text-align:left;margin-left:292pt;margin-top:4.6pt;width:107pt;height:44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" filled="f" stroked="f" strokeweight="0">
              <v:textbox inset="0,0,0,0">
                <w:txbxContent>
                  <w:p w14:paraId="1233AA14" w14:textId="77777777" w:rsidR="006030F8" w:rsidRDefault="00000000">
                    <w:pPr>
                      <w:overflowPunct w:val="0"/>
                      <w:jc w:val="right"/>
                    </w:pPr>
                    <w:r>
                      <w:rPr>
                        <w:rFonts w:ascii="Calibri" w:hAnsi="Calibri"/>
                        <w:b/>
                        <w:bCs/>
                      </w:rPr>
                      <w:t>Cosmic Horizon Inc.</w:t>
                    </w:r>
                  </w:p>
                  <w:p w14:paraId="63108380" w14:textId="77777777" w:rsidR="006030F8" w:rsidRDefault="00000000">
                    <w:pPr>
                      <w:overflowPunct w:val="0"/>
                      <w:jc w:val="right"/>
                    </w:pPr>
                    <w:r>
                      <w:rPr>
                        <w:rFonts w:ascii="Calibri" w:hAnsi="Calibri"/>
                      </w:rPr>
                      <w:t>100 Starling Way</w:t>
                    </w:r>
                  </w:p>
                  <w:p w14:paraId="0B91B539" w14:textId="77777777" w:rsidR="006030F8" w:rsidRDefault="00000000">
                    <w:pPr>
                      <w:overflowPunct w:val="0"/>
                      <w:jc w:val="right"/>
                    </w:pPr>
                    <w:r>
                      <w:rPr>
                        <w:rFonts w:ascii="Calibri" w:hAnsi="Calibri"/>
                      </w:rPr>
                      <w:t>New Atbara, Mars</w:t>
                    </w:r>
                  </w:p>
                </w:txbxContent>
              </v:textbox>
            </v:shape>
          </w:pict>
        </mc:Fallback>
      </mc:AlternateContent>
    </w:r>
    <w:r>
      <w:rPr>
        <w:noProof/>
      </w:rPr>
      <w:drawing>
        <wp:anchor distT="0" distB="0" distL="0" distR="0" simplePos="0" relativeHeight="2" behindDoc="0" locked="0" layoutInCell="0" allowOverlap="1" wp14:anchorId="5CF053AE" wp14:editId="0AC71314">
          <wp:simplePos x="0" y="0"/>
          <wp:positionH relativeFrom="column">
            <wp:posOffset>5067300</wp:posOffset>
          </wp:positionH>
          <wp:positionV relativeFrom="paragraph">
            <wp:posOffset>-241300</wp:posOffset>
          </wp:positionV>
          <wp:extent cx="1240155" cy="10687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240155" cy="106870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94B"/>
    <w:multiLevelType w:val="multilevel"/>
    <w:tmpl w:val="575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42AB"/>
    <w:multiLevelType w:val="multilevel"/>
    <w:tmpl w:val="ADC4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16233"/>
    <w:multiLevelType w:val="multilevel"/>
    <w:tmpl w:val="02D4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A67E6"/>
    <w:multiLevelType w:val="multilevel"/>
    <w:tmpl w:val="674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471FC"/>
    <w:multiLevelType w:val="multilevel"/>
    <w:tmpl w:val="465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86F6F"/>
    <w:multiLevelType w:val="multilevel"/>
    <w:tmpl w:val="7E6E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E6713"/>
    <w:multiLevelType w:val="multilevel"/>
    <w:tmpl w:val="2C8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27EB0"/>
    <w:multiLevelType w:val="multilevel"/>
    <w:tmpl w:val="0A9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81E59"/>
    <w:multiLevelType w:val="multilevel"/>
    <w:tmpl w:val="F7F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15F1A"/>
    <w:multiLevelType w:val="multilevel"/>
    <w:tmpl w:val="69E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E37B5"/>
    <w:multiLevelType w:val="multilevel"/>
    <w:tmpl w:val="BD4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34EC7"/>
    <w:multiLevelType w:val="multilevel"/>
    <w:tmpl w:val="FC9E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F7C1C"/>
    <w:multiLevelType w:val="multilevel"/>
    <w:tmpl w:val="08D8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F4384"/>
    <w:multiLevelType w:val="multilevel"/>
    <w:tmpl w:val="CB6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E257C"/>
    <w:multiLevelType w:val="multilevel"/>
    <w:tmpl w:val="9EDA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D265C"/>
    <w:multiLevelType w:val="multilevel"/>
    <w:tmpl w:val="C28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0305E"/>
    <w:multiLevelType w:val="multilevel"/>
    <w:tmpl w:val="9C3A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22A83"/>
    <w:multiLevelType w:val="multilevel"/>
    <w:tmpl w:val="59C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443FA"/>
    <w:multiLevelType w:val="multilevel"/>
    <w:tmpl w:val="395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55FEF"/>
    <w:multiLevelType w:val="multilevel"/>
    <w:tmpl w:val="2C42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141851">
    <w:abstractNumId w:val="13"/>
  </w:num>
  <w:num w:numId="2" w16cid:durableId="1105078194">
    <w:abstractNumId w:val="1"/>
  </w:num>
  <w:num w:numId="3" w16cid:durableId="63070306">
    <w:abstractNumId w:val="6"/>
  </w:num>
  <w:num w:numId="4" w16cid:durableId="2122455777">
    <w:abstractNumId w:val="16"/>
  </w:num>
  <w:num w:numId="5" w16cid:durableId="1082946747">
    <w:abstractNumId w:val="15"/>
  </w:num>
  <w:num w:numId="6" w16cid:durableId="800417551">
    <w:abstractNumId w:val="0"/>
  </w:num>
  <w:num w:numId="7" w16cid:durableId="767896308">
    <w:abstractNumId w:val="17"/>
  </w:num>
  <w:num w:numId="8" w16cid:durableId="2090729745">
    <w:abstractNumId w:val="4"/>
  </w:num>
  <w:num w:numId="9" w16cid:durableId="110052799">
    <w:abstractNumId w:val="8"/>
  </w:num>
  <w:num w:numId="10" w16cid:durableId="633874520">
    <w:abstractNumId w:val="3"/>
  </w:num>
  <w:num w:numId="11" w16cid:durableId="807090147">
    <w:abstractNumId w:val="5"/>
  </w:num>
  <w:num w:numId="12" w16cid:durableId="1633828447">
    <w:abstractNumId w:val="11"/>
  </w:num>
  <w:num w:numId="13" w16cid:durableId="699280140">
    <w:abstractNumId w:val="18"/>
  </w:num>
  <w:num w:numId="14" w16cid:durableId="16851880">
    <w:abstractNumId w:val="7"/>
  </w:num>
  <w:num w:numId="15" w16cid:durableId="1591696442">
    <w:abstractNumId w:val="10"/>
  </w:num>
  <w:num w:numId="16" w16cid:durableId="34811549">
    <w:abstractNumId w:val="14"/>
  </w:num>
  <w:num w:numId="17" w16cid:durableId="414285630">
    <w:abstractNumId w:val="19"/>
  </w:num>
  <w:num w:numId="18" w16cid:durableId="1377121303">
    <w:abstractNumId w:val="12"/>
  </w:num>
  <w:num w:numId="19" w16cid:durableId="532888660">
    <w:abstractNumId w:val="2"/>
  </w:num>
  <w:num w:numId="20" w16cid:durableId="11318998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030F8"/>
    <w:rsid w:val="0051547F"/>
    <w:rsid w:val="006030F8"/>
    <w:rsid w:val="008F1176"/>
    <w:rsid w:val="00C27E8A"/>
    <w:rsid w:val="00C456F5"/>
    <w:rsid w:val="00E24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BED57"/>
  <w15:docId w15:val="{2B64CAF5-10A9-4451-A1FD-F89E714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character" w:styleId="Hyperlink">
    <w:name w:val="Hyperlink"/>
    <w:basedOn w:val="DefaultParagraphFont"/>
    <w:uiPriority w:val="99"/>
    <w:unhideWhenUsed/>
    <w:rsid w:val="00E246FF"/>
    <w:rPr>
      <w:color w:val="0000EE" w:themeColor="hyperlink"/>
      <w:u w:val="single"/>
    </w:rPr>
  </w:style>
  <w:style w:type="character" w:styleId="UnresolvedMention">
    <w:name w:val="Unresolved Mention"/>
    <w:basedOn w:val="DefaultParagraphFont"/>
    <w:uiPriority w:val="99"/>
    <w:semiHidden/>
    <w:unhideWhenUsed/>
    <w:rsid w:val="00E246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205947">
      <w:bodyDiv w:val="1"/>
      <w:marLeft w:val="0"/>
      <w:marRight w:val="0"/>
      <w:marTop w:val="0"/>
      <w:marBottom w:val="0"/>
      <w:divBdr>
        <w:top w:val="none" w:sz="0" w:space="0" w:color="auto"/>
        <w:left w:val="none" w:sz="0" w:space="0" w:color="auto"/>
        <w:bottom w:val="none" w:sz="0" w:space="0" w:color="auto"/>
        <w:right w:val="none" w:sz="0" w:space="0" w:color="auto"/>
      </w:divBdr>
    </w:div>
    <w:div w:id="2032610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cisa.gov/sites/default/files/publications/ICTSCRMTF_Vendor-SCRM-Template_508.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366</Words>
  <Characters>2092</Characters>
  <Application>Microsoft Office Word</Application>
  <DocSecurity>0</DocSecurity>
  <Lines>17</Lines>
  <Paragraphs>4</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Watanabe, Sasha</cp:lastModifiedBy>
  <cp:revision>4</cp:revision>
  <dcterms:created xsi:type="dcterms:W3CDTF">2025-02-20T03:18:00Z</dcterms:created>
  <dcterms:modified xsi:type="dcterms:W3CDTF">2025-02-20T03:21:00Z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2025-02-19T20:57:15Z</dcterms:created>
  <dc:creator/>
  <dc:description/>
  <dc:language>en-US</dc:language>
  <cp:lastModifiedBy/>
  <dcterms:modified xsi:type="dcterms:W3CDTF">2025-02-19T21:29:16Z</dcterms:modified>
  <cp:revision>1</cp:revision>
  <dc:subject/>
  <dc:title/>
</cp:coreProperties>
</file>