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3gvy7kw31lr" w:id="0"/>
      <w:bookmarkEnd w:id="0"/>
      <w:r w:rsidDel="00000000" w:rsidR="00000000" w:rsidRPr="00000000">
        <w:rPr>
          <w:rtl w:val="0"/>
        </w:rPr>
        <w:t xml:space="preserve">Security Group Policy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ermfngtifrn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policy defines the rules and guidelines for the creation, management, and usage of security groups within [Organization Name]'s cloud computing environment. The objective is to ensure the security, integrity, and availability of resources while maintaining compliance with regulatory requirements and industry best practices.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9ypxn96gu49n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policy applies to all employees, contractors, and third-party service providers who are responsible for configuring and managing security groups within [Organization Name]'s cloud infrastructure.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a3cr8rkqth9" w:id="3"/>
      <w:bookmarkEnd w:id="3"/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[Designated Role/Team] is responsible for defining and implementing security group rules based on business requirements and security policies.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Cloud administrators and infrastructure teams are responsible for creating, configuring, and monitoring security groups to ensure compliance with this policy.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Users are responsible for adhering to the security group rules and guidelines when deploying and managing cloud resources.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riluxi60uia" w:id="4"/>
      <w:bookmarkEnd w:id="4"/>
      <w:r w:rsidDel="00000000" w:rsidR="00000000" w:rsidRPr="00000000">
        <w:rPr>
          <w:rtl w:val="0"/>
        </w:rPr>
        <w:t xml:space="preserve">Security group configuration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Security groups must follow the principle of least privilege, allowing only necessary inbound and outbound traffic.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 inbound and outbound traffic must be explicitly defined and justified based on business requirements.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Security group rules should be regularly reviewed and updated to reflect changes in business needs, security threats, or regulatory requirements.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xu9eeibgjk7o" w:id="5"/>
      <w:bookmarkEnd w:id="5"/>
      <w:r w:rsidDel="00000000" w:rsidR="00000000" w:rsidRPr="00000000">
        <w:rPr>
          <w:rtl w:val="0"/>
        </w:rPr>
        <w:t xml:space="preserve">Rule definition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Each security group rule must specify: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Protocol (e.g., TCP, UDP, ICMP)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Port range or protocol-specific parameters (e.g., ICMP type and code)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Source or destination IP addresses or CIDR blocks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Action (allow or deny)</w:t>
      </w:r>
    </w:p>
    <w:p w:rsidR="00000000" w:rsidDel="00000000" w:rsidP="00000000" w:rsidRDefault="00000000" w:rsidRPr="00000000" w14:paraId="00000014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/>
      </w:pPr>
      <w:bookmarkStart w:colFirst="0" w:colLast="0" w:name="_q6yk0ekpl2za" w:id="6"/>
      <w:bookmarkEnd w:id="6"/>
      <w:r w:rsidDel="00000000" w:rsidR="00000000" w:rsidRPr="00000000">
        <w:rPr>
          <w:rtl w:val="0"/>
        </w:rPr>
        <w:t xml:space="preserve">Implicit deny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By default, all inbound and outbound traffic is denied unless explicitly allowed by a rule. This follows the principle of least privilege, where only necessary traffic is permitted.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ybzjnh44t4y" w:id="7"/>
      <w:bookmarkEnd w:id="7"/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Security groups can be easily applied and modified for multiple instances simultaneously. This allows for efficient management of security policies across various resources within a network.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lzz6qcql5xqv" w:id="8"/>
      <w:bookmarkEnd w:id="8"/>
      <w:r w:rsidDel="00000000" w:rsidR="00000000" w:rsidRPr="00000000">
        <w:rPr>
          <w:rtl w:val="0"/>
        </w:rPr>
        <w:t xml:space="preserve">Dynamic updates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Changes to security group rules take effect immediately, allowing for quick adaptation to changing security requirements or network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5syx4j013jt" w:id="9"/>
      <w:bookmarkEnd w:id="9"/>
      <w:r w:rsidDel="00000000" w:rsidR="00000000" w:rsidRPr="00000000">
        <w:rPr>
          <w:rtl w:val="0"/>
        </w:rPr>
        <w:t xml:space="preserve">Required rule types for systems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244l4pbvb6g1" w:id="10"/>
      <w:bookmarkEnd w:id="10"/>
      <w:r w:rsidDel="00000000" w:rsidR="00000000" w:rsidRPr="00000000">
        <w:rPr>
          <w:rtl w:val="0"/>
        </w:rPr>
        <w:t xml:space="preserve">Web servers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Inbound, outbound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x8xk8kdg9eax" w:id="11"/>
      <w:bookmarkEnd w:id="11"/>
      <w:r w:rsidDel="00000000" w:rsidR="00000000" w:rsidRPr="00000000">
        <w:rPr>
          <w:rtl w:val="0"/>
        </w:rPr>
        <w:t xml:space="preserve">Database servers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Inbound, outbound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rdhoj94kig0v" w:id="12"/>
      <w:bookmarkEnd w:id="12"/>
      <w:r w:rsidDel="00000000" w:rsidR="00000000" w:rsidRPr="00000000">
        <w:rPr>
          <w:rtl w:val="0"/>
        </w:rPr>
        <w:t xml:space="preserve">File servers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Inbound, outbound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hrwb23lrcbwn" w:id="13"/>
      <w:bookmarkEnd w:id="13"/>
      <w:r w:rsidDel="00000000" w:rsidR="00000000" w:rsidRPr="00000000">
        <w:rPr>
          <w:rtl w:val="0"/>
        </w:rPr>
        <w:t xml:space="preserve">Application servers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Internal, 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7l4yqokh1du7" w:id="14"/>
      <w:bookmarkEnd w:id="14"/>
      <w:r w:rsidDel="00000000" w:rsidR="00000000" w:rsidRPr="00000000">
        <w:rPr>
          <w:rtl w:val="0"/>
        </w:rPr>
        <w:t xml:space="preserve">Remote access servers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Inbound, outbound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a6tpa0513jd1" w:id="15"/>
      <w:bookmarkEnd w:id="15"/>
      <w:r w:rsidDel="00000000" w:rsidR="00000000" w:rsidRPr="00000000">
        <w:rPr>
          <w:rtl w:val="0"/>
        </w:rPr>
        <w:t xml:space="preserve">Monitoring systems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Inbound, outbound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493ixc4606b1" w:id="16"/>
      <w:bookmarkEnd w:id="16"/>
      <w:r w:rsidDel="00000000" w:rsidR="00000000" w:rsidRPr="00000000">
        <w:rPr>
          <w:rtl w:val="0"/>
        </w:rPr>
        <w:t xml:space="preserve">Load balancers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Inbound, outbound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dicutyvlpotx" w:id="17"/>
      <w:bookmarkEnd w:id="17"/>
      <w:r w:rsidDel="00000000" w:rsidR="00000000" w:rsidRPr="00000000">
        <w:rPr>
          <w:rtl w:val="0"/>
        </w:rPr>
        <w:t xml:space="preserve">DNS servers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Inbound, outbound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