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Burak Ufuktepe</w:t>
      </w:r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>No. of late days used on previous psets</w:t>
      </w:r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>No. of late days used after including this pset</w:t>
      </w:r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  <w:jc w:val="left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2563F500" w:rsidR="007B1F8A" w:rsidRDefault="00600FA5" w:rsidP="007B1F8A">
      <w:pPr>
        <w:jc w:val="both"/>
      </w:pPr>
      <w:r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matrix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A469D7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6DA8ABB0" w:rsidR="0004310C" w:rsidRDefault="007B1F8A" w:rsidP="0004310C">
      <w:pPr>
        <w:jc w:val="both"/>
        <w:rPr>
          <w:rFonts w:eastAsiaTheme="minorEastAsia"/>
        </w:rPr>
      </w:pPr>
      <w:r>
        <w:t xml:space="preserve">On the other hand,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A469D7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A469D7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A469D7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A469D7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>odd</w:t>
      </w:r>
      <w:r>
        <w:rPr>
          <w:rFonts w:eastAsiaTheme="minorEastAsia"/>
        </w:rPr>
        <w:t xml:space="preserve">, we </w:t>
      </w:r>
      <w:r>
        <w:rPr>
          <w:rFonts w:eastAsiaTheme="minorEastAsia"/>
        </w:rPr>
        <w:t xml:space="preserve">will </w:t>
      </w:r>
      <w:r>
        <w:rPr>
          <w:rFonts w:eastAsiaTheme="minorEastAsia"/>
        </w:rPr>
        <w:t>have</w:t>
      </w:r>
      <w:r>
        <w:rPr>
          <w:rFonts w:eastAsiaTheme="minorEastAsia"/>
        </w:rPr>
        <w:t xml:space="preserve"> to </w:t>
      </w:r>
      <w:r w:rsidR="00D05A51">
        <w:rPr>
          <w:rFonts w:eastAsiaTheme="minorEastAsia"/>
        </w:rPr>
        <w:t xml:space="preserve">pad the matrices </w:t>
      </w:r>
      <w:r w:rsidR="00D05A51">
        <w:rPr>
          <w:rFonts w:eastAsiaTheme="minorEastAsia"/>
        </w:rPr>
        <w:t>with one extra zero row and one extra zero column</w:t>
      </w:r>
      <w:r w:rsidR="00D05A51">
        <w:rPr>
          <w:rFonts w:eastAsiaTheme="minorEastAsia"/>
        </w:rPr>
        <w:t xml:space="preserve">. Let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D05A51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r>
        <w:rPr>
          <w:rFonts w:eastAsiaTheme="minorEastAsia"/>
        </w:rPr>
        <w:t>So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E0605D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(2m+1)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m+1</m:t>
              </m:r>
              <m:r>
                <w:rPr>
                  <w:rFonts w:ascii="Cambria Math" w:hAnsi="Cambria Math"/>
                </w:rPr>
                <m:t>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≈37.</m:t>
          </m:r>
          <m:r>
            <w:rPr>
              <w:rFonts w:ascii="Cambria Math" w:hAnsi="Cambria Math"/>
            </w:rPr>
            <m:t>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01929B88" w:rsidR="00D05A51" w:rsidRPr="003E7A17" w:rsidRDefault="00D05A51" w:rsidP="00E0605D">
      <w:pPr>
        <w:jc w:val="both"/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>odd</w:t>
      </w:r>
      <w:r>
        <w:rPr>
          <w:rFonts w:eastAsiaTheme="minorEastAsia"/>
        </w:rPr>
        <w:t xml:space="preserve"> and less than </w:t>
      </w:r>
      <w:r>
        <w:rPr>
          <w:rFonts w:eastAsiaTheme="minorEastAsia"/>
        </w:rPr>
        <w:t>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sectPr w:rsidR="00D05A51" w:rsidRPr="003E7A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6B10" w14:textId="77777777" w:rsidR="00A469D7" w:rsidRDefault="00A469D7" w:rsidP="00697A23">
      <w:r>
        <w:separator/>
      </w:r>
    </w:p>
  </w:endnote>
  <w:endnote w:type="continuationSeparator" w:id="0">
    <w:p w14:paraId="07B6EF24" w14:textId="77777777" w:rsidR="00A469D7" w:rsidRDefault="00A469D7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6B05" w14:textId="77777777" w:rsidR="00A469D7" w:rsidRDefault="00A469D7" w:rsidP="00697A23">
      <w:r>
        <w:separator/>
      </w:r>
    </w:p>
  </w:footnote>
  <w:footnote w:type="continuationSeparator" w:id="0">
    <w:p w14:paraId="54189CDA" w14:textId="77777777" w:rsidR="00A469D7" w:rsidRDefault="00A469D7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4310C"/>
    <w:rsid w:val="00053C39"/>
    <w:rsid w:val="000B1D52"/>
    <w:rsid w:val="000D0B77"/>
    <w:rsid w:val="000E7390"/>
    <w:rsid w:val="0011406D"/>
    <w:rsid w:val="00115109"/>
    <w:rsid w:val="001174A1"/>
    <w:rsid w:val="00146C73"/>
    <w:rsid w:val="001A7889"/>
    <w:rsid w:val="001B4911"/>
    <w:rsid w:val="001E17C0"/>
    <w:rsid w:val="001E1F75"/>
    <w:rsid w:val="002066C2"/>
    <w:rsid w:val="002171B4"/>
    <w:rsid w:val="00236774"/>
    <w:rsid w:val="0026241C"/>
    <w:rsid w:val="002710D0"/>
    <w:rsid w:val="002733DA"/>
    <w:rsid w:val="002B0561"/>
    <w:rsid w:val="002C05CC"/>
    <w:rsid w:val="00302859"/>
    <w:rsid w:val="00325787"/>
    <w:rsid w:val="00326A58"/>
    <w:rsid w:val="00332E51"/>
    <w:rsid w:val="00342D37"/>
    <w:rsid w:val="00360598"/>
    <w:rsid w:val="00377384"/>
    <w:rsid w:val="003807DF"/>
    <w:rsid w:val="003A11CA"/>
    <w:rsid w:val="003A5D28"/>
    <w:rsid w:val="003D2567"/>
    <w:rsid w:val="003E7A17"/>
    <w:rsid w:val="0043490E"/>
    <w:rsid w:val="00486213"/>
    <w:rsid w:val="004F101A"/>
    <w:rsid w:val="00507A7B"/>
    <w:rsid w:val="00535C93"/>
    <w:rsid w:val="005666FE"/>
    <w:rsid w:val="005702F9"/>
    <w:rsid w:val="00581218"/>
    <w:rsid w:val="0058798D"/>
    <w:rsid w:val="005A3056"/>
    <w:rsid w:val="005B0A73"/>
    <w:rsid w:val="005C0D7E"/>
    <w:rsid w:val="005E3F11"/>
    <w:rsid w:val="00600FA5"/>
    <w:rsid w:val="00630295"/>
    <w:rsid w:val="006329E0"/>
    <w:rsid w:val="00644B7B"/>
    <w:rsid w:val="00667FF5"/>
    <w:rsid w:val="00697A23"/>
    <w:rsid w:val="006B44FE"/>
    <w:rsid w:val="006B4889"/>
    <w:rsid w:val="006C69DE"/>
    <w:rsid w:val="00705BAB"/>
    <w:rsid w:val="00721D8F"/>
    <w:rsid w:val="00736564"/>
    <w:rsid w:val="00765D02"/>
    <w:rsid w:val="007B1F8A"/>
    <w:rsid w:val="007C5E46"/>
    <w:rsid w:val="00811285"/>
    <w:rsid w:val="00820463"/>
    <w:rsid w:val="008C7759"/>
    <w:rsid w:val="008F4D95"/>
    <w:rsid w:val="008F4EE3"/>
    <w:rsid w:val="00912BF6"/>
    <w:rsid w:val="00917488"/>
    <w:rsid w:val="0095689F"/>
    <w:rsid w:val="00960761"/>
    <w:rsid w:val="00965A47"/>
    <w:rsid w:val="009C3513"/>
    <w:rsid w:val="009E4DBA"/>
    <w:rsid w:val="009F480A"/>
    <w:rsid w:val="009F765C"/>
    <w:rsid w:val="00A003FD"/>
    <w:rsid w:val="00A0528E"/>
    <w:rsid w:val="00A264AF"/>
    <w:rsid w:val="00A4142F"/>
    <w:rsid w:val="00A469D7"/>
    <w:rsid w:val="00AB217D"/>
    <w:rsid w:val="00AC1675"/>
    <w:rsid w:val="00AE376C"/>
    <w:rsid w:val="00B35233"/>
    <w:rsid w:val="00B55AF3"/>
    <w:rsid w:val="00B77F41"/>
    <w:rsid w:val="00B852B4"/>
    <w:rsid w:val="00B87EF7"/>
    <w:rsid w:val="00B924F7"/>
    <w:rsid w:val="00C50E1D"/>
    <w:rsid w:val="00C5327D"/>
    <w:rsid w:val="00CA2AA3"/>
    <w:rsid w:val="00CA404D"/>
    <w:rsid w:val="00CD04BA"/>
    <w:rsid w:val="00CD520C"/>
    <w:rsid w:val="00CE425F"/>
    <w:rsid w:val="00D05A51"/>
    <w:rsid w:val="00D11761"/>
    <w:rsid w:val="00D4442A"/>
    <w:rsid w:val="00D8315A"/>
    <w:rsid w:val="00D84695"/>
    <w:rsid w:val="00DB726C"/>
    <w:rsid w:val="00DC167C"/>
    <w:rsid w:val="00DC337D"/>
    <w:rsid w:val="00DE2D08"/>
    <w:rsid w:val="00E0605D"/>
    <w:rsid w:val="00E10B2A"/>
    <w:rsid w:val="00E20D34"/>
    <w:rsid w:val="00E230B1"/>
    <w:rsid w:val="00E62038"/>
    <w:rsid w:val="00E64C80"/>
    <w:rsid w:val="00EC008F"/>
    <w:rsid w:val="00EE02E4"/>
    <w:rsid w:val="00EF1DD5"/>
    <w:rsid w:val="00F2165A"/>
    <w:rsid w:val="00F32C73"/>
    <w:rsid w:val="00F510C6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8E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28E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Ufuktepe, Burak S                            Collins</cp:lastModifiedBy>
  <cp:revision>5</cp:revision>
  <cp:lastPrinted>2022-02-25T04:42:00Z</cp:lastPrinted>
  <dcterms:created xsi:type="dcterms:W3CDTF">2022-02-25T04:43:00Z</dcterms:created>
  <dcterms:modified xsi:type="dcterms:W3CDTF">2022-03-29T20:16:00Z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