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123D" w14:textId="0DC0E221" w:rsidR="001A2656" w:rsidRPr="001A2656" w:rsidRDefault="001A2656" w:rsidP="001A2656">
      <w:pPr>
        <w:pStyle w:val="NormalWeb"/>
        <w:spacing w:before="150" w:beforeAutospacing="0" w:after="0" w:afterAutospacing="0" w:line="360" w:lineRule="atLeast"/>
        <w:jc w:val="center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  <w:r w:rsidRPr="001A2656">
        <w:rPr>
          <w:rFonts w:asciiTheme="minorHAnsi" w:hAnsiTheme="minorHAnsi" w:cstheme="minorHAnsi"/>
          <w:b/>
          <w:bCs/>
          <w:color w:val="2B2B2B"/>
          <w:sz w:val="28"/>
          <w:szCs w:val="28"/>
        </w:rPr>
        <w:t>Analysis and Summary</w:t>
      </w:r>
    </w:p>
    <w:p w14:paraId="1A3239CA" w14:textId="6D5318A3" w:rsidR="001A2656" w:rsidRPr="001A2656" w:rsidRDefault="001A2656" w:rsidP="001A265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1A2656">
        <w:rPr>
          <w:rFonts w:asciiTheme="minorHAnsi" w:hAnsiTheme="minorHAnsi" w:cstheme="minorHAnsi"/>
          <w:color w:val="2B2B2B"/>
          <w:sz w:val="28"/>
          <w:szCs w:val="28"/>
        </w:rPr>
        <w:t>The Analysis summarises maths and reading scores for different year levels and different schools including government and independent schools and how much per student spending in each school.</w:t>
      </w:r>
    </w:p>
    <w:p w14:paraId="5F65861C" w14:textId="77777777" w:rsidR="001A2656" w:rsidRPr="001A2656" w:rsidRDefault="001A2656" w:rsidP="001A265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</w:p>
    <w:p w14:paraId="56709318" w14:textId="5A4D0ACB" w:rsidR="00F17375" w:rsidRPr="001A2656" w:rsidRDefault="00E061DB">
      <w:pPr>
        <w:rPr>
          <w:rFonts w:cstheme="minorHAnsi"/>
          <w:sz w:val="28"/>
          <w:szCs w:val="28"/>
        </w:rPr>
      </w:pPr>
      <w:r w:rsidRPr="001A2656">
        <w:rPr>
          <w:rFonts w:cstheme="minorHAnsi"/>
          <w:sz w:val="28"/>
          <w:szCs w:val="28"/>
        </w:rPr>
        <w:t>From the analysis and comparisons, it can be concluded that independent schools do better generally in Maths and Reading and have a higher passing rate than government schools. It can also be shown that the smaller the school size, the better the performance.</w:t>
      </w:r>
    </w:p>
    <w:sectPr w:rsidR="00F17375" w:rsidRPr="001A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B4C1D"/>
    <w:multiLevelType w:val="multilevel"/>
    <w:tmpl w:val="721A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18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DB"/>
    <w:rsid w:val="001A2656"/>
    <w:rsid w:val="002B1264"/>
    <w:rsid w:val="00C21084"/>
    <w:rsid w:val="00E061DB"/>
    <w:rsid w:val="00E46FDE"/>
    <w:rsid w:val="00F1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7503"/>
  <w15:chartTrackingRefBased/>
  <w15:docId w15:val="{D2C509DB-D201-4724-9F7E-F3B1D01C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Ufuoma Atakere</dc:creator>
  <cp:keywords/>
  <dc:description/>
  <cp:lastModifiedBy>Ufuoma Atakere</cp:lastModifiedBy>
  <cp:revision>2</cp:revision>
  <dcterms:created xsi:type="dcterms:W3CDTF">2023-01-10T14:11:00Z</dcterms:created>
  <dcterms:modified xsi:type="dcterms:W3CDTF">2023-01-10T14:11:00Z</dcterms:modified>
</cp:coreProperties>
</file>