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4D0A3D7" w:rsidR="009303D9" w:rsidRPr="00FB67AA" w:rsidRDefault="00FB67AA" w:rsidP="008B6524">
      <w:pPr>
        <w:pStyle w:val="papertitle"/>
        <w:spacing w:before="5pt" w:beforeAutospacing="1" w:after="5pt" w:afterAutospacing="1"/>
        <w:rPr>
          <w:kern w:val="48"/>
          <w:sz w:val="44"/>
          <w:szCs w:val="44"/>
        </w:rPr>
      </w:pPr>
      <w:r w:rsidRPr="00FB67AA">
        <w:rPr>
          <w:kern w:val="48"/>
          <w:sz w:val="44"/>
          <w:szCs w:val="44"/>
        </w:rPr>
        <w:t>A Comparative Performance and Stability Analysis of 6T and 7T SRAM Cells for Low-Power Applications</w:t>
      </w:r>
    </w:p>
    <w:p w14:paraId="61C3922A" w14:textId="77777777" w:rsidR="00AD3DF7" w:rsidRDefault="00AD3DF7" w:rsidP="00CA4392">
      <w:pPr>
        <w:pStyle w:val="Author"/>
        <w:spacing w:before="5pt" w:beforeAutospacing="1" w:after="5pt" w:afterAutospacing="1" w:line="6pt" w:lineRule="auto"/>
        <w:rPr>
          <w:sz w:val="16"/>
          <w:szCs w:val="16"/>
        </w:rPr>
      </w:pPr>
    </w:p>
    <w:p w14:paraId="1F960E65" w14:textId="30D1E513" w:rsidR="00AD3DF7" w:rsidRPr="00CA4392" w:rsidRDefault="00AD3DF7" w:rsidP="00CA4392">
      <w:pPr>
        <w:pStyle w:val="Author"/>
        <w:spacing w:before="5pt" w:beforeAutospacing="1" w:after="5pt" w:afterAutospacing="1" w:line="6pt" w:lineRule="auto"/>
        <w:rPr>
          <w:sz w:val="16"/>
          <w:szCs w:val="16"/>
        </w:rPr>
        <w:sectPr w:rsidR="00AD3DF7"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9518CAA" w:rsidR="00BD670B" w:rsidRDefault="00AD3DF7" w:rsidP="00AD3DF7">
      <w:pPr>
        <w:pStyle w:val="Author"/>
        <w:spacing w:before="6pt" w:after="24pt"/>
        <w:rPr>
          <w:sz w:val="18"/>
          <w:szCs w:val="18"/>
        </w:rPr>
      </w:pPr>
      <w:r>
        <w:rPr>
          <w:sz w:val="18"/>
          <w:szCs w:val="18"/>
        </w:rPr>
        <w:t>Dr .T .Ravi, M.E., Ph.D,</w:t>
      </w:r>
      <w:r w:rsidR="001A3B3D" w:rsidRPr="00F847A6">
        <w:rPr>
          <w:sz w:val="18"/>
          <w:szCs w:val="18"/>
        </w:rPr>
        <w:t xml:space="preserve"> </w:t>
      </w:r>
      <w:r w:rsidR="001A3B3D" w:rsidRPr="00F847A6">
        <w:rPr>
          <w:sz w:val="18"/>
          <w:szCs w:val="18"/>
        </w:rPr>
        <w:br/>
      </w:r>
      <w:r>
        <w:rPr>
          <w:i/>
          <w:sz w:val="18"/>
          <w:szCs w:val="18"/>
        </w:rPr>
        <w:t>Electronics and Communication Engineering</w:t>
      </w:r>
      <w:r w:rsidR="00D72D06" w:rsidRPr="00F847A6">
        <w:rPr>
          <w:sz w:val="18"/>
          <w:szCs w:val="18"/>
        </w:rPr>
        <w:br/>
      </w:r>
      <w:r>
        <w:rPr>
          <w:i/>
          <w:sz w:val="18"/>
          <w:szCs w:val="18"/>
        </w:rPr>
        <w:t>Sathyabama Institue of Science and Technology</w:t>
      </w:r>
      <w:r w:rsidR="001A3B3D" w:rsidRPr="00F847A6">
        <w:rPr>
          <w:i/>
          <w:sz w:val="18"/>
          <w:szCs w:val="18"/>
        </w:rPr>
        <w:br/>
      </w:r>
      <w:r>
        <w:rPr>
          <w:sz w:val="18"/>
          <w:szCs w:val="18"/>
        </w:rPr>
        <w:t>Chennai, India</w:t>
      </w:r>
      <w:r w:rsidR="001A3B3D" w:rsidRPr="00F847A6">
        <w:rPr>
          <w:sz w:val="18"/>
          <w:szCs w:val="18"/>
        </w:rPr>
        <w:br/>
      </w:r>
      <w:hyperlink r:id="rId9" w:history="1">
        <w:r w:rsidR="00D40F83">
          <w:rPr>
            <w:rStyle w:val="Hyperlink"/>
            <w:sz w:val="18"/>
            <w:szCs w:val="18"/>
          </w:rPr>
          <w:t>ravi.thiyagu123@gmail.com</w:t>
        </w:r>
      </w:hyperlink>
    </w:p>
    <w:p w14:paraId="1FCCE042" w14:textId="33F78529" w:rsidR="001A3B3D" w:rsidRPr="00F847A6" w:rsidRDefault="00BD670B" w:rsidP="007B6DDA">
      <w:pPr>
        <w:pStyle w:val="Author"/>
        <w:spacing w:before="5pt" w:beforeAutospacing="1"/>
        <w:rPr>
          <w:sz w:val="18"/>
          <w:szCs w:val="18"/>
        </w:rPr>
      </w:pPr>
      <w:r>
        <w:rPr>
          <w:sz w:val="18"/>
          <w:szCs w:val="18"/>
        </w:rPr>
        <w:br w:type="column"/>
      </w:r>
      <w:r w:rsidR="00AD3DF7">
        <w:rPr>
          <w:sz w:val="18"/>
          <w:szCs w:val="18"/>
        </w:rPr>
        <w:t>Naralasetti Umesh Surya Kiran</w:t>
      </w:r>
      <w:r w:rsidR="001A3B3D" w:rsidRPr="00F847A6">
        <w:rPr>
          <w:sz w:val="18"/>
          <w:szCs w:val="18"/>
        </w:rPr>
        <w:br/>
      </w:r>
      <w:r w:rsidR="00AD3DF7">
        <w:rPr>
          <w:i/>
          <w:sz w:val="18"/>
          <w:szCs w:val="18"/>
        </w:rPr>
        <w:t>Electronics and Communication Engineering</w:t>
      </w:r>
      <w:r w:rsidR="001A3B3D" w:rsidRPr="00F847A6">
        <w:rPr>
          <w:sz w:val="18"/>
          <w:szCs w:val="18"/>
        </w:rPr>
        <w:br/>
      </w:r>
      <w:r w:rsidR="00AD3DF7">
        <w:rPr>
          <w:i/>
          <w:sz w:val="18"/>
          <w:szCs w:val="18"/>
        </w:rPr>
        <w:t>Sathyabama Institue of Science and Technology</w:t>
      </w:r>
      <w:r w:rsidR="001A3B3D" w:rsidRPr="00F847A6">
        <w:rPr>
          <w:i/>
          <w:sz w:val="18"/>
          <w:szCs w:val="18"/>
        </w:rPr>
        <w:br/>
      </w:r>
      <w:r w:rsidR="00AD3DF7">
        <w:rPr>
          <w:sz w:val="18"/>
          <w:szCs w:val="18"/>
        </w:rPr>
        <w:t>Chennai, India</w:t>
      </w:r>
      <w:r w:rsidR="001A3B3D" w:rsidRPr="00F847A6">
        <w:rPr>
          <w:sz w:val="18"/>
          <w:szCs w:val="18"/>
        </w:rPr>
        <w:br/>
      </w:r>
      <w:hyperlink r:id="rId10" w:history="1">
        <w:r w:rsidR="00AD3DF7" w:rsidRPr="0024057C">
          <w:rPr>
            <w:rStyle w:val="Hyperlink"/>
            <w:sz w:val="18"/>
            <w:szCs w:val="18"/>
          </w:rPr>
          <w:t>suryakiran3849@gmail.com</w:t>
        </w:r>
      </w:hyperlink>
    </w:p>
    <w:p w14:paraId="11C3FF66" w14:textId="557241C4" w:rsidR="001A3B3D" w:rsidRPr="00F847A6" w:rsidRDefault="00BD670B" w:rsidP="00AD3DF7">
      <w:pPr>
        <w:pStyle w:val="Author"/>
        <w:spacing w:before="0pt"/>
        <w:rPr>
          <w:sz w:val="18"/>
          <w:szCs w:val="18"/>
        </w:rPr>
      </w:pPr>
      <w:r>
        <w:rPr>
          <w:sz w:val="18"/>
          <w:szCs w:val="18"/>
        </w:rPr>
        <w:br w:type="column"/>
      </w:r>
      <w:r w:rsidR="00AD3DF7">
        <w:rPr>
          <w:sz w:val="18"/>
          <w:szCs w:val="18"/>
        </w:rPr>
        <w:t>Vaddi Ugandhar</w:t>
      </w:r>
      <w:r w:rsidR="001A3B3D" w:rsidRPr="00F847A6">
        <w:rPr>
          <w:sz w:val="18"/>
          <w:szCs w:val="18"/>
        </w:rPr>
        <w:br/>
      </w:r>
      <w:r w:rsidR="00AD3DF7">
        <w:rPr>
          <w:i/>
          <w:sz w:val="18"/>
          <w:szCs w:val="18"/>
        </w:rPr>
        <w:t>Electronics and Communication Engineering</w:t>
      </w:r>
      <w:r w:rsidR="001A3B3D" w:rsidRPr="00F847A6">
        <w:rPr>
          <w:sz w:val="18"/>
          <w:szCs w:val="18"/>
        </w:rPr>
        <w:br/>
      </w:r>
      <w:r w:rsidR="00AD3DF7">
        <w:rPr>
          <w:i/>
          <w:sz w:val="18"/>
          <w:szCs w:val="18"/>
        </w:rPr>
        <w:t>Sathyabama Institue of Science and Technology</w:t>
      </w:r>
      <w:r w:rsidR="001A3B3D" w:rsidRPr="00F847A6">
        <w:rPr>
          <w:i/>
          <w:sz w:val="18"/>
          <w:szCs w:val="18"/>
        </w:rPr>
        <w:br/>
      </w:r>
      <w:r w:rsidR="00AD3DF7">
        <w:rPr>
          <w:sz w:val="18"/>
          <w:szCs w:val="18"/>
        </w:rPr>
        <w:t>Chennai, India</w:t>
      </w:r>
      <w:r w:rsidR="001A3B3D" w:rsidRPr="00F847A6">
        <w:rPr>
          <w:sz w:val="18"/>
          <w:szCs w:val="18"/>
        </w:rPr>
        <w:br/>
      </w:r>
      <w:hyperlink r:id="rId11" w:history="1">
        <w:r w:rsidR="00AD3DF7" w:rsidRPr="0024057C">
          <w:rPr>
            <w:rStyle w:val="Hyperlink"/>
            <w:sz w:val="18"/>
            <w:szCs w:val="18"/>
          </w:rPr>
          <w:t>annajiratnam@gmail.com</w:t>
        </w:r>
      </w:hyperlink>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4E8B641" w:rsidR="004D72B5" w:rsidRDefault="009303D9" w:rsidP="00972203">
      <w:pPr>
        <w:pStyle w:val="Abstract"/>
        <w:rPr>
          <w:i/>
          <w:iCs/>
        </w:rPr>
      </w:pPr>
      <w:r>
        <w:rPr>
          <w:i/>
          <w:iCs/>
        </w:rPr>
        <w:t>Abstract</w:t>
      </w:r>
      <w:r>
        <w:t>—</w:t>
      </w:r>
      <w:r w:rsidR="00FB67AA" w:rsidRPr="00FB67AA">
        <w:t>Static random-access memory (SRAM) stability and power efficiency are critical challenges in low-voltage system-on-chip designs. Conventional 6T SRAM cells suffer from degraded read stability and increased sensitivity to process, voltage, and temperature variations at reduced supply voltages. This paper presents a comparative benchmarking analysis of 6T and decoupled-read 7T SRAM cells using static noise margin, access delay, power, and leakage metrics. Circuit-level and Monte Carlo simulations show that 7T SRAM significantly improves read stability and low-voltage robustness compared to 6T SRAM, at the cost of increased area and read delay. The results highlight key trade-offs for selecting SRAM architectures in low-power memory applications.</w:t>
      </w:r>
    </w:p>
    <w:p w14:paraId="58B10678" w14:textId="18F16B22" w:rsidR="009303D9" w:rsidRPr="004D72B5" w:rsidRDefault="004D72B5" w:rsidP="00972203">
      <w:pPr>
        <w:pStyle w:val="Keywords"/>
      </w:pPr>
      <w:r w:rsidRPr="004D72B5">
        <w:t>Keywords—</w:t>
      </w:r>
      <w:r w:rsidR="00FB67AA" w:rsidRPr="00FB67AA">
        <w:t xml:space="preserve">SRAM, 6T SRAM, 7T SRAM, static noise margin, low-voltage operation, benchmarking. </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0E44296" w14:textId="77777777" w:rsidR="00BB4982" w:rsidRDefault="00BB4982" w:rsidP="00BB4982">
      <w:pPr>
        <w:pStyle w:val="BodyText"/>
      </w:pPr>
      <w:r>
        <w:t>Static random-access memory (SRAM) is a fundamental building block in modern digital integrated circuits, serving as the primary on-chip storage element in processors, cache memories, and embedded systems. Due to its fast access speed and compatibility with standard CMOS processes, SRAM occupies a significant fraction of chip area and contributes substantially to overall power consumption in system-on-chip (SoC) designs. As energy efficiency has become a dominant design constraint in battery-powered and portable electronics, reliable SRAM operation at reduced supply voltages has emerged as a critical requirement.</w:t>
      </w:r>
    </w:p>
    <w:p w14:paraId="4FDB2BDD" w14:textId="77777777" w:rsidR="00BB4982" w:rsidRDefault="00BB4982" w:rsidP="00BB4982">
      <w:pPr>
        <w:pStyle w:val="BodyText"/>
      </w:pPr>
    </w:p>
    <w:p w14:paraId="262EA00B" w14:textId="77777777" w:rsidR="00BB4982" w:rsidRDefault="00BB4982" w:rsidP="00BB4982">
      <w:pPr>
        <w:pStyle w:val="BodyText"/>
      </w:pPr>
      <w:r>
        <w:t xml:space="preserve">However, aggressive voltage scaling introduces severe challenges for SRAM reliability. Reduced supply voltage degrades device drive strength and exacerbates sensitivity to process, voltage, and temperature (PVT) variations, leading to diminished noise margins and increased failure probability. Among SRAM operations, read access is particularly vulnerable under low-voltage conditions, as unintended disturbance of the stored data can occur during </w:t>
      </w:r>
      <w:proofErr w:type="spellStart"/>
      <w:r>
        <w:t>bitline</w:t>
      </w:r>
      <w:proofErr w:type="spellEnd"/>
      <w:r>
        <w:t xml:space="preserve"> sensing. These effects collectively limit the minimum operating voltage and negatively impact yield in deeply scaled CMOS technologies.</w:t>
      </w:r>
    </w:p>
    <w:p w14:paraId="65BE945E" w14:textId="77777777" w:rsidR="00BB4982" w:rsidRDefault="00BB4982" w:rsidP="00BB4982">
      <w:pPr>
        <w:pStyle w:val="BodyText"/>
      </w:pPr>
    </w:p>
    <w:p w14:paraId="5B4EDA33" w14:textId="77777777" w:rsidR="00BB4982" w:rsidRDefault="00BB4982" w:rsidP="00BB4982">
      <w:pPr>
        <w:pStyle w:val="BodyText"/>
      </w:pPr>
      <w:r>
        <w:t xml:space="preserve">The conventional six-transistor (6T) SRAM cell remains the most widely adopted architecture due to its compact area and mature design methodology. Nevertheless, the 6T cell inherently couples the read path with the internal storage nodes, making it susceptible to read disturb and degradation of read static noise margin (RSNM) at low supply voltages. </w:t>
      </w:r>
      <w:r>
        <w:t>This limitation constrains its applicability in near-threshold and subthreshold operating regimes, where robustness is often prioritized over raw performance.</w:t>
      </w:r>
    </w:p>
    <w:p w14:paraId="7B15C09F" w14:textId="77777777" w:rsidR="00BB4982" w:rsidRDefault="00BB4982" w:rsidP="00BB4982">
      <w:pPr>
        <w:pStyle w:val="BodyText"/>
      </w:pPr>
    </w:p>
    <w:p w14:paraId="0C8B9BC3" w14:textId="77777777" w:rsidR="00BB4982" w:rsidRDefault="00BB4982" w:rsidP="00BB4982">
      <w:pPr>
        <w:pStyle w:val="BodyText"/>
      </w:pPr>
      <w:r>
        <w:t>To address these challenges, alternative SRAM bit-cell architectures have been proposed that decouple the read and write operations. In particular, the seven-transistor (7T) SRAM cell introduces an additional transistor to isolate the read path from the storage nodes, thereby improving read stability and enhancing tolerance to voltage scaling and variability. While this approach improves robustness, it also introduces trade-offs in terms of increased transistor count, area overhead, and potential read access delay.</w:t>
      </w:r>
    </w:p>
    <w:p w14:paraId="62E32F07" w14:textId="77777777" w:rsidR="00BB4982" w:rsidRDefault="00BB4982" w:rsidP="00BB4982">
      <w:pPr>
        <w:pStyle w:val="BodyText"/>
      </w:pPr>
    </w:p>
    <w:p w14:paraId="6D825B62" w14:textId="408FF94F" w:rsidR="00FB67AA" w:rsidRDefault="00BB4982" w:rsidP="00BB4982">
      <w:pPr>
        <w:pStyle w:val="BodyText"/>
      </w:pPr>
      <w:r>
        <w:t>This work presents a transistor-level comparative analysis of conventional 6T SRAM and decoupled-read 7T SRAM cells under identical process and operating conditions. The comparison focuses on static noise margin, access delay, and power consumption to highlight key trade-offs relevant to low-power and variation-aware memory design.</w:t>
      </w:r>
    </w:p>
    <w:p w14:paraId="3CF8ACF9" w14:textId="77777777" w:rsidR="00FB67AA" w:rsidRDefault="00FB67AA" w:rsidP="00FB67AA">
      <w:pPr>
        <w:pStyle w:val="BodyText"/>
      </w:pPr>
    </w:p>
    <w:p w14:paraId="179EA777" w14:textId="54AEDC50" w:rsidR="009303D9" w:rsidRPr="006B6B66" w:rsidRDefault="005453CF" w:rsidP="006B6B66">
      <w:pPr>
        <w:pStyle w:val="Heading1"/>
      </w:pPr>
      <w:r w:rsidRPr="005453CF">
        <w:t>Literature Survey</w:t>
      </w:r>
    </w:p>
    <w:p w14:paraId="3B7E39AE" w14:textId="77777777" w:rsidR="00BB4982" w:rsidRDefault="00BB4982" w:rsidP="00BB4982">
      <w:pPr>
        <w:pStyle w:val="BodyText"/>
      </w:pPr>
      <w:r>
        <w:t>Extensive research has been conducted to address the reliability challenges of SRAM operation under low supply voltages. Early studies on conventional 6T SRAM cells reported significant degradation in read stability as supply voltage scales down, primarily due to read disturb effects and reduced read static noise margin (RSNM). These limitations have been identified as major barriers to reliable low-voltage operation and have motivated the exploration of alternative SRAM architectures.</w:t>
      </w:r>
    </w:p>
    <w:p w14:paraId="7477916A" w14:textId="77777777" w:rsidR="00BB4982" w:rsidRDefault="00BB4982" w:rsidP="00BB4982">
      <w:pPr>
        <w:pStyle w:val="BodyText"/>
      </w:pPr>
    </w:p>
    <w:p w14:paraId="2A127B1B" w14:textId="77777777" w:rsidR="00BB4982" w:rsidRDefault="00BB4982" w:rsidP="00BB4982">
      <w:pPr>
        <w:pStyle w:val="BodyText"/>
      </w:pPr>
      <w:r>
        <w:t>Decoupled-read SRAM cells, such as 7T and 8T architectures, have been widely investigated as a means to improve read stability. By separating the read path from the cross-coupled storage inverters, these designs effectively eliminate read disturb and significantly enhance RSNM. Several works have demonstrated that 7T and 8T SRAM cells enable reliable operation in near-threshold and subthreshold voltage regimes, with improved tolerance to process-induced variability. However, these benefits are often accompanied by increased silicon area, additional routing complexity, and longer read access delays due to single-ended sensing mechanisms.</w:t>
      </w:r>
    </w:p>
    <w:p w14:paraId="22098E5B" w14:textId="2FF278EF" w:rsidR="00BB4982" w:rsidRDefault="00BB4982" w:rsidP="00BB4982">
      <w:pPr>
        <w:pStyle w:val="BodyText"/>
      </w:pPr>
    </w:p>
    <w:p w14:paraId="63A700D7" w14:textId="04973FEF" w:rsidR="00BB4982" w:rsidRDefault="00BB4982" w:rsidP="00BB4982">
      <w:pPr>
        <w:pStyle w:val="BodyText"/>
      </w:pPr>
      <w:r>
        <w:t xml:space="preserve">In parallel, a variety of circuit-level assist techniques have been proposed to enhance SRAM operation at low voltages without modifying the core bit-cell topology. Common approaches include </w:t>
      </w:r>
      <w:proofErr w:type="spellStart"/>
      <w:r>
        <w:t>wordline</w:t>
      </w:r>
      <w:proofErr w:type="spellEnd"/>
      <w:r>
        <w:t xml:space="preserve"> underdrive, supply voltage boosting, negative </w:t>
      </w:r>
      <w:proofErr w:type="spellStart"/>
      <w:r>
        <w:t>bitline</w:t>
      </w:r>
      <w:proofErr w:type="spellEnd"/>
      <w:r>
        <w:t xml:space="preserve"> biasing, and adaptive body biasing. While these techniques can temporarily improve read or write margins, they require additional peripheral circuitry, increase design complexity, and may introduce power overhead or timing sensitivity. As a result, assist-based solutions are often less attractive for energy-constrained and highly scalable memory designs.</w:t>
      </w:r>
    </w:p>
    <w:p w14:paraId="18D81266" w14:textId="6FDA4898" w:rsidR="00BB4982" w:rsidRDefault="00BB4982" w:rsidP="00BB4982">
      <w:pPr>
        <w:pStyle w:val="BodyText"/>
      </w:pPr>
    </w:p>
    <w:p w14:paraId="344681D0" w14:textId="66238C1B" w:rsidR="00BB4982" w:rsidRDefault="00BB4982" w:rsidP="00BB4982">
      <w:pPr>
        <w:pStyle w:val="BodyText"/>
      </w:pPr>
      <w:r>
        <w:t>Process variability has further intensified SRAM design challenges in advanced CMOS nodes. Variations in threshold voltage, channel length, and device mismatch significantly affect static noise margin and access delay distributions, particularly at reduced supply voltages. Statistical analysis techniques, such as Monte Carlo simulation, have therefore become essential tools for evaluating SRAM robustness and yield. Prior studies have shown that decoupled-read SRAM architectures generally exhibit reduced variability sensitivity compared to conventional 6T cells.</w:t>
      </w:r>
    </w:p>
    <w:p w14:paraId="0FEEC93B" w14:textId="6313AD56" w:rsidR="00BB4982" w:rsidRDefault="00BB4982" w:rsidP="00BB4982">
      <w:pPr>
        <w:pStyle w:val="BodyText"/>
      </w:pPr>
    </w:p>
    <w:p w14:paraId="3E418890" w14:textId="35C1F17D" w:rsidR="005453CF" w:rsidRDefault="00BB4982" w:rsidP="00BB4982">
      <w:pPr>
        <w:pStyle w:val="BodyText"/>
      </w:pPr>
      <w:r>
        <w:t>Despite the extensive body of work on SRAM stability enhancement, there remains a lack of clean and fair benchmarking studies that directly compare 6T and 7T SRAM cells under identical technology parameters, device sizing strategies, and simulation conditions. Many reported results combine architectural changes with assist techniques or sizing optimizations, making it difficult to isolate the intrinsic benefits and trade-offs of the bit-cell topology itself. This gap motivates the present work, which aims to provide a systematic and unbiased comparison of 6T and 7T SRAM cells for low-power and variation-aware memory applications.</w:t>
      </w:r>
    </w:p>
    <w:p w14:paraId="17F150FC" w14:textId="47262000" w:rsidR="009303D9" w:rsidRPr="00C74FA7" w:rsidRDefault="005453CF" w:rsidP="006B6B66">
      <w:pPr>
        <w:pStyle w:val="Heading1"/>
      </w:pPr>
      <w:r w:rsidRPr="00C74FA7">
        <w:t>Methodology</w:t>
      </w:r>
    </w:p>
    <w:p w14:paraId="772F6E7A" w14:textId="0CFFC06A" w:rsidR="003B639D" w:rsidRPr="003B639D" w:rsidRDefault="003B639D" w:rsidP="003B639D">
      <w:pPr>
        <w:ind w:firstLine="21.30pt"/>
        <w:jc w:val="both"/>
        <w:rPr>
          <w:highlight w:val="cyan"/>
        </w:rPr>
      </w:pPr>
      <w:r w:rsidRPr="003B639D">
        <w:t>This section describes the simulation methodology adopted to evaluate and benchmark the performance of conventional 6T SRAM and decoupled-read 7T SRAM cells. All simulations are carried out at the transistor level using Cadence Virtuoso to ensure accurate modeling of circuit behavior, timing, power consumption, and stability under low-voltage operation.</w:t>
      </w:r>
    </w:p>
    <w:p w14:paraId="22217789" w14:textId="3A83F3B5" w:rsidR="009303D9" w:rsidRDefault="003B639D" w:rsidP="00ED0149">
      <w:pPr>
        <w:pStyle w:val="Heading2"/>
      </w:pPr>
      <w:r w:rsidRPr="003B639D">
        <w:t>SRAM Cell Implementation</w:t>
      </w:r>
    </w:p>
    <w:p w14:paraId="48829E0E" w14:textId="420DE8C5" w:rsidR="00FB0924" w:rsidRPr="00FB0924" w:rsidRDefault="00FB0924" w:rsidP="00FB0924">
      <w:r>
        <w:rPr>
          <w:noProof/>
        </w:rPr>
        <w:drawing>
          <wp:anchor distT="0" distB="0" distL="114300" distR="114300" simplePos="0" relativeHeight="251658240" behindDoc="0" locked="0" layoutInCell="1" allowOverlap="1" wp14:anchorId="7DD896BA" wp14:editId="5502580A">
            <wp:simplePos x="0" y="0"/>
            <wp:positionH relativeFrom="column">
              <wp:posOffset>384175</wp:posOffset>
            </wp:positionH>
            <wp:positionV relativeFrom="paragraph">
              <wp:posOffset>218440</wp:posOffset>
            </wp:positionV>
            <wp:extent cx="2320290" cy="1391920"/>
            <wp:effectExtent l="0" t="0" r="3810" b="0"/>
            <wp:wrapTopAndBottom/>
            <wp:docPr id="208079988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079988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320290" cy="1391920"/>
                    </a:xfrm>
                    <a:prstGeom prst="rect">
                      <a:avLst/>
                    </a:prstGeom>
                  </pic:spPr>
                </pic:pic>
              </a:graphicData>
            </a:graphic>
            <wp14:sizeRelV relativeFrom="margin">
              <wp14:pctHeight>0%</wp14:pctHeight>
            </wp14:sizeRelV>
          </wp:anchor>
        </w:drawing>
      </w:r>
    </w:p>
    <w:p w14:paraId="26A37FC6" w14:textId="77777777" w:rsidR="00FB0924" w:rsidRDefault="00FB0924" w:rsidP="00FB0924">
      <w:pPr>
        <w:pStyle w:val="BodyText"/>
        <w:jc w:val="center"/>
        <w:rPr>
          <w:b/>
          <w:bCs/>
          <w:i/>
          <w:iCs/>
        </w:rPr>
      </w:pPr>
      <w:r w:rsidRPr="00A165EC">
        <w:rPr>
          <w:rStyle w:val="Strong"/>
          <w:i/>
          <w:iCs/>
        </w:rPr>
        <w:t>Fig. 1</w:t>
      </w:r>
      <w:r w:rsidRPr="00A165EC">
        <w:rPr>
          <w:i/>
          <w:iCs/>
        </w:rPr>
        <w:t xml:space="preserve"> </w:t>
      </w:r>
      <w:r>
        <w:rPr>
          <w:b/>
          <w:bCs/>
          <w:i/>
          <w:iCs/>
        </w:rPr>
        <w:t xml:space="preserve">6T SRAM </w:t>
      </w:r>
      <w:r>
        <w:rPr>
          <w:b/>
          <w:bCs/>
          <w:i/>
          <w:iCs/>
          <w:lang w:val="en-IN"/>
        </w:rPr>
        <w:t>Schematic</w:t>
      </w:r>
    </w:p>
    <w:p w14:paraId="672B88DA" w14:textId="19F756C5" w:rsidR="00FB0924" w:rsidRDefault="00FB0924" w:rsidP="003B639D">
      <w:pPr>
        <w:pStyle w:val="BodyText"/>
      </w:pPr>
    </w:p>
    <w:p w14:paraId="4E879AC4" w14:textId="495AFF4D" w:rsidR="00C45D07" w:rsidRDefault="003B639D" w:rsidP="003B639D">
      <w:pPr>
        <w:pStyle w:val="BodyText"/>
      </w:pPr>
      <w:r>
        <w:t xml:space="preserve">Both the 6T and 7T SRAM cells are implemented using the same CMOS technology and device models to ensure a fair comparison. The 6T SRAM consists of two cross-coupled inverters and two access transistors connected to complementary </w:t>
      </w:r>
      <w:proofErr w:type="spellStart"/>
      <w:r>
        <w:t>bitlines</w:t>
      </w:r>
      <w:proofErr w:type="spellEnd"/>
      <w:r>
        <w:t>. The 7T SRAM incorporates an additional transistor to decouple the read path from the internal storage nodes, thereby isolating the cell during read operations.</w:t>
      </w:r>
    </w:p>
    <w:p w14:paraId="3EE52F05" w14:textId="309E6927" w:rsidR="001D325C" w:rsidRDefault="001D325C" w:rsidP="001D325C">
      <w:pPr>
        <w:pStyle w:val="BodyText"/>
        <w:jc w:val="center"/>
      </w:pPr>
      <w:r>
        <w:rPr>
          <w:noProof/>
        </w:rPr>
        <w:drawing>
          <wp:inline distT="0" distB="0" distL="0" distR="0" wp14:anchorId="4834DD87" wp14:editId="6FE4DA9E">
            <wp:extent cx="2340593" cy="1348461"/>
            <wp:effectExtent l="0" t="0" r="3175" b="4445"/>
            <wp:docPr id="207176781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1767817"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0593" cy="1348461"/>
                    </a:xfrm>
                    <a:prstGeom prst="rect">
                      <a:avLst/>
                    </a:prstGeom>
                  </pic:spPr>
                </pic:pic>
              </a:graphicData>
            </a:graphic>
          </wp:inline>
        </w:drawing>
      </w:r>
    </w:p>
    <w:p w14:paraId="1ECC4B55" w14:textId="662601FF" w:rsidR="001D325C" w:rsidRDefault="001D325C" w:rsidP="001D325C">
      <w:pPr>
        <w:pStyle w:val="BodyText"/>
        <w:jc w:val="center"/>
        <w:rPr>
          <w:b/>
          <w:bCs/>
          <w:i/>
          <w:iCs/>
          <w:lang w:val="en-IN"/>
        </w:rPr>
      </w:pPr>
      <w:r w:rsidRPr="00A165EC">
        <w:rPr>
          <w:rStyle w:val="Strong"/>
          <w:i/>
          <w:iCs/>
        </w:rPr>
        <w:t xml:space="preserve">Fig. </w:t>
      </w:r>
      <w:r>
        <w:rPr>
          <w:rStyle w:val="Strong"/>
          <w:i/>
          <w:iCs/>
        </w:rPr>
        <w:t>2</w:t>
      </w:r>
      <w:r w:rsidR="006F1056">
        <w:rPr>
          <w:i/>
          <w:iCs/>
        </w:rPr>
        <w:t xml:space="preserve"> </w:t>
      </w:r>
      <w:r w:rsidR="006F1056" w:rsidRPr="006F1056">
        <w:rPr>
          <w:b/>
          <w:bCs/>
          <w:i/>
          <w:iCs/>
        </w:rPr>
        <w:t>6</w:t>
      </w:r>
      <w:r>
        <w:rPr>
          <w:b/>
          <w:bCs/>
          <w:i/>
          <w:iCs/>
        </w:rPr>
        <w:t xml:space="preserve">T SRAM </w:t>
      </w:r>
      <w:r w:rsidR="006F1056">
        <w:rPr>
          <w:b/>
          <w:bCs/>
          <w:i/>
          <w:iCs/>
          <w:lang w:val="en-IN"/>
        </w:rPr>
        <w:t>Layout</w:t>
      </w:r>
    </w:p>
    <w:p w14:paraId="6DC5060E" w14:textId="77777777" w:rsidR="00DD2B9A" w:rsidRDefault="00DD2B9A" w:rsidP="001D325C">
      <w:pPr>
        <w:pStyle w:val="BodyText"/>
        <w:jc w:val="center"/>
        <w:rPr>
          <w:b/>
          <w:bCs/>
          <w:i/>
          <w:iCs/>
          <w:lang w:val="en-IN"/>
        </w:rPr>
      </w:pPr>
    </w:p>
    <w:p w14:paraId="3D3C1820" w14:textId="2DCC70E4" w:rsidR="00DD2B9A" w:rsidRDefault="00DD2B9A" w:rsidP="001D325C">
      <w:pPr>
        <w:pStyle w:val="BodyText"/>
        <w:jc w:val="center"/>
        <w:rPr>
          <w:b/>
          <w:bCs/>
          <w:i/>
          <w:iCs/>
          <w:lang w:val="en-IN"/>
        </w:rPr>
      </w:pPr>
      <w:r>
        <w:rPr>
          <w:noProof/>
        </w:rPr>
        <w:drawing>
          <wp:inline distT="0" distB="0" distL="0" distR="0" wp14:anchorId="1713A04A" wp14:editId="774E8345">
            <wp:extent cx="2340592" cy="1415813"/>
            <wp:effectExtent l="0" t="0" r="3175" b="0"/>
            <wp:docPr id="213792802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792802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2340592" cy="1415813"/>
                    </a:xfrm>
                    <a:prstGeom prst="rect">
                      <a:avLst/>
                    </a:prstGeom>
                  </pic:spPr>
                </pic:pic>
              </a:graphicData>
            </a:graphic>
          </wp:inline>
        </w:drawing>
      </w:r>
    </w:p>
    <w:p w14:paraId="7AF72FE5" w14:textId="292447D7" w:rsidR="00DD2B9A" w:rsidRDefault="00DD2B9A" w:rsidP="00DD2B9A">
      <w:pPr>
        <w:pStyle w:val="BodyText"/>
        <w:jc w:val="center"/>
        <w:rPr>
          <w:b/>
          <w:bCs/>
          <w:i/>
          <w:iCs/>
        </w:rPr>
      </w:pPr>
      <w:r w:rsidRPr="00A165EC">
        <w:rPr>
          <w:rStyle w:val="Strong"/>
          <w:i/>
          <w:iCs/>
        </w:rPr>
        <w:t xml:space="preserve">Fig. </w:t>
      </w:r>
      <w:r>
        <w:rPr>
          <w:rStyle w:val="Strong"/>
          <w:i/>
          <w:iCs/>
        </w:rPr>
        <w:t>3</w:t>
      </w:r>
      <w:r w:rsidRPr="00A165EC">
        <w:rPr>
          <w:i/>
          <w:iCs/>
        </w:rPr>
        <w:t xml:space="preserve"> </w:t>
      </w:r>
      <w:r w:rsidR="006F1056">
        <w:rPr>
          <w:b/>
          <w:bCs/>
          <w:i/>
          <w:iCs/>
        </w:rPr>
        <w:t>7</w:t>
      </w:r>
      <w:r>
        <w:rPr>
          <w:b/>
          <w:bCs/>
          <w:i/>
          <w:iCs/>
        </w:rPr>
        <w:t xml:space="preserve">T SRAM </w:t>
      </w:r>
      <w:r w:rsidR="006F1056">
        <w:rPr>
          <w:b/>
          <w:bCs/>
          <w:i/>
          <w:iCs/>
          <w:lang w:val="en-IN"/>
        </w:rPr>
        <w:t xml:space="preserve">Schematic </w:t>
      </w:r>
    </w:p>
    <w:p w14:paraId="6676EC39" w14:textId="77777777" w:rsidR="00DD2B9A" w:rsidRPr="001D325C" w:rsidRDefault="00DD2B9A" w:rsidP="00DD2B9A">
      <w:pPr>
        <w:pStyle w:val="BodyText"/>
        <w:rPr>
          <w:b/>
          <w:bCs/>
          <w:i/>
          <w:iCs/>
        </w:rPr>
      </w:pPr>
    </w:p>
    <w:p w14:paraId="78F3884D" w14:textId="72BAEB00" w:rsidR="009303D9" w:rsidRPr="005B520E" w:rsidRDefault="003B639D" w:rsidP="003B639D">
      <w:pPr>
        <w:pStyle w:val="BodyText"/>
      </w:pPr>
      <w:r>
        <w:t>Care is taken to maintain comparable transistor sizing between the two cells, except where topology-specific modifications are required. This ensures that observed performance differences arise from architectural changes rather than sizing bias.</w:t>
      </w:r>
    </w:p>
    <w:p w14:paraId="31C0E164" w14:textId="510973D0" w:rsidR="009303D9" w:rsidRDefault="003B639D" w:rsidP="00ED0149">
      <w:pPr>
        <w:pStyle w:val="Heading2"/>
      </w:pPr>
      <w:r w:rsidRPr="003B639D">
        <w:t>Testbench Configuration</w:t>
      </w:r>
    </w:p>
    <w:p w14:paraId="5537B98D" w14:textId="77777777" w:rsidR="003B639D" w:rsidRDefault="003B639D" w:rsidP="003B639D">
      <w:pPr>
        <w:ind w:firstLine="14.20pt"/>
        <w:jc w:val="both"/>
      </w:pPr>
      <w:r>
        <w:t>A dedicated testbench is developed for both SRAM cells to evaluate read, write, and hold operations. The testbench includes:</w:t>
      </w:r>
    </w:p>
    <w:p w14:paraId="55D6451E" w14:textId="77777777" w:rsidR="003B639D" w:rsidRDefault="003B639D" w:rsidP="003B639D">
      <w:pPr>
        <w:ind w:firstLine="14.20pt"/>
        <w:jc w:val="both"/>
      </w:pPr>
    </w:p>
    <w:p w14:paraId="13B654B7" w14:textId="0B18B9BA" w:rsidR="003B639D" w:rsidRDefault="003B639D" w:rsidP="003B639D">
      <w:pPr>
        <w:pStyle w:val="ListParagraph"/>
        <w:numPr>
          <w:ilvl w:val="0"/>
          <w:numId w:val="26"/>
        </w:numPr>
        <w:ind w:start="14.20pt"/>
        <w:jc w:val="both"/>
      </w:pPr>
      <w:proofErr w:type="spellStart"/>
      <w:r>
        <w:t>Precharge</w:t>
      </w:r>
      <w:proofErr w:type="spellEnd"/>
      <w:r>
        <w:t xml:space="preserve"> circuitry for </w:t>
      </w:r>
      <w:proofErr w:type="spellStart"/>
      <w:r>
        <w:t>bitlines</w:t>
      </w:r>
      <w:proofErr w:type="spellEnd"/>
    </w:p>
    <w:p w14:paraId="32146273" w14:textId="0C4F18A7" w:rsidR="003B639D" w:rsidRDefault="003B639D" w:rsidP="003B639D">
      <w:pPr>
        <w:pStyle w:val="ListParagraph"/>
        <w:numPr>
          <w:ilvl w:val="0"/>
          <w:numId w:val="26"/>
        </w:numPr>
        <w:ind w:start="14.20pt"/>
        <w:jc w:val="both"/>
      </w:pPr>
      <w:proofErr w:type="spellStart"/>
      <w:r>
        <w:t>Wordline</w:t>
      </w:r>
      <w:proofErr w:type="spellEnd"/>
      <w:r>
        <w:t xml:space="preserve"> (WL) and read-enable control signals</w:t>
      </w:r>
    </w:p>
    <w:p w14:paraId="66E1A535" w14:textId="6165B712" w:rsidR="003B639D" w:rsidRDefault="003B639D" w:rsidP="003B639D">
      <w:pPr>
        <w:pStyle w:val="ListParagraph"/>
        <w:numPr>
          <w:ilvl w:val="0"/>
          <w:numId w:val="26"/>
        </w:numPr>
        <w:ind w:start="14.20pt"/>
        <w:jc w:val="both"/>
      </w:pPr>
      <w:r>
        <w:t xml:space="preserve">Periodic data patterns applied to </w:t>
      </w:r>
      <w:proofErr w:type="spellStart"/>
      <w:r>
        <w:t>bitlines</w:t>
      </w:r>
      <w:proofErr w:type="spellEnd"/>
    </w:p>
    <w:p w14:paraId="798BDE1B" w14:textId="77777777" w:rsidR="003B639D" w:rsidRDefault="003B639D" w:rsidP="003B639D">
      <w:pPr>
        <w:pStyle w:val="ListParagraph"/>
        <w:numPr>
          <w:ilvl w:val="0"/>
          <w:numId w:val="26"/>
        </w:numPr>
        <w:ind w:start="14.20pt"/>
        <w:jc w:val="both"/>
      </w:pPr>
      <w:r>
        <w:t>Load capacitances to emulate realistic interconnect effects</w:t>
      </w:r>
    </w:p>
    <w:p w14:paraId="05D4BBAE" w14:textId="77777777" w:rsidR="003B639D" w:rsidRDefault="003B639D" w:rsidP="003B639D">
      <w:pPr>
        <w:ind w:firstLine="14.20pt"/>
        <w:jc w:val="both"/>
      </w:pPr>
    </w:p>
    <w:p w14:paraId="266C99C3" w14:textId="4D30BE14" w:rsidR="00004CF2" w:rsidRPr="00004CF2" w:rsidRDefault="003B639D" w:rsidP="003B639D">
      <w:pPr>
        <w:ind w:firstLine="14.20pt"/>
        <w:jc w:val="both"/>
      </w:pPr>
      <w:r>
        <w:t xml:space="preserve">Transient simulations are performed to verify correct read and write functionality. Figures obtained from transient analysis show stable switching of internal storage nodes (Q and QB), proper </w:t>
      </w:r>
      <w:proofErr w:type="spellStart"/>
      <w:r>
        <w:t>wordline</w:t>
      </w:r>
      <w:proofErr w:type="spellEnd"/>
      <w:r>
        <w:t xml:space="preserve"> activation, and correct read signal behavior, confirming functional correctness of both 6T and 7T SRAM cells.</w:t>
      </w:r>
    </w:p>
    <w:p w14:paraId="7E54C8D6" w14:textId="41C399FA" w:rsidR="009303D9" w:rsidRPr="005B520E" w:rsidRDefault="003B639D" w:rsidP="00ED0149">
      <w:pPr>
        <w:pStyle w:val="Heading2"/>
      </w:pPr>
      <w:r w:rsidRPr="003B639D">
        <w:t>Static Noise Margin (SNM) Extraction</w:t>
      </w:r>
    </w:p>
    <w:p w14:paraId="7B17CDEB" w14:textId="7ABF436D" w:rsidR="003B639D" w:rsidRDefault="003B639D" w:rsidP="003B639D">
      <w:pPr>
        <w:pStyle w:val="BodyText"/>
      </w:pPr>
      <w:r>
        <w:t>Static Noise Margin is used as the primary metric for evaluating SRAM stability. Hold SNM (HSNM) and Read SNM (RSNM) are extracted using DC sweep analysis and butterfly curve construction.</w:t>
      </w:r>
    </w:p>
    <w:p w14:paraId="691935C3" w14:textId="77777777" w:rsidR="00C45D07" w:rsidRDefault="00C45D07" w:rsidP="003B639D">
      <w:pPr>
        <w:pStyle w:val="BodyText"/>
      </w:pPr>
    </w:p>
    <w:p w14:paraId="4FF37C79" w14:textId="168AB51F" w:rsidR="003B639D" w:rsidRDefault="003B639D" w:rsidP="003B639D">
      <w:pPr>
        <w:pStyle w:val="BodyText"/>
        <w:ind w:firstLine="0pt"/>
      </w:pPr>
      <w:r>
        <w:t>For SNM extraction:</w:t>
      </w:r>
    </w:p>
    <w:p w14:paraId="1F18A43C" w14:textId="625317F0" w:rsidR="003B639D" w:rsidRDefault="003B639D" w:rsidP="003B639D">
      <w:pPr>
        <w:pStyle w:val="BodyText"/>
        <w:numPr>
          <w:ilvl w:val="0"/>
          <w:numId w:val="27"/>
        </w:numPr>
        <w:ind w:start="14.20pt" w:hanging="14.20pt"/>
      </w:pPr>
      <w:r>
        <w:t>One storage node voltage is swept from 0 to VDD</w:t>
      </w:r>
    </w:p>
    <w:p w14:paraId="2562D54C" w14:textId="28CA3C70" w:rsidR="003B639D" w:rsidRDefault="003B639D" w:rsidP="003B639D">
      <w:pPr>
        <w:pStyle w:val="BodyText"/>
        <w:numPr>
          <w:ilvl w:val="0"/>
          <w:numId w:val="27"/>
        </w:numPr>
        <w:ind w:start="14.20pt" w:hanging="14.20pt"/>
      </w:pPr>
      <w:r>
        <w:t>The corresponding response of the complementary node is recorded</w:t>
      </w:r>
    </w:p>
    <w:p w14:paraId="458FF915" w14:textId="717D5DE4" w:rsidR="003B639D" w:rsidRDefault="003B639D" w:rsidP="003B639D">
      <w:pPr>
        <w:pStyle w:val="BodyText"/>
        <w:numPr>
          <w:ilvl w:val="0"/>
          <w:numId w:val="27"/>
        </w:numPr>
        <w:ind w:start="14.20pt" w:hanging="14.20pt"/>
      </w:pPr>
      <w:r>
        <w:t>The resulting voltage transfer characteristics (VTCs) are plotted to form butterfly curves</w:t>
      </w:r>
    </w:p>
    <w:p w14:paraId="011500D8" w14:textId="7187DF6C" w:rsidR="003B639D" w:rsidRDefault="003B639D" w:rsidP="003B639D">
      <w:pPr>
        <w:pStyle w:val="BodyText"/>
      </w:pPr>
      <w:r>
        <w:t>The maximum square that can be inscribed within the butterfly curve determines the SNM value. Separate simulations are performed for:</w:t>
      </w:r>
    </w:p>
    <w:p w14:paraId="07900BB3" w14:textId="04932C26" w:rsidR="003B639D" w:rsidRDefault="003B639D" w:rsidP="003B639D">
      <w:pPr>
        <w:pStyle w:val="BodyText"/>
        <w:numPr>
          <w:ilvl w:val="0"/>
          <w:numId w:val="28"/>
        </w:numPr>
        <w:ind w:hanging="50.40pt"/>
      </w:pPr>
      <w:r>
        <w:t>Hold mode (WL disabled)</w:t>
      </w:r>
    </w:p>
    <w:p w14:paraId="552B555D" w14:textId="1D114F4D" w:rsidR="003B639D" w:rsidRDefault="003B639D" w:rsidP="003B639D">
      <w:pPr>
        <w:pStyle w:val="BodyText"/>
        <w:numPr>
          <w:ilvl w:val="0"/>
          <w:numId w:val="28"/>
        </w:numPr>
        <w:ind w:hanging="50.40pt"/>
      </w:pPr>
      <w:r>
        <w:t xml:space="preserve">Read mode (WL enabled, </w:t>
      </w:r>
      <w:proofErr w:type="spellStart"/>
      <w:r>
        <w:t>bitlines</w:t>
      </w:r>
      <w:proofErr w:type="spellEnd"/>
      <w:r>
        <w:t xml:space="preserve"> </w:t>
      </w:r>
      <w:proofErr w:type="spellStart"/>
      <w:r>
        <w:t>precharged</w:t>
      </w:r>
      <w:proofErr w:type="spellEnd"/>
      <w:r>
        <w:t>)</w:t>
      </w:r>
    </w:p>
    <w:p w14:paraId="6562DC3B" w14:textId="18D72447" w:rsidR="00C45D07" w:rsidRPr="005B520E" w:rsidRDefault="003B639D" w:rsidP="0018052F">
      <w:pPr>
        <w:pStyle w:val="BodyText"/>
      </w:pPr>
      <w:r>
        <w:t>The DC response plots you shared directly correspond to these SNM extraction procedures and clearly illustrate the improvement in RSNM for the 7T SRAM due to read-path decoupling.</w:t>
      </w:r>
    </w:p>
    <w:p w14:paraId="18026A8E" w14:textId="41E53737" w:rsidR="00004CF2" w:rsidRPr="00004CF2" w:rsidRDefault="00F2558A" w:rsidP="00004CF2">
      <w:pPr>
        <w:pStyle w:val="Heading2"/>
      </w:pPr>
      <w:r w:rsidRPr="00F2558A">
        <w:t>Transient Performance Analysis</w:t>
      </w:r>
    </w:p>
    <w:p w14:paraId="7D392089" w14:textId="1D7A4C94" w:rsidR="00F2558A" w:rsidRDefault="00F2558A" w:rsidP="00F2558A">
      <w:pPr>
        <w:pStyle w:val="BodyText"/>
      </w:pPr>
      <w:r>
        <w:t>Transient simulations are used to evaluate:</w:t>
      </w:r>
    </w:p>
    <w:p w14:paraId="715F4579" w14:textId="77777777" w:rsidR="00F2558A" w:rsidRDefault="00F2558A" w:rsidP="00F2558A">
      <w:pPr>
        <w:pStyle w:val="BodyText"/>
        <w:numPr>
          <w:ilvl w:val="0"/>
          <w:numId w:val="29"/>
        </w:numPr>
        <w:ind w:hanging="50.40pt"/>
      </w:pPr>
      <w:r>
        <w:t>Read access delay</w:t>
      </w:r>
    </w:p>
    <w:p w14:paraId="46FBCB1A" w14:textId="1F328D31" w:rsidR="00F2558A" w:rsidRDefault="00F2558A" w:rsidP="00F2558A">
      <w:pPr>
        <w:pStyle w:val="BodyText"/>
        <w:numPr>
          <w:ilvl w:val="0"/>
          <w:numId w:val="29"/>
        </w:numPr>
        <w:ind w:hanging="50.40pt"/>
      </w:pPr>
      <w:r>
        <w:t>Write delay</w:t>
      </w:r>
    </w:p>
    <w:p w14:paraId="05BD271C" w14:textId="211B89C7" w:rsidR="00F2558A" w:rsidRDefault="00F2558A" w:rsidP="00F2558A">
      <w:pPr>
        <w:pStyle w:val="BodyText"/>
        <w:numPr>
          <w:ilvl w:val="0"/>
          <w:numId w:val="29"/>
        </w:numPr>
        <w:ind w:hanging="50.40pt"/>
      </w:pPr>
      <w:r>
        <w:t>Functional stability during dynamic operation</w:t>
      </w:r>
    </w:p>
    <w:p w14:paraId="30AFB7D5" w14:textId="388168BE" w:rsidR="00F2558A" w:rsidRDefault="00F2558A" w:rsidP="00F2558A">
      <w:pPr>
        <w:pStyle w:val="BodyText"/>
      </w:pPr>
      <w:r>
        <w:t xml:space="preserve">Read delay is measured from the assertion of the </w:t>
      </w:r>
      <w:proofErr w:type="spellStart"/>
      <w:r>
        <w:t>wordline</w:t>
      </w:r>
      <w:proofErr w:type="spellEnd"/>
      <w:r>
        <w:t xml:space="preserve"> (or read-enable signal) to the point where a valid read signal is observed. Write delay is measured as the time required for the internal node to flip and settle to the new logic value.</w:t>
      </w:r>
    </w:p>
    <w:p w14:paraId="2FC6646B" w14:textId="602C45B0" w:rsidR="00004CF2" w:rsidRDefault="00F2558A" w:rsidP="00F2558A">
      <w:pPr>
        <w:pStyle w:val="BodyText"/>
      </w:pPr>
      <w:r>
        <w:t xml:space="preserve">Waveforms obtained from transient simulations show that while the 7T SRAM improves read stability, it incurs a slightly higher read delay due to its single-ended read mechanism. This trade-off is explicitly </w:t>
      </w:r>
      <w:proofErr w:type="spellStart"/>
      <w:r>
        <w:t>analyzed</w:t>
      </w:r>
      <w:proofErr w:type="spellEnd"/>
      <w:r>
        <w:t xml:space="preserve"> in Section IV.</w:t>
      </w:r>
    </w:p>
    <w:p w14:paraId="5E64A27D" w14:textId="689FDADE" w:rsidR="00004CF2" w:rsidRPr="00004CF2" w:rsidRDefault="00F2558A" w:rsidP="00004CF2">
      <w:pPr>
        <w:pStyle w:val="Heading2"/>
      </w:pPr>
      <w:r w:rsidRPr="00F2558A">
        <w:t>Power Consumption Measurement</w:t>
      </w:r>
    </w:p>
    <w:p w14:paraId="611A6208" w14:textId="5F4CEED2" w:rsidR="00F2558A" w:rsidRDefault="00F2558A" w:rsidP="00F2558A">
      <w:pPr>
        <w:pStyle w:val="BodyText"/>
      </w:pPr>
      <w:r>
        <w:t>Dynamic power consumption is extracted using the Cadence Virtuoso calculator by averaging the instantaneous power drawn from the supply during active read and write operations. The calculator expressions visible in the simulation results are used to compute average power over a defined time window.</w:t>
      </w:r>
    </w:p>
    <w:p w14:paraId="1F75D242" w14:textId="4C2FC2B1" w:rsidR="00004CF2" w:rsidRDefault="00F2558A" w:rsidP="00F2558A">
      <w:pPr>
        <w:pStyle w:val="BodyText"/>
      </w:pPr>
      <w:r>
        <w:t xml:space="preserve">Leakage power is measured during standby mode by disabling all </w:t>
      </w:r>
      <w:proofErr w:type="spellStart"/>
      <w:r>
        <w:t>wordlines</w:t>
      </w:r>
      <w:proofErr w:type="spellEnd"/>
      <w:r>
        <w:t xml:space="preserve"> and observing the static current drawn from the supply. This approach ensures accurate separation of active and standby power components.</w:t>
      </w:r>
    </w:p>
    <w:p w14:paraId="697A33DF" w14:textId="77777777" w:rsidR="005F6F5B" w:rsidRPr="005B520E" w:rsidRDefault="005F6F5B" w:rsidP="00F2558A">
      <w:pPr>
        <w:pStyle w:val="BodyText"/>
      </w:pPr>
    </w:p>
    <w:p w14:paraId="5D2DD83B" w14:textId="299D6749" w:rsidR="009303D9" w:rsidRDefault="00D90AE0" w:rsidP="006B6B66">
      <w:pPr>
        <w:pStyle w:val="Heading1"/>
      </w:pPr>
      <w:r w:rsidRPr="00E52CA8">
        <w:t>Result and Discussion</w:t>
      </w:r>
    </w:p>
    <w:p w14:paraId="064379E6" w14:textId="77777777" w:rsidR="00680FA9" w:rsidRPr="00680FA9" w:rsidRDefault="00680FA9" w:rsidP="00680FA9"/>
    <w:p w14:paraId="42CD3244" w14:textId="692BBA36" w:rsidR="009303D9" w:rsidRDefault="00E52CA8" w:rsidP="00E7596C">
      <w:pPr>
        <w:pStyle w:val="BodyText"/>
      </w:pPr>
      <w:r w:rsidRPr="00E52CA8">
        <w:t>This section presents the simulation results and comparative analysis of the conventional 6T SRAM and 7T SRAM architectures. All simulations were performed at the transistor level using Cadence Virtuoso under identical process and operating conditions to ensure a fair comparison. The evaluation focuses on functional correctness, read stability, power consumption, and timing performance, which are critical metrics for low-power memory design</w:t>
      </w:r>
      <w:r w:rsidR="009303D9" w:rsidRPr="005B520E">
        <w:t>.</w:t>
      </w:r>
    </w:p>
    <w:p w14:paraId="46D84EE1" w14:textId="77777777" w:rsidR="00D278C6" w:rsidRDefault="00D278C6" w:rsidP="00E7596C">
      <w:pPr>
        <w:pStyle w:val="BodyText"/>
      </w:pPr>
    </w:p>
    <w:p w14:paraId="259552FB" w14:textId="1C5F9E2B" w:rsidR="00BB4982" w:rsidRDefault="00BB4982" w:rsidP="00BB4982">
      <w:pPr>
        <w:pStyle w:val="Heading2"/>
      </w:pPr>
      <w:r>
        <w:t>Transient Analysis and Functional Verification</w:t>
      </w:r>
    </w:p>
    <w:p w14:paraId="09057237" w14:textId="77777777" w:rsidR="00BB4982" w:rsidRPr="00BB4982" w:rsidRDefault="00BB4982" w:rsidP="00BB4982"/>
    <w:p w14:paraId="0E5392B2" w14:textId="372F7322" w:rsidR="00BB4982" w:rsidRPr="005B520E" w:rsidRDefault="00BB4982" w:rsidP="00E7596C">
      <w:pPr>
        <w:pStyle w:val="BodyText"/>
      </w:pPr>
      <w:r>
        <w:t xml:space="preserve">Fig. 4 shows the transient waveforms of internal storage nodes (Q, QB), </w:t>
      </w:r>
      <w:proofErr w:type="spellStart"/>
      <w:r>
        <w:t>wordline</w:t>
      </w:r>
      <w:proofErr w:type="spellEnd"/>
      <w:r>
        <w:t xml:space="preserve"> (WL), and </w:t>
      </w:r>
      <w:proofErr w:type="spellStart"/>
      <w:r>
        <w:t>bitline</w:t>
      </w:r>
      <w:proofErr w:type="spellEnd"/>
      <w:r>
        <w:t xml:space="preserve"> signals during read and write operations for both 6T and 7T SRAM cells. In the conventional 6T SRAM, noticeable voltage fluctuations are observed at the internal storage nodes during read operations due to the direct coupling between the </w:t>
      </w:r>
      <w:proofErr w:type="spellStart"/>
      <w:r>
        <w:t>bitline</w:t>
      </w:r>
      <w:proofErr w:type="spellEnd"/>
      <w:r>
        <w:t xml:space="preserve"> and the storage nodes. This </w:t>
      </w:r>
      <w:proofErr w:type="spellStart"/>
      <w:r>
        <w:t>behavior</w:t>
      </w:r>
      <w:proofErr w:type="spellEnd"/>
      <w:r>
        <w:t xml:space="preserve"> indicates susceptibility to read disturb, especially under scaled supply voltages.</w:t>
      </w:r>
    </w:p>
    <w:p w14:paraId="127362CE" w14:textId="6FA23561" w:rsidR="00E47FC0" w:rsidRPr="00E47FC0" w:rsidRDefault="00E47FC0" w:rsidP="00E47FC0">
      <w:r w:rsidRPr="00E47FC0">
        <w:rPr>
          <w:noProof/>
        </w:rPr>
        <w:drawing>
          <wp:inline distT="0" distB="0" distL="0" distR="0" wp14:anchorId="108BAE66" wp14:editId="29642DE8">
            <wp:extent cx="3089097" cy="1750326"/>
            <wp:effectExtent l="0" t="0" r="0" b="2540"/>
            <wp:docPr id="7268533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6853375" name=""/>
                    <pic:cNvPicPr/>
                  </pic:nvPicPr>
                  <pic:blipFill rotWithShape="1">
                    <a:blip r:embed="rId15"/>
                    <a:srcRect t="7.572%" b="7.435%"/>
                    <a:stretch>
                      <a:fillRect/>
                    </a:stretch>
                  </pic:blipFill>
                  <pic:spPr bwMode="auto">
                    <a:xfrm>
                      <a:off x="0" y="0"/>
                      <a:ext cx="3089910" cy="1750787"/>
                    </a:xfrm>
                    <a:prstGeom prst="rect">
                      <a:avLst/>
                    </a:prstGeom>
                    <a:ln>
                      <a:noFill/>
                    </a:ln>
                    <a:extLst>
                      <a:ext uri="{53640926-AAD7-44D8-BBD7-CCE9431645EC}">
                        <a14:shadowObscured xmlns:a14="http://schemas.microsoft.com/office/drawing/2010/main"/>
                      </a:ext>
                    </a:extLst>
                  </pic:spPr>
                </pic:pic>
              </a:graphicData>
            </a:graphic>
          </wp:inline>
        </w:drawing>
      </w:r>
    </w:p>
    <w:p w14:paraId="0E1433E8" w14:textId="482564C6" w:rsidR="00A165EC" w:rsidRDefault="00A165EC" w:rsidP="00A165EC">
      <w:pPr>
        <w:rPr>
          <w:b/>
          <w:bCs/>
          <w:i/>
          <w:iCs/>
        </w:rPr>
      </w:pPr>
      <w:r w:rsidRPr="00A165EC">
        <w:rPr>
          <w:rStyle w:val="Strong"/>
          <w:i/>
          <w:iCs/>
        </w:rPr>
        <w:t xml:space="preserve">Fig. </w:t>
      </w:r>
      <w:r w:rsidR="00DD2B9A">
        <w:rPr>
          <w:rStyle w:val="Strong"/>
          <w:i/>
          <w:iCs/>
        </w:rPr>
        <w:t>4</w:t>
      </w:r>
      <w:r w:rsidRPr="00A165EC">
        <w:rPr>
          <w:i/>
          <w:iCs/>
        </w:rPr>
        <w:t xml:space="preserve"> </w:t>
      </w:r>
      <w:r w:rsidRPr="00A165EC">
        <w:rPr>
          <w:b/>
          <w:bCs/>
          <w:i/>
          <w:iCs/>
        </w:rPr>
        <w:t>Transient waveforms of 6T and 7T SRAM during read and write operations</w:t>
      </w:r>
    </w:p>
    <w:p w14:paraId="6AFC1F42" w14:textId="0E9161CD" w:rsidR="00E52CA8" w:rsidRDefault="00E52CA8" w:rsidP="00BB4982">
      <w:pPr>
        <w:pStyle w:val="BodyText"/>
        <w:ind w:firstLine="0pt"/>
      </w:pPr>
    </w:p>
    <w:p w14:paraId="4AC68130" w14:textId="242C7CF9" w:rsidR="006F6D3D" w:rsidRPr="00E52CA8" w:rsidRDefault="00E52CA8" w:rsidP="00E52CA8">
      <w:pPr>
        <w:pStyle w:val="BodyText"/>
      </w:pPr>
      <w:r>
        <w:tab/>
        <w:t xml:space="preserve">In contrast, the 7T SRAM demonstrates stable internal node voltages during read operations. The decoupled read path effectively isolates the storage nodes from the read </w:t>
      </w:r>
      <w:proofErr w:type="spellStart"/>
      <w:r>
        <w:t>bitline</w:t>
      </w:r>
      <w:proofErr w:type="spellEnd"/>
      <w:r>
        <w:t>, eliminating read disturb and ensuring correct data retention. These results confirm the functional correctness of both architectures while highlighting the improved read robustness of the 7T SRAM.</w:t>
      </w:r>
    </w:p>
    <w:p w14:paraId="0ADB121A" w14:textId="2C6199EF" w:rsidR="00A165EC" w:rsidRPr="00A165EC" w:rsidRDefault="00E52CA8" w:rsidP="00AB27F9">
      <w:pPr>
        <w:pStyle w:val="Heading2"/>
      </w:pPr>
      <w:r>
        <w:t>Static Noise Margin (SNM) Analysis</w:t>
      </w:r>
    </w:p>
    <w:p w14:paraId="0DC65F21" w14:textId="597122E8" w:rsidR="00E52CA8" w:rsidRDefault="00E52CA8" w:rsidP="00E52CA8">
      <w:pPr>
        <w:pStyle w:val="BodyText"/>
      </w:pPr>
      <w:r>
        <w:t xml:space="preserve">Fig. </w:t>
      </w:r>
      <w:r w:rsidR="00DD2B9A">
        <w:t>5</w:t>
      </w:r>
      <w:r>
        <w:t xml:space="preserve"> illustrates the butterfly curves obtained from DC sweep analysis of the cross-coupled inverters. The Static Noise Margin (SNM) is extracted as the side length of the largest square that can be embedded between the voltage transfer characteristics.</w:t>
      </w:r>
    </w:p>
    <w:p w14:paraId="25B1EE14" w14:textId="77777777" w:rsidR="0014305C" w:rsidRPr="005B520E" w:rsidRDefault="0014305C" w:rsidP="0014305C">
      <w:pPr>
        <w:pStyle w:val="BodyText"/>
      </w:pPr>
      <w:r>
        <w:t xml:space="preserve">The 7T SRAM exhibits a significantly wider butterfly curve compared to the 6T SRAM, indicating improved read stability. Quantitatively, the SNM of the 7T SRAM is increased by more than 50% compared to the conventional 6T cell. This improvement is attributed to the complete isolation of the read operation from the storage nodes, which prevents </w:t>
      </w:r>
      <w:proofErr w:type="spellStart"/>
      <w:r>
        <w:t>bitline</w:t>
      </w:r>
      <w:proofErr w:type="spellEnd"/>
      <w:r>
        <w:t>-induced voltage disturbance during read access.</w:t>
      </w:r>
    </w:p>
    <w:p w14:paraId="2C8FDA2E" w14:textId="77777777" w:rsidR="0014305C" w:rsidRDefault="0014305C" w:rsidP="00E52CA8">
      <w:pPr>
        <w:pStyle w:val="BodyText"/>
      </w:pPr>
    </w:p>
    <w:p w14:paraId="329C16F6" w14:textId="7ABCA208" w:rsidR="00AB27F9" w:rsidRDefault="00AB27F9" w:rsidP="00AB27F9">
      <w:pPr>
        <w:pStyle w:val="BodyText"/>
        <w:ind w:firstLine="0pt"/>
        <w:jc w:val="center"/>
      </w:pPr>
      <w:r w:rsidRPr="00AB27F9">
        <w:rPr>
          <w:noProof/>
        </w:rPr>
        <w:drawing>
          <wp:inline distT="0" distB="0" distL="0" distR="0" wp14:anchorId="31A118A6" wp14:editId="0D5E87CD">
            <wp:extent cx="1892506" cy="1637665"/>
            <wp:effectExtent l="0" t="0" r="0" b="635"/>
            <wp:docPr id="136169349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169349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1892506" cy="1637665"/>
                    </a:xfrm>
                    <a:prstGeom prst="rect">
                      <a:avLst/>
                    </a:prstGeom>
                  </pic:spPr>
                </pic:pic>
              </a:graphicData>
            </a:graphic>
          </wp:inline>
        </w:drawing>
      </w:r>
    </w:p>
    <w:p w14:paraId="7B4E217F" w14:textId="257BCCE3" w:rsidR="00AB27F9" w:rsidRDefault="00AB27F9" w:rsidP="00AB27F9">
      <w:pPr>
        <w:rPr>
          <w:b/>
          <w:bCs/>
          <w:i/>
          <w:iCs/>
        </w:rPr>
      </w:pPr>
      <w:r w:rsidRPr="00A165EC">
        <w:rPr>
          <w:rStyle w:val="Strong"/>
          <w:i/>
          <w:iCs/>
        </w:rPr>
        <w:t xml:space="preserve">Fig. </w:t>
      </w:r>
      <w:r w:rsidR="00DD2B9A">
        <w:rPr>
          <w:rStyle w:val="Strong"/>
          <w:i/>
          <w:iCs/>
        </w:rPr>
        <w:t>5</w:t>
      </w:r>
      <w:r>
        <w:rPr>
          <w:rStyle w:val="Strong"/>
          <w:i/>
          <w:iCs/>
        </w:rPr>
        <w:t xml:space="preserve"> </w:t>
      </w:r>
      <w:r w:rsidRPr="00A165EC">
        <w:rPr>
          <w:b/>
          <w:bCs/>
          <w:i/>
          <w:iCs/>
        </w:rPr>
        <w:t>Static Noise Margin (SNM) comparison using butterfly curves</w:t>
      </w:r>
    </w:p>
    <w:p w14:paraId="4A2EEC56" w14:textId="77777777" w:rsidR="00AB27F9" w:rsidRPr="00AB27F9" w:rsidRDefault="00AB27F9" w:rsidP="00AB27F9">
      <w:pPr>
        <w:rPr>
          <w:i/>
          <w:iCs/>
        </w:rPr>
      </w:pPr>
    </w:p>
    <w:p w14:paraId="35FABFBD" w14:textId="4D2D6BFA" w:rsidR="00E52CA8" w:rsidRDefault="00E52CA8" w:rsidP="00A165EC">
      <w:pPr>
        <w:pStyle w:val="Heading2"/>
      </w:pPr>
      <w:r>
        <w:t>Power Consumption Analysis</w:t>
      </w:r>
    </w:p>
    <w:p w14:paraId="3E9614C4" w14:textId="035B389C" w:rsidR="00AB27F9" w:rsidRDefault="00AB27F9" w:rsidP="00AB27F9">
      <w:r w:rsidRPr="00AB27F9">
        <w:rPr>
          <w:noProof/>
        </w:rPr>
        <w:drawing>
          <wp:inline distT="0" distB="0" distL="0" distR="0" wp14:anchorId="5D9776A3" wp14:editId="0A78AF9F">
            <wp:extent cx="2406008" cy="1565415"/>
            <wp:effectExtent l="0" t="0" r="0" b="0"/>
            <wp:docPr id="7707021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7070219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406008" cy="1565415"/>
                    </a:xfrm>
                    <a:prstGeom prst="rect">
                      <a:avLst/>
                    </a:prstGeom>
                  </pic:spPr>
                </pic:pic>
              </a:graphicData>
            </a:graphic>
          </wp:inline>
        </w:drawing>
      </w:r>
    </w:p>
    <w:p w14:paraId="133F8A01" w14:textId="7527D36E" w:rsidR="00AB27F9" w:rsidRPr="00AB27F9" w:rsidRDefault="00AB27F9" w:rsidP="00AB27F9">
      <w:pPr>
        <w:rPr>
          <w:b/>
          <w:bCs/>
          <w:i/>
          <w:iCs/>
        </w:rPr>
      </w:pPr>
      <w:r w:rsidRPr="00AB27F9">
        <w:rPr>
          <w:b/>
          <w:bCs/>
          <w:i/>
          <w:iCs/>
        </w:rPr>
        <w:t>Fig.</w:t>
      </w:r>
      <w:r w:rsidR="00DD2B9A">
        <w:rPr>
          <w:b/>
          <w:bCs/>
          <w:i/>
          <w:iCs/>
        </w:rPr>
        <w:t>6</w:t>
      </w:r>
      <w:r w:rsidRPr="00AB27F9">
        <w:rPr>
          <w:b/>
          <w:bCs/>
          <w:i/>
          <w:iCs/>
        </w:rPr>
        <w:t xml:space="preserve"> Average power consumption comparison of 6T and 7T SRAM</w:t>
      </w:r>
    </w:p>
    <w:p w14:paraId="39AD5FF2" w14:textId="61F6B8B9" w:rsidR="009303D9" w:rsidRPr="00E52CA8" w:rsidRDefault="00E52CA8" w:rsidP="00A165EC">
      <w:pPr>
        <w:pStyle w:val="Heading2"/>
        <w:numPr>
          <w:ilvl w:val="0"/>
          <w:numId w:val="0"/>
        </w:numPr>
        <w:ind w:firstLine="14.40pt"/>
        <w:rPr>
          <w:i w:val="0"/>
          <w:iCs w:val="0"/>
        </w:rPr>
      </w:pPr>
      <w:r w:rsidRPr="00E52CA8">
        <w:rPr>
          <w:i w:val="0"/>
          <w:iCs w:val="0"/>
        </w:rPr>
        <w:t xml:space="preserve">Fig. </w:t>
      </w:r>
      <w:r w:rsidR="00DD2B9A">
        <w:rPr>
          <w:i w:val="0"/>
          <w:iCs w:val="0"/>
        </w:rPr>
        <w:t>6</w:t>
      </w:r>
      <w:r w:rsidRPr="00E52CA8">
        <w:rPr>
          <w:i w:val="0"/>
          <w:iCs w:val="0"/>
        </w:rPr>
        <w:t xml:space="preserve"> compares the average power consumption of the 6T and 7T SRAM architectures during read, write, and overall operation. The average power is calculated using transient current integration over a complete operating cycle.</w:t>
      </w:r>
    </w:p>
    <w:p w14:paraId="1A46BD0C" w14:textId="1EB84BC3" w:rsidR="0014305C" w:rsidRDefault="00A165EC" w:rsidP="0014305C">
      <w:pPr>
        <w:pStyle w:val="BodyText"/>
      </w:pPr>
      <w:r>
        <w:t>The 7T SRAM shows a moderate increase in power consumption compared to the 6T SRAM. This increase is primarily due to the additional read transistor and associated control circuitry. However, the power overhead remains limited and is justified by the substantial improvement in read stability. The 6T SRAM remains more power-efficient, but at the cost of reduced robustness during read operations.</w:t>
      </w:r>
      <w:r w:rsidR="00E47FC0" w:rsidRPr="00E47FC0">
        <w:t xml:space="preserve"> it is observed that the increase in power consumption in the 7T SRAM is largely dominated by dynamic power during read operations, while the write power remains comparable to that of the 6T SRAM. This </w:t>
      </w:r>
      <w:proofErr w:type="spellStart"/>
      <w:r w:rsidR="00E47FC0" w:rsidRPr="00E47FC0">
        <w:t>behavior</w:t>
      </w:r>
      <w:proofErr w:type="spellEnd"/>
      <w:r w:rsidR="00E47FC0" w:rsidRPr="00E47FC0">
        <w:t xml:space="preserve"> indicates that the additional power overhead is operation-dependent and occurs only during read access, where improved stability is most critical. Therefore, the trade-off between power and robustness is well-balanced, making the 7T SRAM suitable for applications that prioritize reliable read operation under voltage scaling and process variations.</w:t>
      </w:r>
    </w:p>
    <w:p w14:paraId="47EA7231" w14:textId="28861804" w:rsidR="0014305C" w:rsidRDefault="00A165EC" w:rsidP="0014305C">
      <w:pPr>
        <w:pStyle w:val="Heading2"/>
      </w:pPr>
      <w:r>
        <w:t>Delay Analysis</w:t>
      </w:r>
    </w:p>
    <w:p w14:paraId="5A897941" w14:textId="77777777" w:rsidR="0014305C" w:rsidRPr="0014305C" w:rsidRDefault="0014305C" w:rsidP="0014305C"/>
    <w:p w14:paraId="1A724081" w14:textId="1C326D13" w:rsidR="00AB27F9" w:rsidRDefault="00974890" w:rsidP="0014305C">
      <w:pPr>
        <w:pStyle w:val="BodyText"/>
        <w:rPr>
          <w:i/>
          <w:iCs/>
        </w:rPr>
      </w:pPr>
      <w:r w:rsidRPr="00974890">
        <w:t xml:space="preserve">Fig. </w:t>
      </w:r>
      <w:r w:rsidR="00E90320">
        <w:t>7</w:t>
      </w:r>
      <w:r w:rsidRPr="00974890">
        <w:t xml:space="preserve"> </w:t>
      </w:r>
      <w:r w:rsidR="00B17F90" w:rsidRPr="00B17F90">
        <w:t>presents the read and write delay comparison for both SRAM architectures. The read delay is measured as the time difference between the rising edge of the wordline signal and the instant at which the selected bitline reaches 50% of the supply voltage, representing the point at which reliable sensing can occur. The write delay is defined as the time required for the internal storage node to transition and settle within a stable margin of its final logic value following wordline activation.</w:t>
      </w:r>
    </w:p>
    <w:p w14:paraId="6AFAB688" w14:textId="77777777" w:rsidR="00C45D07" w:rsidRPr="00C45D07" w:rsidRDefault="00C45D07" w:rsidP="00C45D07"/>
    <w:p w14:paraId="77BC75D6" w14:textId="3F718827" w:rsidR="00B17F90" w:rsidRDefault="00B17F90" w:rsidP="00B17F90">
      <w:pPr>
        <w:ind w:firstLine="14.40pt"/>
        <w:jc w:val="both"/>
      </w:pPr>
      <w:r>
        <w:t xml:space="preserve">From the results, the conventional 6T SRAM exhibits lower read and write delays due to its direct access mechanism, stronger pull-down paths, and reduced capacitive loading in the read path. However, this speed advantage comes at the cost of reduced read stability, as the storage nodes are directly disturbed during read operations. In contrast, the 7T SRAM shows increased read and write delays, primarily due to the decoupled read path and single-ended sensing mechanism, which introduce additional resistance and parasitic capacitance. Despite this delay penalty, the 7T architecture significantly enhances read robustness by isolating the storage nodes from the read </w:t>
      </w:r>
      <w:proofErr w:type="spellStart"/>
      <w:r>
        <w:t>bitline</w:t>
      </w:r>
      <w:proofErr w:type="spellEnd"/>
      <w:r>
        <w:t>, making it more suitable for low-voltage and variation-tolerant memory applications.</w:t>
      </w:r>
    </w:p>
    <w:p w14:paraId="4F542178" w14:textId="77777777" w:rsidR="003009FF" w:rsidRPr="00B17F90" w:rsidRDefault="003009FF" w:rsidP="00B17F90">
      <w:pPr>
        <w:ind w:firstLine="14.40pt"/>
        <w:jc w:val="both"/>
      </w:pPr>
    </w:p>
    <w:p w14:paraId="4C913BE7" w14:textId="77777777" w:rsidR="00C45D07" w:rsidRDefault="00C45D07" w:rsidP="00C45D07">
      <w:pPr>
        <w:ind w:firstLine="14.40pt"/>
        <w:jc w:val="both"/>
      </w:pPr>
      <w:r w:rsidRPr="00A165EC">
        <w:t>The 7T SRAM exhibits higher read and write delays compared to the 6T SRAM. This delay penalty arises from the single-ended read operation and reduced drive strength in the read path. These results highlight the fundamental trade-off between stability and speed in SRAM design, where improved robustness is achieved at the expense of increased access time.</w:t>
      </w:r>
    </w:p>
    <w:p w14:paraId="7051889B" w14:textId="77777777" w:rsidR="00974890" w:rsidRPr="00974890" w:rsidRDefault="00974890" w:rsidP="00974890">
      <w:pPr>
        <w:jc w:val="both"/>
      </w:pPr>
    </w:p>
    <w:p w14:paraId="4552F448" w14:textId="77777777" w:rsidR="00AB27F9" w:rsidRPr="00AB27F9" w:rsidRDefault="00AB27F9" w:rsidP="00AB27F9"/>
    <w:p w14:paraId="70CCB163" w14:textId="5AFFE587" w:rsidR="00AB27F9" w:rsidRPr="00AB27F9" w:rsidRDefault="00AB27F9" w:rsidP="00AB27F9">
      <w:r w:rsidRPr="00AB27F9">
        <w:rPr>
          <w:noProof/>
        </w:rPr>
        <w:drawing>
          <wp:inline distT="0" distB="0" distL="0" distR="0" wp14:anchorId="26154463" wp14:editId="7A852F78">
            <wp:extent cx="2748434" cy="1536700"/>
            <wp:effectExtent l="0" t="0" r="0" b="6350"/>
            <wp:docPr id="129319401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3194018"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748434" cy="1536700"/>
                    </a:xfrm>
                    <a:prstGeom prst="rect">
                      <a:avLst/>
                    </a:prstGeom>
                  </pic:spPr>
                </pic:pic>
              </a:graphicData>
            </a:graphic>
          </wp:inline>
        </w:drawing>
      </w:r>
    </w:p>
    <w:p w14:paraId="0C40FC59" w14:textId="25C3EE01" w:rsidR="00AB27F9" w:rsidRPr="00AB27F9" w:rsidRDefault="00AB27F9" w:rsidP="00AB27F9">
      <w:pPr>
        <w:rPr>
          <w:i/>
          <w:iCs/>
        </w:rPr>
      </w:pPr>
      <w:r w:rsidRPr="00AB27F9">
        <w:rPr>
          <w:rStyle w:val="Strong"/>
          <w:i/>
          <w:iCs/>
        </w:rPr>
        <w:t xml:space="preserve">Fig. </w:t>
      </w:r>
      <w:r w:rsidR="00DD2B9A">
        <w:rPr>
          <w:rStyle w:val="Strong"/>
          <w:i/>
          <w:iCs/>
        </w:rPr>
        <w:t>7</w:t>
      </w:r>
      <w:r w:rsidRPr="00AB27F9">
        <w:rPr>
          <w:i/>
          <w:iCs/>
        </w:rPr>
        <w:t xml:space="preserve"> </w:t>
      </w:r>
      <w:r w:rsidRPr="00AB27F9">
        <w:rPr>
          <w:b/>
          <w:bCs/>
          <w:i/>
          <w:iCs/>
        </w:rPr>
        <w:t>Read and write delay comparison of 6T and 7T SRAM</w:t>
      </w:r>
    </w:p>
    <w:p w14:paraId="642F03B5" w14:textId="083BB173" w:rsidR="00A165EC" w:rsidRDefault="00A165EC" w:rsidP="00A165EC">
      <w:pPr>
        <w:pStyle w:val="Heading2"/>
      </w:pPr>
      <w:r>
        <w:t>Quantitative Comparison and Mathematical Validation</w:t>
      </w:r>
    </w:p>
    <w:p w14:paraId="1F132EDE" w14:textId="05D0C17C" w:rsidR="00E47FC0" w:rsidRPr="00DD2B9A" w:rsidRDefault="00A165EC" w:rsidP="00DD2B9A">
      <w:pPr>
        <w:pStyle w:val="Heading2"/>
        <w:numPr>
          <w:ilvl w:val="0"/>
          <w:numId w:val="0"/>
        </w:numPr>
        <w:ind w:firstLine="14.40pt"/>
        <w:rPr>
          <w:i w:val="0"/>
          <w:iCs w:val="0"/>
        </w:rPr>
      </w:pPr>
      <w:r w:rsidRPr="00A165EC">
        <w:rPr>
          <w:i w:val="0"/>
          <w:iCs w:val="0"/>
        </w:rPr>
        <w:t>Table I summarizes the quantitative comparison between the 6T and 7T SRAM architectures, including extracted metrics, mathematical formulations, and percentage variations.</w:t>
      </w:r>
    </w:p>
    <w:tbl>
      <w:tblPr>
        <w:tblStyle w:val="TableGrid"/>
        <w:tblpPr w:leftFromText="180" w:rightFromText="180" w:vertAnchor="text" w:horzAnchor="margin" w:tblpXSpec="right" w:tblpY="82"/>
        <w:tblW w:w="226.75pt" w:type="dxa"/>
        <w:tblLook w:firstRow="1" w:lastRow="0" w:firstColumn="1" w:lastColumn="0" w:noHBand="0" w:noVBand="1"/>
      </w:tblPr>
      <w:tblGrid>
        <w:gridCol w:w="2263"/>
        <w:gridCol w:w="1134"/>
        <w:gridCol w:w="1138"/>
      </w:tblGrid>
      <w:tr w:rsidR="00E47FC0" w:rsidRPr="00A165EC" w14:paraId="32B1D0A6" w14:textId="77777777" w:rsidTr="00D40F83">
        <w:trPr>
          <w:trHeight w:val="50"/>
        </w:trPr>
        <w:tc>
          <w:tcPr>
            <w:tcW w:w="113.15pt" w:type="dxa"/>
            <w:hideMark/>
          </w:tcPr>
          <w:p w14:paraId="0EFBA901" w14:textId="77777777" w:rsidR="00E47FC0" w:rsidRPr="00A165EC" w:rsidRDefault="00E47FC0" w:rsidP="00E47FC0">
            <w:pPr>
              <w:rPr>
                <w:rFonts w:eastAsia="Times New Roman"/>
                <w:b/>
                <w:bCs/>
              </w:rPr>
            </w:pPr>
            <w:r w:rsidRPr="00A165EC">
              <w:rPr>
                <w:rFonts w:eastAsia="Times New Roman"/>
                <w:b/>
                <w:bCs/>
              </w:rPr>
              <w:t>Metric</w:t>
            </w:r>
          </w:p>
        </w:tc>
        <w:tc>
          <w:tcPr>
            <w:tcW w:w="56.70pt" w:type="dxa"/>
            <w:hideMark/>
          </w:tcPr>
          <w:p w14:paraId="678F54CA" w14:textId="77777777" w:rsidR="00E47FC0" w:rsidRPr="00A165EC" w:rsidRDefault="00E47FC0" w:rsidP="00E47FC0">
            <w:pPr>
              <w:rPr>
                <w:rFonts w:eastAsia="Times New Roman"/>
                <w:b/>
                <w:bCs/>
              </w:rPr>
            </w:pPr>
            <w:r w:rsidRPr="00A165EC">
              <w:rPr>
                <w:rFonts w:eastAsia="Times New Roman"/>
                <w:b/>
                <w:bCs/>
              </w:rPr>
              <w:t>6T SRAM</w:t>
            </w:r>
          </w:p>
        </w:tc>
        <w:tc>
          <w:tcPr>
            <w:tcW w:w="56.90pt" w:type="dxa"/>
            <w:hideMark/>
          </w:tcPr>
          <w:p w14:paraId="00B4C9E4" w14:textId="77777777" w:rsidR="00E47FC0" w:rsidRPr="00A165EC" w:rsidRDefault="00E47FC0" w:rsidP="00E47FC0">
            <w:pPr>
              <w:rPr>
                <w:rFonts w:eastAsia="Times New Roman"/>
                <w:b/>
                <w:bCs/>
              </w:rPr>
            </w:pPr>
            <w:r w:rsidRPr="00A165EC">
              <w:rPr>
                <w:rFonts w:eastAsia="Times New Roman"/>
                <w:b/>
                <w:bCs/>
              </w:rPr>
              <w:t>7T SRAM</w:t>
            </w:r>
          </w:p>
        </w:tc>
      </w:tr>
      <w:tr w:rsidR="00E47FC0" w:rsidRPr="00A165EC" w14:paraId="238BB6A7" w14:textId="77777777" w:rsidTr="00D40F83">
        <w:trPr>
          <w:trHeight w:val="308"/>
        </w:trPr>
        <w:tc>
          <w:tcPr>
            <w:tcW w:w="113.15pt" w:type="dxa"/>
            <w:hideMark/>
          </w:tcPr>
          <w:p w14:paraId="6A9E3935" w14:textId="77777777" w:rsidR="00E47FC0" w:rsidRPr="00A165EC" w:rsidRDefault="00E47FC0" w:rsidP="00E47FC0">
            <w:pPr>
              <w:jc w:val="start"/>
              <w:rPr>
                <w:rFonts w:eastAsia="Times New Roman"/>
              </w:rPr>
            </w:pPr>
            <w:r w:rsidRPr="00A165EC">
              <w:rPr>
                <w:rFonts w:eastAsia="Times New Roman"/>
              </w:rPr>
              <w:t>Static Noise Margin (SNM)</w:t>
            </w:r>
          </w:p>
        </w:tc>
        <w:tc>
          <w:tcPr>
            <w:tcW w:w="56.70pt" w:type="dxa"/>
            <w:hideMark/>
          </w:tcPr>
          <w:p w14:paraId="5305A7D7" w14:textId="77777777" w:rsidR="00E47FC0" w:rsidRPr="00A165EC" w:rsidRDefault="00E47FC0" w:rsidP="00E47FC0">
            <w:pPr>
              <w:jc w:val="start"/>
              <w:rPr>
                <w:rFonts w:eastAsia="Times New Roman"/>
              </w:rPr>
            </w:pPr>
            <w:r w:rsidRPr="00A165EC">
              <w:rPr>
                <w:rFonts w:eastAsia="Times New Roman"/>
              </w:rPr>
              <w:t>0.31 V</w:t>
            </w:r>
          </w:p>
        </w:tc>
        <w:tc>
          <w:tcPr>
            <w:tcW w:w="56.90pt" w:type="dxa"/>
            <w:hideMark/>
          </w:tcPr>
          <w:p w14:paraId="1B04D5D3" w14:textId="77777777" w:rsidR="00E47FC0" w:rsidRPr="00A165EC" w:rsidRDefault="00E47FC0" w:rsidP="00E47FC0">
            <w:pPr>
              <w:jc w:val="start"/>
              <w:rPr>
                <w:rFonts w:eastAsia="Times New Roman"/>
              </w:rPr>
            </w:pPr>
            <w:r w:rsidRPr="00A165EC">
              <w:rPr>
                <w:rFonts w:eastAsia="Times New Roman"/>
              </w:rPr>
              <w:t>0.47 V</w:t>
            </w:r>
          </w:p>
        </w:tc>
      </w:tr>
      <w:tr w:rsidR="00E47FC0" w:rsidRPr="00A165EC" w14:paraId="1E9B5E0F" w14:textId="77777777" w:rsidTr="00D40F83">
        <w:trPr>
          <w:trHeight w:val="233"/>
        </w:trPr>
        <w:tc>
          <w:tcPr>
            <w:tcW w:w="113.15pt" w:type="dxa"/>
            <w:hideMark/>
          </w:tcPr>
          <w:p w14:paraId="41EAE495" w14:textId="77777777" w:rsidR="00E47FC0" w:rsidRPr="00A165EC" w:rsidRDefault="00E47FC0" w:rsidP="00E47FC0">
            <w:pPr>
              <w:jc w:val="start"/>
              <w:rPr>
                <w:rFonts w:eastAsia="Times New Roman"/>
              </w:rPr>
            </w:pPr>
            <w:r w:rsidRPr="00A165EC">
              <w:rPr>
                <w:rFonts w:eastAsia="Times New Roman"/>
              </w:rPr>
              <w:t>Read Delay</w:t>
            </w:r>
          </w:p>
        </w:tc>
        <w:tc>
          <w:tcPr>
            <w:tcW w:w="56.70pt" w:type="dxa"/>
            <w:hideMark/>
          </w:tcPr>
          <w:p w14:paraId="6B4FFFA5" w14:textId="77777777" w:rsidR="00E47FC0" w:rsidRPr="00A165EC" w:rsidRDefault="00E47FC0" w:rsidP="00E47FC0">
            <w:pPr>
              <w:jc w:val="start"/>
              <w:rPr>
                <w:rFonts w:eastAsia="Times New Roman"/>
              </w:rPr>
            </w:pPr>
            <w:r w:rsidRPr="00A165EC">
              <w:rPr>
                <w:rFonts w:eastAsia="Times New Roman"/>
              </w:rPr>
              <w:t>1.18 ns</w:t>
            </w:r>
          </w:p>
        </w:tc>
        <w:tc>
          <w:tcPr>
            <w:tcW w:w="56.90pt" w:type="dxa"/>
            <w:hideMark/>
          </w:tcPr>
          <w:p w14:paraId="770F3CC6" w14:textId="77777777" w:rsidR="00E47FC0" w:rsidRPr="00A165EC" w:rsidRDefault="00E47FC0" w:rsidP="00E47FC0">
            <w:pPr>
              <w:jc w:val="start"/>
              <w:rPr>
                <w:rFonts w:eastAsia="Times New Roman"/>
              </w:rPr>
            </w:pPr>
            <w:r w:rsidRPr="00A165EC">
              <w:rPr>
                <w:rFonts w:eastAsia="Times New Roman"/>
              </w:rPr>
              <w:t>1.63 ns</w:t>
            </w:r>
          </w:p>
        </w:tc>
      </w:tr>
      <w:tr w:rsidR="00E47FC0" w:rsidRPr="00A165EC" w14:paraId="707E9C3F" w14:textId="77777777" w:rsidTr="00D40F83">
        <w:trPr>
          <w:trHeight w:val="233"/>
        </w:trPr>
        <w:tc>
          <w:tcPr>
            <w:tcW w:w="113.15pt" w:type="dxa"/>
            <w:hideMark/>
          </w:tcPr>
          <w:p w14:paraId="49742F1A" w14:textId="77777777" w:rsidR="00E47FC0" w:rsidRPr="00A165EC" w:rsidRDefault="00E47FC0" w:rsidP="00E47FC0">
            <w:pPr>
              <w:jc w:val="start"/>
              <w:rPr>
                <w:rFonts w:eastAsia="Times New Roman"/>
              </w:rPr>
            </w:pPr>
            <w:r w:rsidRPr="00A165EC">
              <w:rPr>
                <w:rFonts w:eastAsia="Times New Roman"/>
              </w:rPr>
              <w:t>Write Delay</w:t>
            </w:r>
          </w:p>
        </w:tc>
        <w:tc>
          <w:tcPr>
            <w:tcW w:w="56.70pt" w:type="dxa"/>
            <w:hideMark/>
          </w:tcPr>
          <w:p w14:paraId="093FE77E" w14:textId="77777777" w:rsidR="00E47FC0" w:rsidRPr="00A165EC" w:rsidRDefault="00E47FC0" w:rsidP="00E47FC0">
            <w:pPr>
              <w:jc w:val="start"/>
              <w:rPr>
                <w:rFonts w:eastAsia="Times New Roman"/>
              </w:rPr>
            </w:pPr>
            <w:r w:rsidRPr="00A165EC">
              <w:rPr>
                <w:rFonts w:eastAsia="Times New Roman"/>
              </w:rPr>
              <w:t>0.92 ns</w:t>
            </w:r>
          </w:p>
        </w:tc>
        <w:tc>
          <w:tcPr>
            <w:tcW w:w="56.90pt" w:type="dxa"/>
            <w:hideMark/>
          </w:tcPr>
          <w:p w14:paraId="73A08797" w14:textId="77777777" w:rsidR="00E47FC0" w:rsidRPr="00A165EC" w:rsidRDefault="00E47FC0" w:rsidP="00E47FC0">
            <w:pPr>
              <w:jc w:val="start"/>
              <w:rPr>
                <w:rFonts w:eastAsia="Times New Roman"/>
              </w:rPr>
            </w:pPr>
            <w:r w:rsidRPr="00A165EC">
              <w:rPr>
                <w:rFonts w:eastAsia="Times New Roman"/>
              </w:rPr>
              <w:t>1.34 ns</w:t>
            </w:r>
          </w:p>
        </w:tc>
      </w:tr>
      <w:tr w:rsidR="00E47FC0" w:rsidRPr="00A165EC" w14:paraId="580DB6FA" w14:textId="77777777" w:rsidTr="00D40F83">
        <w:trPr>
          <w:trHeight w:val="258"/>
        </w:trPr>
        <w:tc>
          <w:tcPr>
            <w:tcW w:w="113.15pt" w:type="dxa"/>
            <w:hideMark/>
          </w:tcPr>
          <w:p w14:paraId="443D0869" w14:textId="77777777" w:rsidR="00E47FC0" w:rsidRPr="00A165EC" w:rsidRDefault="00E47FC0" w:rsidP="00E47FC0">
            <w:pPr>
              <w:jc w:val="start"/>
              <w:rPr>
                <w:rFonts w:eastAsia="Times New Roman"/>
              </w:rPr>
            </w:pPr>
            <w:r w:rsidRPr="00A165EC">
              <w:rPr>
                <w:rFonts w:eastAsia="Times New Roman"/>
              </w:rPr>
              <w:t>Average Power</w:t>
            </w:r>
          </w:p>
        </w:tc>
        <w:tc>
          <w:tcPr>
            <w:tcW w:w="56.70pt" w:type="dxa"/>
            <w:hideMark/>
          </w:tcPr>
          <w:p w14:paraId="747870CB" w14:textId="77777777" w:rsidR="00E47FC0" w:rsidRPr="00A165EC" w:rsidRDefault="00E47FC0" w:rsidP="00E47FC0">
            <w:pPr>
              <w:jc w:val="start"/>
              <w:rPr>
                <w:rFonts w:eastAsia="Times New Roman"/>
              </w:rPr>
            </w:pPr>
            <w:r w:rsidRPr="00A165EC">
              <w:rPr>
                <w:rFonts w:eastAsia="Times New Roman"/>
              </w:rPr>
              <w:t>9.17 µW</w:t>
            </w:r>
          </w:p>
        </w:tc>
        <w:tc>
          <w:tcPr>
            <w:tcW w:w="56.90pt" w:type="dxa"/>
            <w:hideMark/>
          </w:tcPr>
          <w:p w14:paraId="4B8C14FB" w14:textId="77777777" w:rsidR="00E47FC0" w:rsidRPr="00A165EC" w:rsidRDefault="00E47FC0" w:rsidP="00E47FC0">
            <w:pPr>
              <w:jc w:val="start"/>
              <w:rPr>
                <w:rFonts w:eastAsia="Times New Roman"/>
              </w:rPr>
            </w:pPr>
            <w:r w:rsidRPr="00A165EC">
              <w:rPr>
                <w:rFonts w:eastAsia="Times New Roman"/>
              </w:rPr>
              <w:t>11.41 µW</w:t>
            </w:r>
          </w:p>
        </w:tc>
      </w:tr>
      <w:tr w:rsidR="00E47FC0" w:rsidRPr="00A165EC" w14:paraId="179BFAAD" w14:textId="77777777" w:rsidTr="00D40F83">
        <w:trPr>
          <w:trHeight w:val="249"/>
        </w:trPr>
        <w:tc>
          <w:tcPr>
            <w:tcW w:w="113.15pt" w:type="dxa"/>
            <w:hideMark/>
          </w:tcPr>
          <w:p w14:paraId="21316DD6" w14:textId="77777777" w:rsidR="00E47FC0" w:rsidRPr="00A165EC" w:rsidRDefault="00E47FC0" w:rsidP="00E47FC0">
            <w:pPr>
              <w:jc w:val="start"/>
              <w:rPr>
                <w:rFonts w:eastAsia="Times New Roman"/>
              </w:rPr>
            </w:pPr>
            <w:r w:rsidRPr="00A165EC">
              <w:rPr>
                <w:rFonts w:eastAsia="Times New Roman"/>
              </w:rPr>
              <w:t>Read Energy</w:t>
            </w:r>
          </w:p>
        </w:tc>
        <w:tc>
          <w:tcPr>
            <w:tcW w:w="56.70pt" w:type="dxa"/>
            <w:hideMark/>
          </w:tcPr>
          <w:p w14:paraId="004F7C7E" w14:textId="77777777" w:rsidR="00E47FC0" w:rsidRPr="00A165EC" w:rsidRDefault="00E47FC0" w:rsidP="00E47FC0">
            <w:pPr>
              <w:jc w:val="start"/>
              <w:rPr>
                <w:rFonts w:eastAsia="Times New Roman"/>
              </w:rPr>
            </w:pPr>
            <w:r w:rsidRPr="00A165EC">
              <w:rPr>
                <w:rFonts w:eastAsia="Times New Roman"/>
              </w:rPr>
              <w:t xml:space="preserve">10.82 </w:t>
            </w:r>
            <w:proofErr w:type="spellStart"/>
            <w:r w:rsidRPr="00A165EC">
              <w:rPr>
                <w:rFonts w:eastAsia="Times New Roman"/>
              </w:rPr>
              <w:t>fJ</w:t>
            </w:r>
            <w:proofErr w:type="spellEnd"/>
          </w:p>
        </w:tc>
        <w:tc>
          <w:tcPr>
            <w:tcW w:w="56.90pt" w:type="dxa"/>
            <w:hideMark/>
          </w:tcPr>
          <w:p w14:paraId="0467A7C6" w14:textId="77777777" w:rsidR="00E47FC0" w:rsidRPr="00A165EC" w:rsidRDefault="00E47FC0" w:rsidP="00E47FC0">
            <w:pPr>
              <w:jc w:val="start"/>
              <w:rPr>
                <w:rFonts w:eastAsia="Times New Roman"/>
              </w:rPr>
            </w:pPr>
            <w:r w:rsidRPr="00A165EC">
              <w:rPr>
                <w:rFonts w:eastAsia="Times New Roman"/>
              </w:rPr>
              <w:t xml:space="preserve">18.59 </w:t>
            </w:r>
            <w:proofErr w:type="spellStart"/>
            <w:r w:rsidRPr="00A165EC">
              <w:rPr>
                <w:rFonts w:eastAsia="Times New Roman"/>
              </w:rPr>
              <w:t>fJ</w:t>
            </w:r>
            <w:proofErr w:type="spellEnd"/>
          </w:p>
        </w:tc>
      </w:tr>
      <w:tr w:rsidR="00E47FC0" w:rsidRPr="00A165EC" w14:paraId="39B2DB67" w14:textId="77777777" w:rsidTr="00D40F83">
        <w:trPr>
          <w:trHeight w:val="166"/>
        </w:trPr>
        <w:tc>
          <w:tcPr>
            <w:tcW w:w="113.15pt" w:type="dxa"/>
            <w:hideMark/>
          </w:tcPr>
          <w:p w14:paraId="55EC72FC" w14:textId="77777777" w:rsidR="00E47FC0" w:rsidRPr="00A165EC" w:rsidRDefault="00E47FC0" w:rsidP="00E47FC0">
            <w:pPr>
              <w:jc w:val="start"/>
              <w:rPr>
                <w:rFonts w:eastAsia="Times New Roman"/>
              </w:rPr>
            </w:pPr>
            <w:r w:rsidRPr="00A165EC">
              <w:rPr>
                <w:rFonts w:eastAsia="Times New Roman"/>
              </w:rPr>
              <w:t>Transistor Count</w:t>
            </w:r>
          </w:p>
        </w:tc>
        <w:tc>
          <w:tcPr>
            <w:tcW w:w="56.70pt" w:type="dxa"/>
            <w:hideMark/>
          </w:tcPr>
          <w:p w14:paraId="6B0400AD" w14:textId="77777777" w:rsidR="00E47FC0" w:rsidRPr="00A165EC" w:rsidRDefault="00E47FC0" w:rsidP="00E47FC0">
            <w:pPr>
              <w:jc w:val="start"/>
              <w:rPr>
                <w:rFonts w:eastAsia="Times New Roman"/>
              </w:rPr>
            </w:pPr>
            <w:r w:rsidRPr="00A165EC">
              <w:rPr>
                <w:rFonts w:eastAsia="Times New Roman"/>
              </w:rPr>
              <w:t>6</w:t>
            </w:r>
          </w:p>
        </w:tc>
        <w:tc>
          <w:tcPr>
            <w:tcW w:w="56.90pt" w:type="dxa"/>
            <w:hideMark/>
          </w:tcPr>
          <w:p w14:paraId="139AEE40" w14:textId="77777777" w:rsidR="00E47FC0" w:rsidRPr="00A165EC" w:rsidRDefault="00E47FC0" w:rsidP="00E47FC0">
            <w:pPr>
              <w:jc w:val="start"/>
              <w:rPr>
                <w:rFonts w:eastAsia="Times New Roman"/>
              </w:rPr>
            </w:pPr>
            <w:r w:rsidRPr="00A165EC">
              <w:rPr>
                <w:rFonts w:eastAsia="Times New Roman"/>
              </w:rPr>
              <w:t>7</w:t>
            </w:r>
            <w:r>
              <w:rPr>
                <w:rFonts w:eastAsia="Times New Roman"/>
              </w:rPr>
              <w:t xml:space="preserve"> </w:t>
            </w:r>
          </w:p>
        </w:tc>
      </w:tr>
    </w:tbl>
    <w:p w14:paraId="73BE72B3" w14:textId="77777777" w:rsidR="00DD2B9A" w:rsidRDefault="00DD2B9A" w:rsidP="00DD2B9A">
      <w:pPr>
        <w:jc w:val="both"/>
        <w:rPr>
          <w:b/>
          <w:bCs/>
          <w:i/>
          <w:iCs/>
        </w:rPr>
      </w:pPr>
    </w:p>
    <w:p w14:paraId="20AAE45C" w14:textId="7CE3B478" w:rsidR="00A165EC" w:rsidRPr="00A165EC" w:rsidRDefault="00A165EC" w:rsidP="00A165EC">
      <w:pPr>
        <w:rPr>
          <w:b/>
          <w:bCs/>
          <w:i/>
          <w:iCs/>
        </w:rPr>
      </w:pPr>
      <w:r w:rsidRPr="00A165EC">
        <w:rPr>
          <w:b/>
          <w:bCs/>
          <w:i/>
          <w:iCs/>
        </w:rPr>
        <w:t>Table 1: Quantitative and Mathematical Comparison of 6T and 7T SRAM Architectures</w:t>
      </w:r>
    </w:p>
    <w:p w14:paraId="44FF1EF8" w14:textId="77777777" w:rsidR="00A165EC" w:rsidRPr="00A165EC" w:rsidRDefault="00A165EC" w:rsidP="00AB27F9">
      <w:pPr>
        <w:jc w:val="both"/>
      </w:pPr>
    </w:p>
    <w:p w14:paraId="7FC814EC" w14:textId="66E89656" w:rsidR="0080791D" w:rsidRDefault="00AB27F9" w:rsidP="00AB27F9">
      <w:pPr>
        <w:pStyle w:val="Heading1"/>
      </w:pPr>
      <w:r>
        <w:t>Conclusion</w:t>
      </w:r>
    </w:p>
    <w:p w14:paraId="39D7A7EF" w14:textId="23D02158" w:rsidR="00575BCA" w:rsidRDefault="00AB27F9" w:rsidP="00836367">
      <w:pPr>
        <w:pStyle w:val="BodyText"/>
      </w:pPr>
      <w:r>
        <w:t xml:space="preserve">This work presented a comprehensive transistor-level analysis and comparison of conventional </w:t>
      </w:r>
      <w:r>
        <w:rPr>
          <w:rStyle w:val="Strong"/>
        </w:rPr>
        <w:t>6T SRAM</w:t>
      </w:r>
      <w:r>
        <w:t xml:space="preserve"> and </w:t>
      </w:r>
      <w:r>
        <w:rPr>
          <w:rStyle w:val="Strong"/>
        </w:rPr>
        <w:t>7T SRAM</w:t>
      </w:r>
      <w:r>
        <w:t xml:space="preserve"> architectures using Cadence Virtuoso simulations. The evaluation focused on key performance metrics including functional correctness, static noise margin, power consumption, access delay, and area overhead. Simulation results demonstrated that the 7T SRAM significantly improves read stability by eliminating read disturb through a decoupled read path, achieving a substantial increase in static noise margin compared to the conventional 6T SRAM.</w:t>
      </w:r>
    </w:p>
    <w:p w14:paraId="4926D4C5" w14:textId="77777777" w:rsidR="00C45D07" w:rsidRDefault="00C45D07" w:rsidP="00836367">
      <w:pPr>
        <w:pStyle w:val="BodyText"/>
      </w:pPr>
    </w:p>
    <w:p w14:paraId="3459C06B" w14:textId="3437BDF3" w:rsidR="00AB27F9" w:rsidRDefault="00AB27F9" w:rsidP="00836367">
      <w:pPr>
        <w:pStyle w:val="BodyText"/>
      </w:pPr>
      <w:r>
        <w:t xml:space="preserve">However, the improved robustness of the 7T SRAM is accompanied by increased read and write delay, higher power consumption, and additional area overhead due to the extra transistor and associated routing complexity. In contrast, the 6T SRAM maintains superior power and area efficiency but </w:t>
      </w:r>
      <w:r>
        <w:lastRenderedPageBreak/>
        <w:t>suffers from limited reliability during read operations, particularly under low-voltage conditions. These results clearly highlight the fundamental trade-off between stability and efficiency in SRAM design.</w:t>
      </w:r>
    </w:p>
    <w:p w14:paraId="0A227861" w14:textId="77777777" w:rsidR="00C45D07" w:rsidRDefault="00C45D07" w:rsidP="00836367">
      <w:pPr>
        <w:pStyle w:val="BodyText"/>
      </w:pPr>
    </w:p>
    <w:p w14:paraId="3DD73035" w14:textId="2A67D959" w:rsidR="00D40F83" w:rsidRDefault="00AB27F9" w:rsidP="001D325C">
      <w:pPr>
        <w:pStyle w:val="BodyText"/>
      </w:pPr>
      <w:r>
        <w:t xml:space="preserve">Motivated by this trade-off, the comparative insights obtained in this study emphasize the need for alternative design techniques that can enhance the reliability of standard 6T SRAMs without incurring the full penalties associated with modified bit-cell architectures. The findings strongly support the adoption of </w:t>
      </w:r>
      <w:r>
        <w:rPr>
          <w:rStyle w:val="Strong"/>
        </w:rPr>
        <w:t>architectural and timing-level optimization approaches</w:t>
      </w:r>
      <w:r>
        <w:t xml:space="preserve">, such as replica-assisted adaptive </w:t>
      </w:r>
      <w:proofErr w:type="spellStart"/>
      <w:r>
        <w:t>wordline</w:t>
      </w:r>
      <w:proofErr w:type="spellEnd"/>
      <w:r>
        <w:t xml:space="preserve"> control, as promising solutions for achieving robust and energy-efficient SRAM operation in modern low-power and memory-centric computing systems.</w:t>
      </w:r>
    </w:p>
    <w:p w14:paraId="2F2E3771" w14:textId="77777777" w:rsidR="001D325C" w:rsidRDefault="001D325C" w:rsidP="001D325C">
      <w:pPr>
        <w:pStyle w:val="BodyText"/>
      </w:pPr>
    </w:p>
    <w:p w14:paraId="21523B97" w14:textId="77777777" w:rsidR="009303D9" w:rsidRDefault="009303D9" w:rsidP="00A059B3">
      <w:pPr>
        <w:pStyle w:val="Heading5"/>
      </w:pPr>
      <w:r w:rsidRPr="005B520E">
        <w:t>References</w:t>
      </w:r>
    </w:p>
    <w:p w14:paraId="144D91D7" w14:textId="77777777" w:rsidR="009303D9" w:rsidRPr="005B520E" w:rsidRDefault="009303D9"/>
    <w:p w14:paraId="0451D97B" w14:textId="7C6B6C7A" w:rsidR="00640B58" w:rsidRDefault="00640B58" w:rsidP="00640B58">
      <w:pPr>
        <w:pStyle w:val="references"/>
      </w:pPr>
      <w:r>
        <w:t xml:space="preserve">Ahuja, R., and Patel, K., “Design of Low-Power 7T SRAM with Dynamic Read Assist for IoT Applications,” IEEE Transactions on VLSI Systems, vol. 31, no. 8, pp. 1024–1034, Aug. 2023. </w:t>
      </w:r>
    </w:p>
    <w:p w14:paraId="452ADEB9" w14:textId="27DFF112" w:rsidR="00640B58" w:rsidRDefault="00640B58" w:rsidP="00640B58">
      <w:pPr>
        <w:pStyle w:val="references"/>
      </w:pPr>
      <w:r>
        <w:t xml:space="preserve">Banerjee, S., and Roy, P., “Leakage Reduction Techniques in Sub-Threshold SRAM Cells: A 7T Design Approach,” Microelectronics Journal, Elsevier, vol. 125, pp. 45–56, Sept. 2023. </w:t>
      </w:r>
    </w:p>
    <w:p w14:paraId="079C0A8A" w14:textId="0763D2AC" w:rsidR="00640B58" w:rsidRDefault="00640B58" w:rsidP="00640B58">
      <w:pPr>
        <w:pStyle w:val="references"/>
      </w:pPr>
      <w:r>
        <w:t xml:space="preserve">Chen, L., and Zhang, Y., “Adaptive Refresh Mechanism for Energy-Efficient SRAM Arrays,” ACM Journal on Emerging Technologies in Computing Systems (JETC), vol. 20, no. 1, pp. 12–25, Jan. 2024. </w:t>
      </w:r>
    </w:p>
    <w:p w14:paraId="658DDD7B" w14:textId="7925ECC5" w:rsidR="00640B58" w:rsidRDefault="00640B58" w:rsidP="00640B58">
      <w:pPr>
        <w:pStyle w:val="references"/>
      </w:pPr>
      <w:r>
        <w:t xml:space="preserve">Das, A., and Choudhury, S., “Variation-Tolerant SRAM Architectures with Assist Circuits at 45nm and Below,” Springer Analog Integrated Circuits and Signal Processing, vol. 119, pp. 311–326, Feb. 2024. </w:t>
      </w:r>
    </w:p>
    <w:p w14:paraId="7A2EC002" w14:textId="55D6AB0E" w:rsidR="00640B58" w:rsidRDefault="00640B58" w:rsidP="00640B58">
      <w:pPr>
        <w:pStyle w:val="references"/>
      </w:pPr>
      <w:r>
        <w:t xml:space="preserve">Elahi, F., and Gupta, R., “Sub-Threshold Operation of 7T SRAM for Ultra-LowPower Biomedical Sensors,” IEEE Access, vol. 12, pp. 45621–45632, May 2024. </w:t>
      </w:r>
    </w:p>
    <w:p w14:paraId="6EE1C467" w14:textId="24092B72" w:rsidR="00640B58" w:rsidRDefault="00640B58" w:rsidP="00640B58">
      <w:pPr>
        <w:pStyle w:val="references"/>
      </w:pPr>
      <w:r>
        <w:t xml:space="preserve">Fernando, J., and Iyer, V., “Analysis of Read Stability in Advanced SRAM Topologies with PVT Variation,” Electronics Letters (IET), vol. 60, no. 3, pp. 115122, Mar. 2024. </w:t>
      </w:r>
    </w:p>
    <w:p w14:paraId="5175608D" w14:textId="0EE0B88F" w:rsidR="00640B58" w:rsidRDefault="00640B58" w:rsidP="00640B58">
      <w:pPr>
        <w:pStyle w:val="references"/>
      </w:pPr>
      <w:r>
        <w:t xml:space="preserve">George, M., and Kapoor, N., “Design of 7T SRAM with Improved Static Noise Margin Using Cadence Virtuoso,” International Journal of Electronics and Communications (AEÜ), vol. 170, pp. 152–163, Apr. 2023. </w:t>
      </w:r>
    </w:p>
    <w:p w14:paraId="720DFCF9" w14:textId="0577BE36" w:rsidR="00640B58" w:rsidRDefault="00640B58" w:rsidP="00640B58">
      <w:pPr>
        <w:pStyle w:val="references"/>
      </w:pPr>
      <w:r>
        <w:t xml:space="preserve">Hassan, T., and Li, W., “Machine Learning Guided Assist Circuit Optimization in SRAM Cells,” IEEE International Symposium on Circuits and Systems (ISCAS), pp. 211–215, May 2024. </w:t>
      </w:r>
    </w:p>
    <w:p w14:paraId="2EA7C7E8" w14:textId="09E66B81" w:rsidR="00640B58" w:rsidRDefault="00640B58" w:rsidP="00640B58">
      <w:pPr>
        <w:pStyle w:val="references"/>
      </w:pPr>
      <w:r>
        <w:t xml:space="preserve">Jadhav, P., and Kumar, R., “Power-Efficient Memory Arrays with Adaptive Wordline Voltage Scaling,” Springer Journal of Low Power Electronics and Applications, vol. 14, no. 2, pp. 88–102, Feb. 2024. </w:t>
      </w:r>
    </w:p>
    <w:p w14:paraId="135C7DED" w14:textId="6F9F29EC" w:rsidR="00640B58" w:rsidRDefault="00640B58" w:rsidP="00640B58">
      <w:pPr>
        <w:pStyle w:val="references"/>
      </w:pPr>
      <w:r>
        <w:t xml:space="preserve">Kapoor, N., and Mehta, S., “7T SRAM Architecture with Dual Bitline Assist for Edge AI Devices,” Proceedings of the 2024 IEEE International Symposium on Low Power Electronics and Design (ISLPED), pp. 175–180, Aug. 2024. 22 </w:t>
      </w:r>
    </w:p>
    <w:p w14:paraId="2CAC352E" w14:textId="3E07F4E8" w:rsidR="00640B58" w:rsidRDefault="00640B58" w:rsidP="00640B58">
      <w:pPr>
        <w:pStyle w:val="references"/>
      </w:pPr>
      <w:r>
        <w:t xml:space="preserve">Lee, D., and Yamamoto, S., “Read Assist Enhanced SRAM for Near-Threshold Computing,” IEEE Transactions on Electron Devices, vol. 71, no. 2, pp. 322–330, Feb. 2024. </w:t>
      </w:r>
    </w:p>
    <w:p w14:paraId="41F31BE7" w14:textId="101151CD" w:rsidR="00640B58" w:rsidRDefault="00640B58" w:rsidP="00640B58">
      <w:pPr>
        <w:pStyle w:val="references"/>
      </w:pPr>
      <w:r>
        <w:t xml:space="preserve">Mehta, S., and Prakash, M., “Monte Carlo Analysis of SRAM Reliability in SubThreshold Region,” Journal of Microelectronics Reliability, vol. 145, pp. 34–47, Mar. 2023. </w:t>
      </w:r>
    </w:p>
    <w:p w14:paraId="71487678" w14:textId="3EB5F5C4" w:rsidR="00640B58" w:rsidRDefault="00640B58" w:rsidP="00640B58">
      <w:pPr>
        <w:pStyle w:val="references"/>
      </w:pPr>
      <w:r>
        <w:t xml:space="preserve">Nair, V., and Paul, S., “Low-Power SRAM Cell Designs for Next-Generation IoT Platforms,” Elsevier Integration, the VLSI Journal, vol. 92, pp. 121–134, Jul. 2023. </w:t>
      </w:r>
    </w:p>
    <w:p w14:paraId="6EDF09EA" w14:textId="5508415F" w:rsidR="00640B58" w:rsidRDefault="00640B58" w:rsidP="00640B58">
      <w:pPr>
        <w:pStyle w:val="references"/>
      </w:pPr>
      <w:r>
        <w:t xml:space="preserve">Park, J., and Singh, A., “Dynamic Voltage Scaling in SRAM Arrays with Read/Write Assist,” IEEE Asia Symposium on Quality Electronic Design (ASQED), pp. 91–96, Oct. 2023. </w:t>
      </w:r>
    </w:p>
    <w:p w14:paraId="6F341E2D" w14:textId="6D1126F1" w:rsidR="00640B58" w:rsidRDefault="00640B58" w:rsidP="00640B58">
      <w:pPr>
        <w:pStyle w:val="references"/>
      </w:pPr>
      <w:r>
        <w:t xml:space="preserve">Qureshi, H., and Zhao, H., “Hybrid Assist Techniques for Robust 7T SRAM in 5nm Technology,” IEEE International Conference on Computer-Aided Design (ICCAD), pp. 281–286, Nov. 2024. </w:t>
      </w:r>
    </w:p>
    <w:p w14:paraId="1C55B238" w14:textId="0CF11AA6" w:rsidR="00640B58" w:rsidRDefault="00640B58" w:rsidP="00640B58">
      <w:pPr>
        <w:pStyle w:val="references"/>
      </w:pPr>
      <w:r>
        <w:t xml:space="preserve">Reddy, K., and Thomas, J., “Comparison of 6T and 7T SRAM Designs for EnergyEfficient Edge Processors,” Springer SN Applied Sciences, vol. 6, no. 4, pp. 451564, Apr. 2024. </w:t>
      </w:r>
    </w:p>
    <w:p w14:paraId="18C077EC" w14:textId="21FE0758" w:rsidR="00640B58" w:rsidRDefault="00640B58" w:rsidP="00640B58">
      <w:pPr>
        <w:pStyle w:val="references"/>
      </w:pPr>
      <w:r>
        <w:t xml:space="preserve">Sharma, K., and Verma, A., “Statistical Analysis of SRAM Noise Margin in Advanced CMOS Nodes,” IEEE Transactions on Device and Materials Reliability, vol. 23, no. 1, pp. 78–86, Jan. 2024. </w:t>
      </w:r>
    </w:p>
    <w:p w14:paraId="5C9FDC02" w14:textId="351327C2" w:rsidR="00640B58" w:rsidRDefault="00640B58" w:rsidP="00640B58">
      <w:pPr>
        <w:pStyle w:val="references"/>
      </w:pPr>
      <w:r>
        <w:t xml:space="preserve">Verma, A., and Gill, P., “Design Exploration of Low-Leakage 7T SRAM Using FinFET Technology,” Microelectronics Reliability, Elsevier, vol. 142, pp. 188–201, Jun. 2023. </w:t>
      </w:r>
    </w:p>
    <w:p w14:paraId="2CBC4D6A" w14:textId="39CACFFC" w:rsidR="00836367" w:rsidRPr="00AB27F9" w:rsidRDefault="00640B58" w:rsidP="00AB27F9">
      <w:pPr>
        <w:pStyle w:val="references"/>
        <w:sectPr w:rsidR="00836367" w:rsidRPr="00AB27F9" w:rsidSect="00E47FC0">
          <w:type w:val="continuous"/>
          <w:pgSz w:w="595.30pt" w:h="841.90pt" w:code="9"/>
          <w:pgMar w:top="51.75pt" w:right="45.35pt" w:bottom="72pt" w:left="45.35pt" w:header="36pt" w:footer="36pt" w:gutter="0pt"/>
          <w:cols w:num="2" w:space="18pt"/>
          <w:docGrid w:linePitch="360"/>
        </w:sectPr>
      </w:pPr>
      <w:r>
        <w:t xml:space="preserve">Yamamoto, S., and Zeng, L., “Assist-Circuit Aware SRAM Optimization for Energy Harvesting Applications,” Springer Journal of Signal Processing Systems, vol. 97,pp. 143–156, Sept. 2024. </w:t>
      </w:r>
    </w:p>
    <w:p w14:paraId="4EF2B8B8" w14:textId="317F0895" w:rsidR="009303D9" w:rsidRDefault="009303D9" w:rsidP="00AB27F9">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479B08" w14:textId="77777777" w:rsidR="00AC33A8" w:rsidRDefault="00AC33A8" w:rsidP="001A3B3D">
      <w:r>
        <w:separator/>
      </w:r>
    </w:p>
  </w:endnote>
  <w:endnote w:type="continuationSeparator" w:id="0">
    <w:p w14:paraId="00D75A98" w14:textId="77777777" w:rsidR="00AC33A8" w:rsidRDefault="00AC33A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D9208F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4CF1DA3" w14:textId="77777777" w:rsidR="00AC33A8" w:rsidRDefault="00AC33A8" w:rsidP="001A3B3D">
      <w:r>
        <w:separator/>
      </w:r>
    </w:p>
  </w:footnote>
  <w:footnote w:type="continuationSeparator" w:id="0">
    <w:p w14:paraId="368E6831" w14:textId="77777777" w:rsidR="00AC33A8" w:rsidRDefault="00AC33A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7C651C"/>
    <w:multiLevelType w:val="hybridMultilevel"/>
    <w:tmpl w:val="6CB828B2"/>
    <w:lvl w:ilvl="0" w:tplc="40090001">
      <w:start w:val="1"/>
      <w:numFmt w:val="bullet"/>
      <w:lvlText w:val=""/>
      <w:lvlJc w:val="start"/>
      <w:pPr>
        <w:ind w:start="50.20pt" w:hanging="18pt"/>
      </w:pPr>
      <w:rPr>
        <w:rFonts w:ascii="Symbol" w:hAnsi="Symbol" w:hint="default"/>
      </w:rPr>
    </w:lvl>
    <w:lvl w:ilvl="1" w:tplc="40090003" w:tentative="1">
      <w:start w:val="1"/>
      <w:numFmt w:val="bullet"/>
      <w:lvlText w:val="o"/>
      <w:lvlJc w:val="start"/>
      <w:pPr>
        <w:ind w:start="86.20pt" w:hanging="18pt"/>
      </w:pPr>
      <w:rPr>
        <w:rFonts w:ascii="Courier New" w:hAnsi="Courier New" w:cs="Courier New" w:hint="default"/>
      </w:rPr>
    </w:lvl>
    <w:lvl w:ilvl="2" w:tplc="40090005" w:tentative="1">
      <w:start w:val="1"/>
      <w:numFmt w:val="bullet"/>
      <w:lvlText w:val=""/>
      <w:lvlJc w:val="start"/>
      <w:pPr>
        <w:ind w:start="122.20pt" w:hanging="18pt"/>
      </w:pPr>
      <w:rPr>
        <w:rFonts w:ascii="Wingdings" w:hAnsi="Wingdings" w:hint="default"/>
      </w:rPr>
    </w:lvl>
    <w:lvl w:ilvl="3" w:tplc="40090001" w:tentative="1">
      <w:start w:val="1"/>
      <w:numFmt w:val="bullet"/>
      <w:lvlText w:val=""/>
      <w:lvlJc w:val="start"/>
      <w:pPr>
        <w:ind w:start="158.20pt" w:hanging="18pt"/>
      </w:pPr>
      <w:rPr>
        <w:rFonts w:ascii="Symbol" w:hAnsi="Symbol" w:hint="default"/>
      </w:rPr>
    </w:lvl>
    <w:lvl w:ilvl="4" w:tplc="40090003" w:tentative="1">
      <w:start w:val="1"/>
      <w:numFmt w:val="bullet"/>
      <w:lvlText w:val="o"/>
      <w:lvlJc w:val="start"/>
      <w:pPr>
        <w:ind w:start="194.20pt" w:hanging="18pt"/>
      </w:pPr>
      <w:rPr>
        <w:rFonts w:ascii="Courier New" w:hAnsi="Courier New" w:cs="Courier New" w:hint="default"/>
      </w:rPr>
    </w:lvl>
    <w:lvl w:ilvl="5" w:tplc="40090005" w:tentative="1">
      <w:start w:val="1"/>
      <w:numFmt w:val="bullet"/>
      <w:lvlText w:val=""/>
      <w:lvlJc w:val="start"/>
      <w:pPr>
        <w:ind w:start="230.20pt" w:hanging="18pt"/>
      </w:pPr>
      <w:rPr>
        <w:rFonts w:ascii="Wingdings" w:hAnsi="Wingdings" w:hint="default"/>
      </w:rPr>
    </w:lvl>
    <w:lvl w:ilvl="6" w:tplc="40090001" w:tentative="1">
      <w:start w:val="1"/>
      <w:numFmt w:val="bullet"/>
      <w:lvlText w:val=""/>
      <w:lvlJc w:val="start"/>
      <w:pPr>
        <w:ind w:start="266.20pt" w:hanging="18pt"/>
      </w:pPr>
      <w:rPr>
        <w:rFonts w:ascii="Symbol" w:hAnsi="Symbol" w:hint="default"/>
      </w:rPr>
    </w:lvl>
    <w:lvl w:ilvl="7" w:tplc="40090003" w:tentative="1">
      <w:start w:val="1"/>
      <w:numFmt w:val="bullet"/>
      <w:lvlText w:val="o"/>
      <w:lvlJc w:val="start"/>
      <w:pPr>
        <w:ind w:start="302.20pt" w:hanging="18pt"/>
      </w:pPr>
      <w:rPr>
        <w:rFonts w:ascii="Courier New" w:hAnsi="Courier New" w:cs="Courier New" w:hint="default"/>
      </w:rPr>
    </w:lvl>
    <w:lvl w:ilvl="8" w:tplc="40090005" w:tentative="1">
      <w:start w:val="1"/>
      <w:numFmt w:val="bullet"/>
      <w:lvlText w:val=""/>
      <w:lvlJc w:val="start"/>
      <w:pPr>
        <w:ind w:start="338.2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60.55pt"/>
        </w:tabs>
        <w:ind w:start="56.9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88D5E20"/>
    <w:multiLevelType w:val="hybridMultilevel"/>
    <w:tmpl w:val="8FD0C86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1" w15:restartNumberingAfterBreak="0">
    <w:nsid w:val="5F981EC5"/>
    <w:multiLevelType w:val="hybridMultilevel"/>
    <w:tmpl w:val="63D66FD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6A902DC"/>
    <w:multiLevelType w:val="hybridMultilevel"/>
    <w:tmpl w:val="BFC0B6E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5" w15:restartNumberingAfterBreak="0">
    <w:nsid w:val="78E77AC1"/>
    <w:multiLevelType w:val="hybridMultilevel"/>
    <w:tmpl w:val="3B5A430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num w:numId="1" w16cid:durableId="1369909383">
    <w:abstractNumId w:val="15"/>
  </w:num>
  <w:num w:numId="2" w16cid:durableId="568543031">
    <w:abstractNumId w:val="22"/>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3"/>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776292901">
    <w:abstractNumId w:val="25"/>
  </w:num>
  <w:num w:numId="26" w16cid:durableId="1469979196">
    <w:abstractNumId w:val="11"/>
  </w:num>
  <w:num w:numId="27" w16cid:durableId="1625622633">
    <w:abstractNumId w:val="20"/>
  </w:num>
  <w:num w:numId="28" w16cid:durableId="2011173654">
    <w:abstractNumId w:val="21"/>
  </w:num>
  <w:num w:numId="29" w16cid:durableId="1142194040">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CF2"/>
    <w:rsid w:val="0004781E"/>
    <w:rsid w:val="0008758A"/>
    <w:rsid w:val="000933DD"/>
    <w:rsid w:val="000C1E68"/>
    <w:rsid w:val="0014305C"/>
    <w:rsid w:val="0018052F"/>
    <w:rsid w:val="001A2EFD"/>
    <w:rsid w:val="001A3B3D"/>
    <w:rsid w:val="001B67DC"/>
    <w:rsid w:val="001D325C"/>
    <w:rsid w:val="00204240"/>
    <w:rsid w:val="002254A9"/>
    <w:rsid w:val="0023087B"/>
    <w:rsid w:val="0023170D"/>
    <w:rsid w:val="00233D97"/>
    <w:rsid w:val="002347A2"/>
    <w:rsid w:val="0024057C"/>
    <w:rsid w:val="002850E3"/>
    <w:rsid w:val="002D4553"/>
    <w:rsid w:val="003009FF"/>
    <w:rsid w:val="00354FCF"/>
    <w:rsid w:val="003A19E2"/>
    <w:rsid w:val="003B2B40"/>
    <w:rsid w:val="003B4E04"/>
    <w:rsid w:val="003B639D"/>
    <w:rsid w:val="003F5A08"/>
    <w:rsid w:val="00420716"/>
    <w:rsid w:val="004325FB"/>
    <w:rsid w:val="004432BA"/>
    <w:rsid w:val="0044407E"/>
    <w:rsid w:val="00447BB9"/>
    <w:rsid w:val="0046031D"/>
    <w:rsid w:val="00473AC9"/>
    <w:rsid w:val="004C226D"/>
    <w:rsid w:val="004D72B5"/>
    <w:rsid w:val="00502EA5"/>
    <w:rsid w:val="005453CF"/>
    <w:rsid w:val="00551B7F"/>
    <w:rsid w:val="0056610F"/>
    <w:rsid w:val="00575BCA"/>
    <w:rsid w:val="005B0344"/>
    <w:rsid w:val="005B520E"/>
    <w:rsid w:val="005D0011"/>
    <w:rsid w:val="005E2800"/>
    <w:rsid w:val="005F6F5B"/>
    <w:rsid w:val="00605825"/>
    <w:rsid w:val="0061447F"/>
    <w:rsid w:val="00640B58"/>
    <w:rsid w:val="00645D22"/>
    <w:rsid w:val="00651A08"/>
    <w:rsid w:val="00654204"/>
    <w:rsid w:val="00670434"/>
    <w:rsid w:val="00680FA9"/>
    <w:rsid w:val="006A0059"/>
    <w:rsid w:val="006A5D82"/>
    <w:rsid w:val="006B6B66"/>
    <w:rsid w:val="006F1056"/>
    <w:rsid w:val="006F6D3D"/>
    <w:rsid w:val="00715BEA"/>
    <w:rsid w:val="00740EEA"/>
    <w:rsid w:val="00765599"/>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51E2"/>
    <w:rsid w:val="008F6E2C"/>
    <w:rsid w:val="009303D9"/>
    <w:rsid w:val="00933C64"/>
    <w:rsid w:val="0095283C"/>
    <w:rsid w:val="00972203"/>
    <w:rsid w:val="00974890"/>
    <w:rsid w:val="00986ECF"/>
    <w:rsid w:val="009E3318"/>
    <w:rsid w:val="009F1D79"/>
    <w:rsid w:val="00A059B3"/>
    <w:rsid w:val="00A165EC"/>
    <w:rsid w:val="00AB27F9"/>
    <w:rsid w:val="00AC22AE"/>
    <w:rsid w:val="00AC33A8"/>
    <w:rsid w:val="00AD3DF7"/>
    <w:rsid w:val="00AE3409"/>
    <w:rsid w:val="00AF2020"/>
    <w:rsid w:val="00B11A60"/>
    <w:rsid w:val="00B17F90"/>
    <w:rsid w:val="00B22613"/>
    <w:rsid w:val="00B44A76"/>
    <w:rsid w:val="00B70E23"/>
    <w:rsid w:val="00B768D1"/>
    <w:rsid w:val="00B94E38"/>
    <w:rsid w:val="00BA1025"/>
    <w:rsid w:val="00BB4982"/>
    <w:rsid w:val="00BC3420"/>
    <w:rsid w:val="00BD670B"/>
    <w:rsid w:val="00BE4BF5"/>
    <w:rsid w:val="00BE7D3C"/>
    <w:rsid w:val="00BF5FF6"/>
    <w:rsid w:val="00C0207F"/>
    <w:rsid w:val="00C16117"/>
    <w:rsid w:val="00C3075A"/>
    <w:rsid w:val="00C45D07"/>
    <w:rsid w:val="00C550ED"/>
    <w:rsid w:val="00C74FA7"/>
    <w:rsid w:val="00C919A4"/>
    <w:rsid w:val="00CA4392"/>
    <w:rsid w:val="00CC393F"/>
    <w:rsid w:val="00D2176E"/>
    <w:rsid w:val="00D278C6"/>
    <w:rsid w:val="00D40F83"/>
    <w:rsid w:val="00D632BE"/>
    <w:rsid w:val="00D72D06"/>
    <w:rsid w:val="00D7522C"/>
    <w:rsid w:val="00D7536F"/>
    <w:rsid w:val="00D76668"/>
    <w:rsid w:val="00D90AE0"/>
    <w:rsid w:val="00DC2C3E"/>
    <w:rsid w:val="00DD2B9A"/>
    <w:rsid w:val="00E07383"/>
    <w:rsid w:val="00E165BC"/>
    <w:rsid w:val="00E42240"/>
    <w:rsid w:val="00E47FC0"/>
    <w:rsid w:val="00E52CA8"/>
    <w:rsid w:val="00E61E12"/>
    <w:rsid w:val="00E7596C"/>
    <w:rsid w:val="00E878F2"/>
    <w:rsid w:val="00E90320"/>
    <w:rsid w:val="00EA71AF"/>
    <w:rsid w:val="00ED0149"/>
    <w:rsid w:val="00EF7DE3"/>
    <w:rsid w:val="00F029EA"/>
    <w:rsid w:val="00F03103"/>
    <w:rsid w:val="00F2558A"/>
    <w:rsid w:val="00F271DE"/>
    <w:rsid w:val="00F627DA"/>
    <w:rsid w:val="00F645C2"/>
    <w:rsid w:val="00F7288F"/>
    <w:rsid w:val="00F847A6"/>
    <w:rsid w:val="00F9441B"/>
    <w:rsid w:val="00FA4C32"/>
    <w:rsid w:val="00FB0924"/>
    <w:rsid w:val="00FB67A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60.55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004CF2"/>
    <w:rPr>
      <w:i/>
      <w:iCs/>
      <w:noProof/>
    </w:rPr>
  </w:style>
  <w:style w:type="paragraph" w:styleId="ListParagraph">
    <w:name w:val="List Paragraph"/>
    <w:basedOn w:val="Normal"/>
    <w:uiPriority w:val="34"/>
    <w:qFormat/>
    <w:rsid w:val="003B639D"/>
    <w:pPr>
      <w:ind w:start="36pt"/>
      <w:contextualSpacing/>
    </w:pPr>
  </w:style>
  <w:style w:type="character" w:styleId="Hyperlink">
    <w:name w:val="Hyperlink"/>
    <w:basedOn w:val="DefaultParagraphFont"/>
    <w:rsid w:val="0024057C"/>
    <w:rPr>
      <w:color w:val="0563C1" w:themeColor="hyperlink"/>
      <w:u w:val="single"/>
    </w:rPr>
  </w:style>
  <w:style w:type="character" w:styleId="UnresolvedMention">
    <w:name w:val="Unresolved Mention"/>
    <w:basedOn w:val="DefaultParagraphFont"/>
    <w:uiPriority w:val="99"/>
    <w:semiHidden/>
    <w:unhideWhenUsed/>
    <w:rsid w:val="0024057C"/>
    <w:rPr>
      <w:color w:val="605E5C"/>
      <w:shd w:val="clear" w:color="auto" w:fill="E1DFDD"/>
    </w:rPr>
  </w:style>
  <w:style w:type="table" w:styleId="TableGrid">
    <w:name w:val="Table Grid"/>
    <w:basedOn w:val="TableNormal"/>
    <w:rsid w:val="00A165E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65EC"/>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image" Target="media/image7.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nnajiratnam@gmail.com" TargetMode="External"/><Relationship Id="rId5" Type="http://purl.oclc.org/ooxml/officeDocument/relationships/webSettings" Target="webSettings.xml"/><Relationship Id="rId15" Type="http://purl.oclc.org/ooxml/officeDocument/relationships/image" Target="media/image4.png"/><Relationship Id="rId10" Type="http://purl.oclc.org/ooxml/officeDocument/relationships/hyperlink" Target="mailto:suryakiran3849@gmail.com"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mravi.thiyagu123@gmail.com" TargetMode="Externa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67</TotalTime>
  <Pages>5</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Ugandhar Vaddi</cp:lastModifiedBy>
  <cp:revision>24</cp:revision>
  <cp:lastPrinted>2026-02-08T10:58:00Z</cp:lastPrinted>
  <dcterms:created xsi:type="dcterms:W3CDTF">2026-01-29T13:20:00Z</dcterms:created>
  <dcterms:modified xsi:type="dcterms:W3CDTF">2026-02-10T17:42:00Z</dcterms:modified>
</cp:coreProperties>
</file>