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Sailfish Boats Tax Incentive Summary</w:t>
      </w:r>
    </w:p>
    <w:p>
      <w:r>
        <w:rPr>
          <w:b/>
        </w:rPr>
        <w:t xml:space="preserve">Company Sector and Industry Analysis</w:t>
      </w:r>
    </w:p>
    <w:p>
      <w:r>
        <w:t xml:space="preserve">Detected Sector: Manufacturing</w:t>
      </w:r>
    </w:p>
    <w:p>
      <w:r>
        <w:t xml:space="preserve">Company Description: Sailfish Boats designs and manufactures high-quality, family friendly fishing boats suitable for offshore and inshore use. Their product lineup includes various models of center console and dual console boats featuring advanced design and performance capabilities.</w:t>
      </w:r>
    </w:p>
    <w:p>
      <w:r>
        <w:t xml:space="preserve">Manufacturing in the marine industry involves designing, engineering, and assembling boats using specialized materials and technologies. Companies like Sailfish Boats focus on precision manufacturing, quality control, and innovation to meet performance and safety standards for recreational marine vessels.</w:t>
      </w:r>
    </w:p>
    <w:p>
      <w:r>
        <w:rPr>
          <w:b/>
        </w:rPr>
        <w:t xml:space="preserve">GA Job Tax Credit</w:t>
      </w:r>
    </w:p>
    <w:p>
      <w:r>
        <w:t xml:space="preserve">The GA JTC offers a dollar-for-dollar reduction of state income tax liability when creating new jobs in certain areas. Counties are designated Tier 1 through Tier 4, with Military Zones, Less Developed Census Tracts (LDCT), and Opportunity Zones often supporting lower thresholds and larger benefits.</w:t>
      </w:r>
    </w:p>
    <w:p>
      <w:r>
        <w:t xml:space="preserve">Sailfish Boats Georgia locations with corresponding tier designations and estimated credit benefits are shown below based on county tier and special designations.</w:t>
      </w:r>
    </w:p>
    <w:tbl>
      <w:tr>
        <w:tc>
          <w:p>
            <w:r>
              <w:rPr>
                <w:b/>
              </w:rPr>
              <w:t>GA Location</w:t>
            </w:r>
          </w:p>
        </w:tc>
        <w:tc>
          <w:p>
            <w:r>
              <w:rPr>
                <w:b/>
              </w:rPr>
              <w:t>County</w:t>
            </w:r>
          </w:p>
        </w:tc>
        <w:tc>
          <w:p>
            <w:r>
              <w:rPr>
                <w:b/>
              </w:rPr>
              <w:t>County Tier</w:t>
            </w:r>
          </w:p>
        </w:tc>
        <w:tc>
          <w:p>
            <w:r>
              <w:rPr>
                <w:b/>
              </w:rPr>
              <w:t>Special Designation</w:t>
            </w:r>
          </w:p>
        </w:tc>
        <w:tc>
          <w:p>
            <w:r>
              <w:rPr>
                <w:b/>
              </w:rPr>
              <w:t>Job Creation Threshold</w:t>
            </w:r>
          </w:p>
        </w:tc>
        <w:tc>
          <w:p>
            <w:r>
              <w:rPr>
                <w:b/>
              </w:rPr>
              <w:t>Per Job Credit Amount</w:t>
            </w:r>
          </w:p>
        </w:tc>
      </w:tr>
      <w:tr>
        <w:tc>
          <w:p>
            <w:r>
              <w:t>2501 Industrial Park Dr, Cairo, GA 39828</w:t>
            </w:r>
          </w:p>
        </w:tc>
        <w:tc>
          <w:p>
            <w:r>
              <w:t>Grady</w:t>
            </w:r>
          </w:p>
        </w:tc>
        <w:tc>
          <w:p>
            <w:r>
              <w:t>Tier 1</w:t>
            </w:r>
          </w:p>
        </w:tc>
        <w:tc>
          <w:p>
            <w:r>
              <w:t>None</w:t>
            </w:r>
          </w:p>
        </w:tc>
        <w:tc>
          <w:p>
            <w:r>
              <w:t>+2</w:t>
            </w:r>
          </w:p>
        </w:tc>
        <w:tc>
          <w:p>
            <w:r>
              <w:t>$3,500/yr for 5 years</w:t>
            </w:r>
          </w:p>
        </w:tc>
      </w:tr>
    </w:tbl>
    <w:p>
      <w:r>
        <w:rPr>
          <w:b/>
        </w:rPr>
        <w:t xml:space="preserve">Georgia Retraining Tax Credit</w:t>
      </w:r>
    </w:p>
    <w:p>
      <w:r>
        <w:t xml:space="preserve">The GA Retraining Tax Credit can provide up to 50% of eligible retraining costs, including wages of trainees, up to $1,250 per employee per year.</w:t>
      </w:r>
    </w:p>
    <w:p>
      <w:r>
        <w:t xml:space="preserve">Below are industry-specific software and equipment categories with applicable programs. If implemented and employees were retrained to use them, these categories may support GA RTC claims.</w:t>
      </w:r>
    </w:p>
    <w:tbl>
      <w:tr>
        <w:tc>
          <w:p>
            <w:r>
              <w:rPr>
                <w:b/>
              </w:rPr>
              <w:t>Retraining Feasibility</w:t>
            </w:r>
          </w:p>
        </w:tc>
        <w:tc>
          <w:p>
            <w:r>
              <w:rPr>
                <w:b/>
              </w:rPr>
              <w:t>Confidence Score</w:t>
            </w:r>
          </w:p>
        </w:tc>
        <w:tc>
          <w:p>
            <w:r>
              <w:rPr>
                <w:b/>
              </w:rPr>
              <w:t>Rationale</w:t>
            </w:r>
          </w:p>
        </w:tc>
      </w:tr>
      <w:tr>
        <w:tc>
          <w:p>
            <w:r>
              <w:t>Likely</w:t>
            </w:r>
          </w:p>
        </w:tc>
        <w:tc>
          <w:p>
            <w:r>
              <w:t>80%</w:t>
            </w:r>
          </w:p>
        </w:tc>
        <w:tc>
          <w:p>
            <w:r>
              <w:t>Identified 2 software and 2 equipment retraining categories relevant to operations.</w:t>
            </w:r>
          </w:p>
        </w:tc>
      </w:tr>
    </w:tbl>
    <w:tbl>
      <w:tr>
        <w:tc>
          <w:p>
            <w:r>
              <w:rPr>
                <w:b/>
              </w:rPr>
              <w:t>Type</w:t>
            </w:r>
          </w:p>
        </w:tc>
        <w:tc>
          <w:p>
            <w:r>
              <w:rPr>
                <w:b/>
              </w:rPr>
              <w:t>Category</w:t>
            </w:r>
          </w:p>
        </w:tc>
        <w:tc>
          <w:p>
            <w:r>
              <w:rPr>
                <w:b/>
              </w:rPr>
              <w:t>Applicable Programs / Systems</w:t>
            </w:r>
          </w:p>
        </w:tc>
      </w:tr>
      <w:tr>
        <w:tc>
          <w:p>
            <w:r>
              <w:t>Software</w:t>
            </w:r>
          </w:p>
        </w:tc>
        <w:tc>
          <w:p>
            <w:r>
              <w:t>Design and Manufacturing Software</w:t>
            </w:r>
          </w:p>
        </w:tc>
        <w:tc>
          <w:p>
            <w:r>
              <w:t>AutoCAD, SolidWorks, Siemens NX, Mastercam, ANSYS</w:t>
            </w:r>
          </w:p>
        </w:tc>
      </w:tr>
      <w:tr>
        <w:tc>
          <w:p>
            <w:r>
              <w:t>Software</w:t>
            </w:r>
          </w:p>
        </w:tc>
        <w:tc>
          <w:p>
            <w:r>
              <w:t>Enterprise and Production Management Software</w:t>
            </w:r>
          </w:p>
        </w:tc>
        <w:tc>
          <w:p>
            <w:r>
              <w:t>SAP ERP, Oracle NetSuite, Microsoft Dynamics 365, IQMS MES, Plex Manufacturing Cloud</w:t>
            </w:r>
          </w:p>
        </w:tc>
      </w:tr>
      <w:tr>
        <w:tc>
          <w:p>
            <w:r>
              <w:t>Equipment</w:t>
            </w:r>
          </w:p>
        </w:tc>
        <w:tc>
          <w:p>
            <w:r>
              <w:t>CNC and Fabrication Equipment</w:t>
            </w:r>
          </w:p>
        </w:tc>
        <w:tc>
          <w:p>
            <w:r>
              <w:t>HAAS CNC Mills, FANUC Robotic Arms, Water Jet Cutters, Trumpf Laser Cutting Machines, 3D Composite Printers</w:t>
            </w:r>
          </w:p>
        </w:tc>
      </w:tr>
      <w:tr>
        <w:tc>
          <w:p>
            <w:r>
              <w:t>Equipment</w:t>
            </w:r>
          </w:p>
        </w:tc>
        <w:tc>
          <w:p>
            <w:r>
              <w:t>Assembly and Finishing Equipment</w:t>
            </w:r>
          </w:p>
        </w:tc>
        <w:tc>
          <w:p>
            <w:r>
              <w:t>Robotic Welders, Vacuum Bagging Systems, Hydraulic Presses, Paint Spray Booths, Ultrasonic Inspection Devices</w:t>
            </w:r>
          </w:p>
        </w:tc>
      </w:tr>
    </w:tbl>
    <w:p>
      <w:r>
        <w:rPr>
          <w:b/>
        </w:rPr>
        <w:t xml:space="preserve">Federal &amp; State Research and Development Credit</w:t>
      </w:r>
    </w:p>
    <w:p>
      <w:r>
        <w:t xml:space="preserve">Federal and Georgia R&amp;D credits can provide tax relief on qualified technical activities, typically as a percentage of qualified research spend including eligible wages.</w:t>
      </w:r>
    </w:p>
    <w:p>
      <w:r>
        <w:t xml:space="preserve">R&amp;D feasibility and potential qualifying activities for Sailfish Boats:</w:t>
      </w:r>
    </w:p>
    <w:tbl>
      <w:tr>
        <w:tc>
          <w:p>
            <w:r>
              <w:rPr>
                <w:b/>
              </w:rPr>
              <w:t>R&amp;D Feasibility</w:t>
            </w:r>
          </w:p>
        </w:tc>
        <w:tc>
          <w:p>
            <w:r>
              <w:rPr>
                <w:b/>
              </w:rPr>
              <w:t>Confidence Score</w:t>
            </w:r>
          </w:p>
        </w:tc>
        <w:tc>
          <w:p>
            <w:r>
              <w:rPr>
                <w:b/>
              </w:rPr>
              <w:t>Rationale</w:t>
            </w:r>
          </w:p>
        </w:tc>
      </w:tr>
      <w:tr>
        <w:tc>
          <w:p>
            <w:r>
              <w:t>Likely</w:t>
            </w:r>
          </w:p>
        </w:tc>
        <w:tc>
          <w:p>
            <w:r>
              <w:t>85%</w:t>
            </w:r>
          </w:p>
        </w:tc>
        <w:tc>
          <w:p>
            <w:r>
              <w:t>Given the advanced manufacturing processes and product innovation required in building specialized fishing boats, it is likely Sailfish Boats engages in R&amp;D to improve design, performance, and manufacturing efficiency.</w:t>
            </w:r>
          </w:p>
        </w:tc>
      </w:tr>
    </w:tbl>
    <w:tbl>
      <w:tr>
        <w:tc>
          <w:p>
            <w:r>
              <w:rPr>
                <w:b/>
              </w:rPr>
              <w:t>Type</w:t>
            </w:r>
          </w:p>
        </w:tc>
        <w:tc>
          <w:p>
            <w:r>
              <w:rPr>
                <w:b/>
              </w:rPr>
              <w:t>Category</w:t>
            </w:r>
          </w:p>
        </w:tc>
        <w:tc>
          <w:p>
            <w:r>
              <w:rPr>
                <w:b/>
              </w:rPr>
              <w:t>Potential Qualifying Activities</w:t>
            </w:r>
          </w:p>
        </w:tc>
      </w:tr>
      <w:tr>
        <w:tc>
          <w:p>
            <w:r>
              <w:t>R&amp;D Activity</w:t>
            </w:r>
          </w:p>
        </w:tc>
        <w:tc>
          <w:p>
            <w:r>
              <w:t>Product Design and Engineering</w:t>
            </w:r>
          </w:p>
        </w:tc>
        <w:tc>
          <w:p>
            <w:r>
              <w:t>Developing new hull designs for improved hydrodynamics, Engineering custom seating and console layouts, Optimizing fuel efficiency and engine integration, Prototyping new boat models using CAD and 3D printing, Material selection for lightweight, durable construction</w:t>
            </w:r>
          </w:p>
        </w:tc>
      </w:tr>
      <w:tr>
        <w:tc>
          <w:p>
            <w:r>
              <w:t>R&amp;D Activity</w:t>
            </w:r>
          </w:p>
        </w:tc>
        <w:tc>
          <w:p>
            <w:r>
              <w:t>Manufacturing Process Improvement</w:t>
            </w:r>
          </w:p>
        </w:tc>
        <w:tc>
          <w:p>
            <w:r>
              <w:t>Implementing robotic welding and assembly automation, Refining composite layup techniques for stronger hulls, Enhancing quality control through sensor and measurement tech, Developing efficient production workflows and tooling, Reducing waste and improving yield with advanced machinery</w:t>
            </w:r>
          </w:p>
        </w:tc>
      </w:tr>
      <w:tr>
        <w:tc>
          <w:p>
            <w:r>
              <w:t>R&amp;D Activity</w:t>
            </w:r>
          </w:p>
        </w:tc>
        <w:tc>
          <w:p>
            <w:r>
              <w:t>Product Testing and Certification</w:t>
            </w:r>
          </w:p>
        </w:tc>
        <w:tc>
          <w:p>
            <w:r>
              <w:t>Conducting yacht certification compliance testing, Performing performance trials for engine horsepower tuning, Evaluating durability under various marine conditions, Running safety and capacity load assessments, Refining products based on customer feedback and testing</w:t>
            </w:r>
          </w:p>
        </w:tc>
      </w:tr>
    </w:tbl>
    <w:p>
      <w:r>
        <w:rPr>
          <w:b/>
        </w:rPr>
        <w:t xml:space="preserve">Georgia Investment Tax Credit</w:t>
      </w:r>
    </w:p>
    <w:tbl>
      <w:tr>
        <w:tc>
          <w:p>
            <w:r>
              <w:rPr>
                <w:b/>
              </w:rPr>
              <w:t>ITC Feasibility</w:t>
            </w:r>
          </w:p>
        </w:tc>
        <w:tc>
          <w:p>
            <w:r>
              <w:rPr>
                <w:b/>
              </w:rPr>
              <w:t>Confidence Score</w:t>
            </w:r>
          </w:p>
        </w:tc>
        <w:tc>
          <w:p>
            <w:r>
              <w:rPr>
                <w:b/>
              </w:rPr>
              <w:t>Rationale</w:t>
            </w:r>
          </w:p>
        </w:tc>
      </w:tr>
      <w:tr>
        <w:tc>
          <w:p>
            <w:r>
              <w:t>Likely</w:t>
            </w:r>
          </w:p>
        </w:tc>
        <w:tc>
          <w:p>
            <w:r>
              <w:t>71%</w:t>
            </w:r>
          </w:p>
        </w:tc>
        <w:tc>
          <w:p>
            <w:r>
              <w:t>Expansion/capital signals combined with county tier may support Georgia investment incentives.</w:t>
            </w:r>
          </w:p>
        </w:tc>
      </w:tr>
    </w:tbl>
    <w:p>
      <w:r>
        <w:t xml:space="preserve">We identified potential investment indicators for Sailfish Boats, including: construction. These signals may support further ITC evaluation, subject to project and placement-in-service details.</w:t>
      </w:r>
    </w:p>
    <w:tbl>
      <w:tr>
        <w:tc>
          <w:p>
            <w:r>
              <w:rPr>
                <w:b/>
              </w:rPr>
              <w:t>County</w:t>
            </w:r>
          </w:p>
        </w:tc>
        <w:tc>
          <w:p>
            <w:r>
              <w:rPr>
                <w:b/>
              </w:rPr>
              <w:t>Tier</w:t>
            </w:r>
          </w:p>
        </w:tc>
        <w:tc>
          <w:p>
            <w:r>
              <w:rPr>
                <w:b/>
              </w:rPr>
              <w:t>Investment Tax Credit %</w:t>
            </w:r>
          </w:p>
        </w:tc>
      </w:tr>
      <w:tr>
        <w:tc>
          <w:p>
            <w:r>
              <w:t>Grady</w:t>
            </w:r>
          </w:p>
        </w:tc>
        <w:tc>
          <w:p>
            <w:r>
              <w:t>Tier 1</w:t>
            </w:r>
          </w:p>
        </w:tc>
        <w:tc>
          <w:p>
            <w:r>
              <w:t>8%</w:t>
            </w:r>
          </w:p>
        </w:tc>
      </w:tr>
    </w:tbl>
    <w:p>
      <w:r>
        <w:rPr>
          <w:b/>
        </w:rPr>
        <w:t xml:space="preserve">Automation Evidence Log</w:t>
      </w:r>
    </w:p>
    <w:p>
      <w:r>
        <w:t xml:space="preserve">- https://www.sailfishboats.com - Parsed homepage</w:t>
      </w:r>
    </w:p>
    <w:p>
      <w:r>
        <w:t xml:space="preserve">- https://www.sailfishboats.com/news-and-blogs - Parsed related page</w:t>
      </w:r>
    </w:p>
    <w:p>
      <w:r>
        <w:t xml:space="preserve">- https://www.sailfishboats.com/model/236-dual-console-family-fishing-boat - Parsed related page</w:t>
      </w:r>
    </w:p>
    <w:p>
      <w:r>
        <w:t xml:space="preserve">- https://www.sailfishboats.com - Crawled 3 page(s), checked 2 candidate links, detected 0 address candidate(s)</w:t>
      </w:r>
    </w:p>
    <w:p>
      <w:r>
        <w:t xml:space="preserve">- openai - Detected sector Manufacturing (manufacturing). Sailfish Boats designs and produces fishing boats, which places it in the manufacturing sector as it involves making physical products.</w:t>
      </w:r>
    </w:p>
    <w:p>
      <w:r>
        <w:t xml:space="preserve">- openai - Applied GPT enrichment (gpt-4.1-mini) for sector narrative, retraining, and R&amp;D feasibility scoring.</w:t>
      </w:r>
    </w:p>
    <w:sectPr/>
  </w:body>
</w:document>
</file>

<file path=word/_rels/document.xml.rels><?xml version="1.0" encoding="UTF-8" standalone="yes"?>
<Relationships xmlns="http://schemas.openxmlformats.org/package/2006/relationships"/>

</file>