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Test Co Tax Incentive Summary</w:t>
      </w:r>
    </w:p>
    <w:p>
      <w:r>
        <w:rPr>
          <w:b/>
        </w:rPr>
        <w:t xml:space="preserve">Company Sector and Industry Analysis</w:t>
      </w:r>
    </w:p>
    <w:p>
      <w:r>
        <w:t xml:space="preserve">Detected Sector: Manufacturing</w:t>
      </w:r>
    </w:p>
    <w:p>
      <w:r>
        <w:t xml:space="preserve">Sector Source: manual</w:t>
      </w:r>
    </w:p>
    <w:p>
      <w:r>
        <w:t xml:space="preserve">Company Description: Test Co is being evaluated under the sector: Manufacturing.</w:t>
      </w:r>
    </w:p>
    <w:p>
      <w:r>
        <w:t xml:space="preserve">Sector logic in this report is based on your manual industry input.</w:t>
      </w:r>
    </w:p>
    <w:p>
      <w:r>
        <w:rPr>
          <w:b/>
        </w:rPr>
        <w:t xml:space="preserve">GA Job Tax Credit</w:t>
      </w:r>
    </w:p>
    <w:p>
      <w:r>
        <w:t xml:space="preserve">The GA JTC offers a dollar-for-dollar reduction of state income tax liability when creating new jobs in certain areas. Counties are designated Tier 1 through Tier 4, with Military Zones, Less Developed Census Tracts (LDCT), and Opportunity Zones often supporting lower thresholds and larger benefits.</w:t>
      </w:r>
    </w:p>
    <w:p>
      <w:r>
        <w:t xml:space="preserve">Test Co Georgia locations with corresponding tier designations and estimated credit benefits are shown below. Final thresholds may be NAICS dependent and should be validated.</w:t>
      </w:r>
    </w:p>
    <w:tbl>
      <w:tr>
        <w:tc>
          <w:p>
            <w:r>
              <w:rPr>
                <w:b/>
              </w:rPr>
              <w:t>GA Location</w:t>
            </w:r>
          </w:p>
        </w:tc>
        <w:tc>
          <w:p>
            <w:r>
              <w:rPr>
                <w:b/>
              </w:rPr>
              <w:t>County</w:t>
            </w:r>
          </w:p>
        </w:tc>
        <w:tc>
          <w:p>
            <w:r>
              <w:rPr>
                <w:b/>
              </w:rPr>
              <w:t>County Tier</w:t>
            </w:r>
          </w:p>
        </w:tc>
        <w:tc>
          <w:p>
            <w:r>
              <w:rPr>
                <w:b/>
              </w:rPr>
              <w:t>Special Designation</w:t>
            </w:r>
          </w:p>
        </w:tc>
        <w:tc>
          <w:p>
            <w:r>
              <w:rPr>
                <w:b/>
              </w:rPr>
              <w:t>Job Creation Threshold</w:t>
            </w:r>
          </w:p>
        </w:tc>
        <w:tc>
          <w:p>
            <w:r>
              <w:rPr>
                <w:b/>
              </w:rPr>
              <w:t>Per Job Credit Amount</w:t>
            </w:r>
          </w:p>
        </w:tc>
      </w:tr>
      <w:tr>
        <w:tc>
          <w:p>
            <w:r>
              <w:t>303 Perimeter Center N, Atlanta, GA 30346</w:t>
            </w:r>
          </w:p>
        </w:tc>
        <w:tc>
          <w:p>
            <w:r>
              <w:t>-</w:t>
            </w:r>
          </w:p>
        </w:tc>
        <w:tc>
          <w:p>
            <w:r>
              <w:t>Unmapped</w:t>
            </w:r>
          </w:p>
        </w:tc>
        <w:tc>
          <w:p>
            <w:r>
              <w:t>None</w:t>
            </w:r>
          </w:p>
        </w:tc>
        <w:tc>
          <w:p>
            <w:r>
              <w:t>NAICS Dependent</w:t>
            </w:r>
          </w:p>
        </w:tc>
        <w:tc>
          <w:p>
            <w:r>
              <w:t>NAICS Dependent</w:t>
            </w:r>
          </w:p>
        </w:tc>
      </w:tr>
    </w:tbl>
    <w:p>
      <w:r>
        <w:rPr>
          <w:b/>
        </w:rPr>
        <w:t xml:space="preserve">Georgia Retraining Tax Credit</w:t>
      </w:r>
    </w:p>
    <w:p>
      <w:r>
        <w:t xml:space="preserve">The GA Retraining Tax Credit can provide up to 50% of eligible retraining costs, including wages of trainees, up to $1,250 per employee per year.</w:t>
      </w:r>
    </w:p>
    <w:p>
      <w:r>
        <w:t xml:space="preserve">Below are industry-specific software and equipment categories with applicable programs. If implemented and employees were retrained to use them, these categories may support GA RTC claims.</w:t>
      </w:r>
    </w:p>
    <w:tbl>
      <w:tr>
        <w:tc>
          <w:p>
            <w:r>
              <w:rPr>
                <w:b/>
              </w:rPr>
              <w:t>Type</w:t>
            </w:r>
          </w:p>
        </w:tc>
        <w:tc>
          <w:p>
            <w:r>
              <w:rPr>
                <w:b/>
              </w:rPr>
              <w:t>Category</w:t>
            </w:r>
          </w:p>
        </w:tc>
        <w:tc>
          <w:p>
            <w:r>
              <w:rPr>
                <w:b/>
              </w:rPr>
              <w:t>Applicable Programs / Systems</w:t>
            </w:r>
          </w:p>
        </w:tc>
      </w:tr>
      <w:tr>
        <w:tc>
          <w:p>
            <w:r>
              <w:t>Software</w:t>
            </w:r>
          </w:p>
        </w:tc>
        <w:tc>
          <w:p>
            <w:r>
              <w:t>ERP / Manufacturing Planning</w:t>
            </w:r>
          </w:p>
        </w:tc>
        <w:tc>
          <w:p>
            <w:r>
              <w:t>SAP S/4HANA, Oracle NetSuite, Epicor, Infor CloudSuite</w:t>
            </w:r>
          </w:p>
        </w:tc>
      </w:tr>
      <w:tr>
        <w:tc>
          <w:p>
            <w:r>
              <w:t>Software</w:t>
            </w:r>
          </w:p>
        </w:tc>
        <w:tc>
          <w:p>
            <w:r>
              <w:t>Manufacturing Execution (MES)</w:t>
            </w:r>
          </w:p>
        </w:tc>
        <w:tc>
          <w:p>
            <w:r>
              <w:t>Plex, Siemens Opcenter, Tulip, Ignition MES</w:t>
            </w:r>
          </w:p>
        </w:tc>
      </w:tr>
      <w:tr>
        <w:tc>
          <w:p>
            <w:r>
              <w:t>Equipment</w:t>
            </w:r>
          </w:p>
        </w:tc>
        <w:tc>
          <w:p>
            <w:r>
              <w:t>Automation / Robotics</w:t>
            </w:r>
          </w:p>
        </w:tc>
        <w:tc>
          <w:p>
            <w:r>
              <w:t>Fanuc robotics, ABB robotics, Yaskawa systems, Universal Robots</w:t>
            </w:r>
          </w:p>
        </w:tc>
      </w:tr>
      <w:tr>
        <w:tc>
          <w:p>
            <w:r>
              <w:t>Equipment</w:t>
            </w:r>
          </w:p>
        </w:tc>
        <w:tc>
          <w:p>
            <w:r>
              <w:t>Production &amp; QC Equipment</w:t>
            </w:r>
          </w:p>
        </w:tc>
        <w:tc>
          <w:p>
            <w:r>
              <w:t>CNC machining centers, Vision inspection systems, QA instrumentation, Conveyor sortation systems</w:t>
            </w:r>
          </w:p>
        </w:tc>
      </w:tr>
    </w:tbl>
    <w:p>
      <w:r>
        <w:rPr>
          <w:b/>
        </w:rPr>
        <w:t xml:space="preserve">Federal &amp; State Research and Development Credit</w:t>
      </w:r>
    </w:p>
    <w:p>
      <w:r>
        <w:t xml:space="preserve">Federal and Georgia R&amp;D credits can provide tax relief on qualified technical activities, typically as a percentage of qualified research spend including eligible wages.</w:t>
      </w:r>
    </w:p>
    <w:p>
      <w:r>
        <w:t xml:space="preserve">R&amp;D feasibility and potential qualifying activities for Test Co:</w:t>
      </w:r>
    </w:p>
    <w:tbl>
      <w:tr>
        <w:tc>
          <w:p>
            <w:r>
              <w:rPr>
                <w:b/>
              </w:rPr>
              <w:t>R&amp;D Feasibility</w:t>
            </w:r>
          </w:p>
        </w:tc>
        <w:tc>
          <w:p>
            <w:r>
              <w:rPr>
                <w:b/>
              </w:rPr>
              <w:t>Confidence Score</w:t>
            </w:r>
          </w:p>
        </w:tc>
        <w:tc>
          <w:p>
            <w:r>
              <w:rPr>
                <w:b/>
              </w:rPr>
              <w:t>Rationale</w:t>
            </w:r>
          </w:p>
        </w:tc>
      </w:tr>
      <w:tr>
        <w:tc>
          <w:p>
            <w:r>
              <w:t>Likely</w:t>
            </w:r>
          </w:p>
        </w:tc>
        <w:tc>
          <w:p>
            <w:r>
              <w:t>80%</w:t>
            </w:r>
          </w:p>
        </w:tc>
        <w:tc>
          <w:p>
            <w:r>
              <w:t>Industry-based estimate for Manufacturing.</w:t>
            </w:r>
          </w:p>
        </w:tc>
      </w:tr>
    </w:tbl>
    <w:tbl>
      <w:tr>
        <w:tc>
          <w:p>
            <w:r>
              <w:rPr>
                <w:b/>
              </w:rPr>
              <w:t>Type</w:t>
            </w:r>
          </w:p>
        </w:tc>
        <w:tc>
          <w:p>
            <w:r>
              <w:rPr>
                <w:b/>
              </w:rPr>
              <w:t>Category</w:t>
            </w:r>
          </w:p>
        </w:tc>
        <w:tc>
          <w:p>
            <w:r>
              <w:rPr>
                <w:b/>
              </w:rPr>
              <w:t>Potential Qualifying Activities</w:t>
            </w:r>
          </w:p>
        </w:tc>
      </w:tr>
      <w:tr>
        <w:tc>
          <w:p>
            <w:r>
              <w:t>R&amp;D Activity</w:t>
            </w:r>
          </w:p>
        </w:tc>
        <w:tc>
          <w:p>
            <w:r>
              <w:t>Potential R&amp;D Activity Group 1</w:t>
            </w:r>
          </w:p>
        </w:tc>
        <w:tc>
          <w:p>
            <w:r>
              <w:t>Process optimization and yield improvement experiments on production lines., Prototype design and validation for new products and components.</w:t>
            </w:r>
          </w:p>
        </w:tc>
      </w:tr>
      <w:tr>
        <w:tc>
          <w:p>
            <w:r>
              <w:t>R&amp;D Activity</w:t>
            </w:r>
          </w:p>
        </w:tc>
        <w:tc>
          <w:p>
            <w:r>
              <w:t>Potential R&amp;D Activity Group 2</w:t>
            </w:r>
          </w:p>
        </w:tc>
        <w:tc>
          <w:p>
            <w:r>
              <w:t>Automation/control tuning to resolve technical uncertainty in throughput and quality.</w:t>
            </w:r>
          </w:p>
        </w:tc>
      </w:tr>
    </w:tbl>
    <w:p>
      <w:r>
        <w:rPr>
          <w:b/>
        </w:rPr>
        <w:t xml:space="preserve">Georgia Investment Tax Credit</w:t>
      </w:r>
    </w:p>
    <w:p>
      <w:r>
        <w:t xml:space="preserve">Expansion/capital signals combined with county tier may support Georgia investment incentives.</w:t>
      </w:r>
    </w:p>
    <w:p>
      <w:r>
        <w:t xml:space="preserve">Determination: possible</w:t>
      </w:r>
    </w:p>
    <w:tbl>
      <w:tr>
        <w:tc>
          <w:p>
            <w:r>
              <w:rPr>
                <w:b/>
              </w:rPr>
              <w:t>County</w:t>
            </w:r>
          </w:p>
        </w:tc>
        <w:tc>
          <w:p>
            <w:r>
              <w:rPr>
                <w:b/>
              </w:rPr>
              <w:t>Tier</w:t>
            </w:r>
          </w:p>
        </w:tc>
        <w:tc>
          <w:p>
            <w:r>
              <w:rPr>
                <w:b/>
              </w:rPr>
              <w:t>Investment Tax Credit %</w:t>
            </w:r>
          </w:p>
        </w:tc>
      </w:tr>
      <w:tr>
        <w:tc>
          <w:p>
            <w:r>
              <w:t>-</w:t>
            </w:r>
          </w:p>
        </w:tc>
        <w:tc>
          <w:p>
            <w:r>
              <w:t>Unmapped</w:t>
            </w:r>
          </w:p>
        </w:tc>
        <w:tc>
          <w:p>
            <w:r>
              <w:t>Needs verification</w:t>
            </w:r>
          </w:p>
        </w:tc>
      </w:tr>
    </w:tbl>
    <w:p>
      <w:r>
        <w:rPr>
          <w:b/>
        </w:rPr>
        <w:t xml:space="preserve">Automation Evidence Log</w:t>
      </w:r>
    </w:p>
    <w:p>
      <w:r>
        <w:t xml:space="preserve">- https://example.com - Page fetch failed: HTTPSConnectionPool(host='example.com', port=443): Max retries exceeded with url: / (Caused by NameResolutionError("HTTPSConnection(host='example.com', port=443): Failed to resolve 'example.com' ([Errno 8] nodename nor servname provided, or not known)"))</w:t>
      </w:r>
    </w:p>
    <w:p>
      <w:r>
        <w:t xml:space="preserve">- sector - Used manually entered sector: Manufacturing</w:t>
      </w:r>
    </w:p>
    <w:p>
      <w:r>
        <w:t xml:space="preserve">- openai - OPENAI_API_KEY not configured; used deterministic sector profile.</w:t>
      </w:r>
    </w:p>
    <w:sectPr/>
  </w:body>
</w:document>
</file>

<file path=word/_rels/document.xml.rels><?xml version="1.0" encoding="UTF-8" standalone="yes"?>
<Relationships xmlns="http://schemas.openxmlformats.org/package/2006/relationships"/>

</file>