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left"/>
        <w:rPr/>
      </w:pPr>
    </w:p>
    <w:p>
      <w:pPr>
        <w:pStyle w:val="style0"/>
        <w:spacing w:before="40" w:after="0"/>
        <w:rPr/>
      </w:pPr>
    </w:p>
    <w:p>
      <w:pPr>
        <w:pStyle w:val="style0"/>
        <w:pBdr>
          <w:bottom w:val="single" w:sz="10" w:space="10" w:color="1c3f6e"/>
        </w:pBdr>
        <w:jc w:val="center"/>
        <w:rPr/>
      </w:pPr>
    </w:p>
    <w:p>
      <w:pPr>
        <w:pStyle w:val="style0"/>
        <w:spacing w:before="320" w:after="0"/>
        <w:rPr/>
      </w:pPr>
    </w:p>
    <w:p>
      <w:pPr>
        <w:pStyle w:val="style0"/>
        <w:jc w:val="center"/>
        <w:rPr/>
      </w:pPr>
      <w:r>
        <w:rPr>
          <w:rFonts w:ascii="Arial" w:cs="Arial" w:eastAsia="Arial" w:hAnsi="Arial"/>
          <w:b/>
          <w:bCs/>
          <w:color w:val="1c3f6e"/>
          <w:sz w:val="28"/>
          <w:szCs w:val="28"/>
        </w:rPr>
        <w:t>PROJECT DOCUMENTATION REPORT</w:t>
      </w:r>
    </w:p>
    <w:p>
      <w:pPr>
        <w:pStyle w:val="style0"/>
        <w:spacing w:before="120" w:after="0"/>
        <w:rPr/>
      </w:pPr>
    </w:p>
    <w:p>
      <w:pPr>
        <w:pStyle w:val="style0"/>
        <w:jc w:val="center"/>
        <w:rPr/>
      </w:pPr>
      <w:r>
        <w:rPr>
          <w:rFonts w:ascii="Arial" w:cs="Arial" w:eastAsia="Arial" w:hAnsi="Arial"/>
          <w:b/>
          <w:bCs/>
          <w:color w:val="1c3f6e"/>
          <w:sz w:val="48"/>
          <w:szCs w:val="48"/>
        </w:rPr>
        <w:t>4. Project Demonstration</w:t>
      </w:r>
    </w:p>
    <w:p>
      <w:pPr>
        <w:pStyle w:val="style0"/>
        <w:spacing w:before="160" w:after="0"/>
        <w:rPr/>
      </w:pPr>
    </w:p>
    <w:p>
      <w:pPr>
        <w:pStyle w:val="style0"/>
        <w:pBdr>
          <w:bottom w:val="single" w:sz="4" w:space="8" w:color="2b5c9e"/>
        </w:pBdr>
        <w:jc w:val="center"/>
        <w:rPr/>
      </w:pPr>
      <w:r>
        <w:rPr>
          <w:rFonts w:ascii="Arial" w:cs="Arial" w:eastAsia="Arial" w:hAnsi="Arial"/>
          <w:i/>
          <w:iCs/>
          <w:color w:val="444444"/>
          <w:sz w:val="22"/>
          <w:szCs w:val="22"/>
        </w:rPr>
        <w:t>Smart Student Portal System  —  Academic Year 2025–2026</w:t>
      </w:r>
    </w:p>
    <w:p>
      <w:pPr>
        <w:pStyle w:val="style0"/>
        <w:spacing w:before="520" w:after="0"/>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00"/>
        <w:gridCol w:w="4400"/>
      </w:tblGrid>
      <w:tr>
        <w:trPr/>
        <w:tc>
          <w:tcPr>
            <w:tcW w:w="2800" w:type="dxa"/>
            <w:tcBorders>
              <w:top w:val="single" w:sz="1" w:space="0" w:color="c5d3e8"/>
              <w:left w:val="single" w:sz="1" w:space="0" w:color="c5d3e8"/>
              <w:bottom w:val="single" w:sz="1" w:space="0" w:color="c5d3e8"/>
              <w:right w:val="single" w:sz="1" w:space="0" w:color="c5d3e8"/>
            </w:tcBorders>
            <w:shd w:val="clear" w:color="auto" w:fill="1c3f6e"/>
            <w:tcMar>
              <w:top w:w="100" w:type="dxa"/>
              <w:left w:w="160" w:type="dxa"/>
              <w:bottom w:w="100" w:type="dxa"/>
              <w:right w:w="160" w:type="dxa"/>
            </w:tcMar>
          </w:tcPr>
          <w:p>
            <w:pPr>
              <w:pStyle w:val="style0"/>
              <w:rPr/>
            </w:pPr>
            <w:r>
              <w:rPr>
                <w:rFonts w:ascii="Arial" w:cs="Arial" w:eastAsia="Arial" w:hAnsi="Arial"/>
                <w:b/>
                <w:bCs/>
                <w:color w:val="ffffff"/>
                <w:sz w:val="20"/>
                <w:szCs w:val="20"/>
              </w:rPr>
              <w:t>Project Title</w:t>
            </w:r>
          </w:p>
        </w:tc>
        <w:tc>
          <w:tcPr>
            <w:tcW w:w="4400" w:type="dxa"/>
            <w:tcBorders>
              <w:top w:val="single" w:sz="1" w:space="0" w:color="c5d3e8"/>
              <w:left w:val="single" w:sz="1" w:space="0" w:color="c5d3e8"/>
              <w:bottom w:val="single" w:sz="1" w:space="0" w:color="c5d3e8"/>
              <w:right w:val="single" w:sz="1" w:space="0" w:color="c5d3e8"/>
            </w:tcBorders>
            <w:tcMar>
              <w:top w:w="100" w:type="dxa"/>
              <w:left w:w="160" w:type="dxa"/>
              <w:bottom w:w="100" w:type="dxa"/>
              <w:right w:w="160" w:type="dxa"/>
            </w:tcMar>
          </w:tcPr>
          <w:p>
            <w:pPr>
              <w:pStyle w:val="style0"/>
              <w:rPr/>
            </w:pPr>
            <w:r>
              <w:rPr>
                <w:rFonts w:ascii="Arial" w:cs="Arial" w:eastAsia="Arial" w:hAnsi="Arial"/>
                <w:sz w:val="20"/>
                <w:szCs w:val="20"/>
              </w:rPr>
              <w:t>Smart Student Portal System</w:t>
            </w:r>
          </w:p>
        </w:tc>
      </w:tr>
      <w:tr>
        <w:tblPrEx/>
        <w:trPr/>
        <w:tc>
          <w:tcPr>
            <w:tcW w:w="2800" w:type="dxa"/>
            <w:tcBorders>
              <w:top w:val="single" w:sz="1" w:space="0" w:color="c5d3e8"/>
              <w:left w:val="single" w:sz="1" w:space="0" w:color="c5d3e8"/>
              <w:bottom w:val="single" w:sz="1" w:space="0" w:color="c5d3e8"/>
              <w:right w:val="single" w:sz="1" w:space="0" w:color="c5d3e8"/>
            </w:tcBorders>
            <w:shd w:val="clear" w:color="auto" w:fill="1c3f6e"/>
            <w:tcMar>
              <w:top w:w="100" w:type="dxa"/>
              <w:left w:w="160" w:type="dxa"/>
              <w:bottom w:w="100" w:type="dxa"/>
              <w:right w:w="160" w:type="dxa"/>
            </w:tcMar>
          </w:tcPr>
          <w:p>
            <w:pPr>
              <w:pStyle w:val="style0"/>
              <w:rPr/>
            </w:pPr>
            <w:r>
              <w:rPr>
                <w:rFonts w:ascii="Arial" w:cs="Arial" w:eastAsia="Arial" w:hAnsi="Arial"/>
                <w:b/>
                <w:bCs/>
                <w:color w:val="ffffff"/>
                <w:sz w:val="20"/>
                <w:szCs w:val="20"/>
              </w:rPr>
              <w:t>Document Phase</w:t>
            </w:r>
          </w:p>
        </w:tc>
        <w:tc>
          <w:tcPr>
            <w:tcW w:w="4400" w:type="dxa"/>
            <w:tcBorders>
              <w:top w:val="single" w:sz="1" w:space="0" w:color="c5d3e8"/>
              <w:left w:val="single" w:sz="1" w:space="0" w:color="c5d3e8"/>
              <w:bottom w:val="single" w:sz="1" w:space="0" w:color="c5d3e8"/>
              <w:right w:val="single" w:sz="1" w:space="0" w:color="c5d3e8"/>
            </w:tcBorders>
            <w:tcMar>
              <w:top w:w="100" w:type="dxa"/>
              <w:left w:w="160" w:type="dxa"/>
              <w:bottom w:w="100" w:type="dxa"/>
              <w:right w:w="160" w:type="dxa"/>
            </w:tcMar>
          </w:tcPr>
          <w:p>
            <w:pPr>
              <w:pStyle w:val="style0"/>
              <w:rPr/>
            </w:pPr>
            <w:r>
              <w:rPr>
                <w:rFonts w:ascii="Arial" w:cs="Arial" w:eastAsia="Arial" w:hAnsi="Arial"/>
                <w:sz w:val="20"/>
                <w:szCs w:val="20"/>
              </w:rPr>
              <w:t>Phase 4 — Project Demonstration</w:t>
            </w:r>
          </w:p>
        </w:tc>
      </w:tr>
      <w:tr>
        <w:tblPrEx/>
        <w:trPr/>
        <w:tc>
          <w:tcPr>
            <w:tcW w:w="2800" w:type="dxa"/>
            <w:tcBorders>
              <w:top w:val="single" w:sz="1" w:space="0" w:color="c5d3e8"/>
              <w:left w:val="single" w:sz="1" w:space="0" w:color="c5d3e8"/>
              <w:bottom w:val="single" w:sz="1" w:space="0" w:color="c5d3e8"/>
              <w:right w:val="single" w:sz="1" w:space="0" w:color="c5d3e8"/>
            </w:tcBorders>
            <w:shd w:val="clear" w:color="auto" w:fill="1c3f6e"/>
            <w:tcMar>
              <w:top w:w="100" w:type="dxa"/>
              <w:left w:w="160" w:type="dxa"/>
              <w:bottom w:w="100" w:type="dxa"/>
              <w:right w:w="160" w:type="dxa"/>
            </w:tcMar>
          </w:tcPr>
          <w:p>
            <w:pPr>
              <w:pStyle w:val="style0"/>
              <w:rPr/>
            </w:pPr>
            <w:r>
              <w:rPr>
                <w:rFonts w:ascii="Arial" w:cs="Arial" w:eastAsia="Arial" w:hAnsi="Arial"/>
                <w:b/>
                <w:bCs/>
                <w:color w:val="ffffff"/>
                <w:sz w:val="20"/>
                <w:szCs w:val="20"/>
              </w:rPr>
              <w:t>Submitted By</w:t>
            </w:r>
          </w:p>
        </w:tc>
        <w:tc>
          <w:tcPr>
            <w:tcW w:w="4400" w:type="dxa"/>
            <w:tcBorders>
              <w:top w:val="single" w:sz="1" w:space="0" w:color="c5d3e8"/>
              <w:left w:val="single" w:sz="1" w:space="0" w:color="c5d3e8"/>
              <w:bottom w:val="single" w:sz="1" w:space="0" w:color="c5d3e8"/>
              <w:right w:val="single" w:sz="1" w:space="0" w:color="c5d3e8"/>
            </w:tcBorders>
            <w:tcMar>
              <w:top w:w="100" w:type="dxa"/>
              <w:left w:w="160" w:type="dxa"/>
              <w:bottom w:w="100" w:type="dxa"/>
              <w:right w:w="160" w:type="dxa"/>
            </w:tcMar>
          </w:tcPr>
          <w:p>
            <w:pPr>
              <w:pStyle w:val="style0"/>
              <w:rPr/>
            </w:pPr>
            <w:r>
              <w:rPr>
                <w:rFonts w:ascii="Arial" w:cs="Arial" w:eastAsia="Arial" w:hAnsi="Arial"/>
                <w:sz w:val="20"/>
                <w:szCs w:val="20"/>
              </w:rPr>
              <w:t>[Student Name(s)]</w:t>
            </w:r>
          </w:p>
        </w:tc>
      </w:tr>
      <w:tr>
        <w:tblPrEx/>
        <w:trPr/>
        <w:tc>
          <w:tcPr>
            <w:tcW w:w="2800" w:type="dxa"/>
            <w:tcBorders>
              <w:top w:val="single" w:sz="1" w:space="0" w:color="c5d3e8"/>
              <w:left w:val="single" w:sz="1" w:space="0" w:color="c5d3e8"/>
              <w:bottom w:val="single" w:sz="1" w:space="0" w:color="c5d3e8"/>
              <w:right w:val="single" w:sz="1" w:space="0" w:color="c5d3e8"/>
            </w:tcBorders>
            <w:shd w:val="clear" w:color="auto" w:fill="1c3f6e"/>
            <w:tcMar>
              <w:top w:w="100" w:type="dxa"/>
              <w:left w:w="160" w:type="dxa"/>
              <w:bottom w:w="100" w:type="dxa"/>
              <w:right w:w="160" w:type="dxa"/>
            </w:tcMar>
          </w:tcPr>
          <w:p>
            <w:pPr>
              <w:pStyle w:val="style0"/>
              <w:rPr/>
            </w:pPr>
            <w:r>
              <w:rPr>
                <w:rFonts w:ascii="Arial" w:cs="Arial" w:eastAsia="Arial" w:hAnsi="Arial"/>
                <w:b/>
                <w:bCs/>
                <w:color w:val="ffffff"/>
                <w:sz w:val="20"/>
                <w:szCs w:val="20"/>
              </w:rPr>
              <w:t>Roll Number(s)</w:t>
            </w:r>
          </w:p>
        </w:tc>
        <w:tc>
          <w:tcPr>
            <w:tcW w:w="4400" w:type="dxa"/>
            <w:tcBorders>
              <w:top w:val="single" w:sz="1" w:space="0" w:color="c5d3e8"/>
              <w:left w:val="single" w:sz="1" w:space="0" w:color="c5d3e8"/>
              <w:bottom w:val="single" w:sz="1" w:space="0" w:color="c5d3e8"/>
              <w:right w:val="single" w:sz="1" w:space="0" w:color="c5d3e8"/>
            </w:tcBorders>
            <w:tcMar>
              <w:top w:w="100" w:type="dxa"/>
              <w:left w:w="160" w:type="dxa"/>
              <w:bottom w:w="100" w:type="dxa"/>
              <w:right w:w="160" w:type="dxa"/>
            </w:tcMar>
          </w:tcPr>
          <w:p>
            <w:pPr>
              <w:pStyle w:val="style0"/>
              <w:rPr/>
            </w:pPr>
            <w:r>
              <w:rPr>
                <w:rFonts w:ascii="Arial" w:cs="Arial" w:eastAsia="Arial" w:hAnsi="Arial"/>
                <w:sz w:val="20"/>
                <w:szCs w:val="20"/>
              </w:rPr>
              <w:t>[Roll No.]</w:t>
            </w:r>
          </w:p>
        </w:tc>
      </w:tr>
      <w:tr>
        <w:tblPrEx/>
        <w:trPr/>
        <w:tc>
          <w:tcPr>
            <w:tcW w:w="2800" w:type="dxa"/>
            <w:tcBorders>
              <w:top w:val="single" w:sz="1" w:space="0" w:color="c5d3e8"/>
              <w:left w:val="single" w:sz="1" w:space="0" w:color="c5d3e8"/>
              <w:bottom w:val="single" w:sz="1" w:space="0" w:color="c5d3e8"/>
              <w:right w:val="single" w:sz="1" w:space="0" w:color="c5d3e8"/>
            </w:tcBorders>
            <w:shd w:val="clear" w:color="auto" w:fill="1c3f6e"/>
            <w:tcMar>
              <w:top w:w="100" w:type="dxa"/>
              <w:left w:w="160" w:type="dxa"/>
              <w:bottom w:w="100" w:type="dxa"/>
              <w:right w:w="160" w:type="dxa"/>
            </w:tcMar>
          </w:tcPr>
          <w:p>
            <w:pPr>
              <w:pStyle w:val="style0"/>
              <w:rPr/>
            </w:pPr>
            <w:r>
              <w:rPr>
                <w:rFonts w:ascii="Arial" w:cs="Arial" w:eastAsia="Arial" w:hAnsi="Arial"/>
                <w:b/>
                <w:bCs/>
                <w:color w:val="ffffff"/>
                <w:sz w:val="20"/>
                <w:szCs w:val="20"/>
              </w:rPr>
              <w:t>Supervisor</w:t>
            </w:r>
          </w:p>
        </w:tc>
        <w:tc>
          <w:tcPr>
            <w:tcW w:w="4400" w:type="dxa"/>
            <w:tcBorders>
              <w:top w:val="single" w:sz="1" w:space="0" w:color="c5d3e8"/>
              <w:left w:val="single" w:sz="1" w:space="0" w:color="c5d3e8"/>
              <w:bottom w:val="single" w:sz="1" w:space="0" w:color="c5d3e8"/>
              <w:right w:val="single" w:sz="1" w:space="0" w:color="c5d3e8"/>
            </w:tcBorders>
            <w:tcMar>
              <w:top w:w="100" w:type="dxa"/>
              <w:left w:w="160" w:type="dxa"/>
              <w:bottom w:w="100" w:type="dxa"/>
              <w:right w:w="160" w:type="dxa"/>
            </w:tcMar>
          </w:tcPr>
          <w:p>
            <w:pPr>
              <w:pStyle w:val="style0"/>
              <w:rPr/>
            </w:pPr>
            <w:r>
              <w:rPr>
                <w:rFonts w:ascii="Arial" w:cs="Arial" w:eastAsia="Arial" w:hAnsi="Arial"/>
                <w:sz w:val="20"/>
                <w:szCs w:val="20"/>
              </w:rPr>
              <w:t>[Supervisor Name &amp; Designation]</w:t>
            </w:r>
          </w:p>
        </w:tc>
      </w:tr>
      <w:tr>
        <w:tblPrEx/>
        <w:trPr/>
        <w:tc>
          <w:tcPr>
            <w:tcW w:w="2800" w:type="dxa"/>
            <w:tcBorders>
              <w:top w:val="single" w:sz="1" w:space="0" w:color="c5d3e8"/>
              <w:left w:val="single" w:sz="1" w:space="0" w:color="c5d3e8"/>
              <w:bottom w:val="single" w:sz="1" w:space="0" w:color="c5d3e8"/>
              <w:right w:val="single" w:sz="1" w:space="0" w:color="c5d3e8"/>
            </w:tcBorders>
            <w:shd w:val="clear" w:color="auto" w:fill="1c3f6e"/>
            <w:tcMar>
              <w:top w:w="100" w:type="dxa"/>
              <w:left w:w="160" w:type="dxa"/>
              <w:bottom w:w="100" w:type="dxa"/>
              <w:right w:w="160" w:type="dxa"/>
            </w:tcMar>
          </w:tcPr>
          <w:p>
            <w:pPr>
              <w:pStyle w:val="style0"/>
              <w:rPr/>
            </w:pPr>
            <w:r>
              <w:rPr>
                <w:rFonts w:ascii="Arial" w:cs="Arial" w:eastAsia="Arial" w:hAnsi="Arial"/>
                <w:b/>
                <w:bCs/>
                <w:color w:val="ffffff"/>
                <w:sz w:val="20"/>
                <w:szCs w:val="20"/>
              </w:rPr>
              <w:t>Demonstration Date</w:t>
            </w:r>
          </w:p>
        </w:tc>
        <w:tc>
          <w:tcPr>
            <w:tcW w:w="4400" w:type="dxa"/>
            <w:tcBorders>
              <w:top w:val="single" w:sz="1" w:space="0" w:color="c5d3e8"/>
              <w:left w:val="single" w:sz="1" w:space="0" w:color="c5d3e8"/>
              <w:bottom w:val="single" w:sz="1" w:space="0" w:color="c5d3e8"/>
              <w:right w:val="single" w:sz="1" w:space="0" w:color="c5d3e8"/>
            </w:tcBorders>
            <w:tcMar>
              <w:top w:w="100" w:type="dxa"/>
              <w:left w:w="160" w:type="dxa"/>
              <w:bottom w:w="100" w:type="dxa"/>
              <w:right w:w="160" w:type="dxa"/>
            </w:tcMar>
          </w:tcPr>
          <w:p>
            <w:pPr>
              <w:pStyle w:val="style0"/>
              <w:rPr/>
            </w:pPr>
            <w:r>
              <w:rPr>
                <w:rFonts w:ascii="Arial" w:cs="Arial" w:eastAsia="Arial" w:hAnsi="Arial"/>
                <w:sz w:val="20"/>
                <w:szCs w:val="20"/>
              </w:rPr>
              <w:t>April 2026</w:t>
            </w:r>
          </w:p>
        </w:tc>
      </w:tr>
      <w:tr>
        <w:tblPrEx/>
        <w:trPr/>
        <w:tc>
          <w:tcPr>
            <w:tcW w:w="2800" w:type="dxa"/>
            <w:tcBorders>
              <w:top w:val="single" w:sz="1" w:space="0" w:color="c5d3e8"/>
              <w:left w:val="single" w:sz="1" w:space="0" w:color="c5d3e8"/>
              <w:bottom w:val="single" w:sz="1" w:space="0" w:color="c5d3e8"/>
              <w:right w:val="single" w:sz="1" w:space="0" w:color="c5d3e8"/>
            </w:tcBorders>
            <w:shd w:val="clear" w:color="auto" w:fill="1c3f6e"/>
            <w:tcMar>
              <w:top w:w="100" w:type="dxa"/>
              <w:left w:w="160" w:type="dxa"/>
              <w:bottom w:w="100" w:type="dxa"/>
              <w:right w:w="160" w:type="dxa"/>
            </w:tcMar>
          </w:tcPr>
          <w:p>
            <w:pPr>
              <w:pStyle w:val="style0"/>
              <w:rPr/>
            </w:pPr>
            <w:r>
              <w:rPr>
                <w:rFonts w:ascii="Arial" w:cs="Arial" w:eastAsia="Arial" w:hAnsi="Arial"/>
                <w:b/>
                <w:bCs/>
                <w:color w:val="ffffff"/>
                <w:sz w:val="20"/>
                <w:szCs w:val="20"/>
              </w:rPr>
              <w:t>Venue</w:t>
            </w:r>
          </w:p>
        </w:tc>
        <w:tc>
          <w:tcPr>
            <w:tcW w:w="4400" w:type="dxa"/>
            <w:tcBorders>
              <w:top w:val="single" w:sz="1" w:space="0" w:color="c5d3e8"/>
              <w:left w:val="single" w:sz="1" w:space="0" w:color="c5d3e8"/>
              <w:bottom w:val="single" w:sz="1" w:space="0" w:color="c5d3e8"/>
              <w:right w:val="single" w:sz="1" w:space="0" w:color="c5d3e8"/>
            </w:tcBorders>
            <w:tcMar>
              <w:top w:w="100" w:type="dxa"/>
              <w:left w:w="160" w:type="dxa"/>
              <w:bottom w:w="100" w:type="dxa"/>
              <w:right w:w="160" w:type="dxa"/>
            </w:tcMar>
          </w:tcPr>
          <w:p>
            <w:pPr>
              <w:pStyle w:val="style0"/>
              <w:rPr/>
            </w:pPr>
            <w:r>
              <w:rPr>
                <w:rFonts w:ascii="Arial" w:cs="Arial" w:eastAsia="Arial" w:hAnsi="Arial"/>
                <w:sz w:val="20"/>
                <w:szCs w:val="20"/>
              </w:rPr>
              <w:t>[Lab / Presentation Hall Name]</w:t>
            </w:r>
          </w:p>
        </w:tc>
      </w:tr>
      <w:tr>
        <w:tblPrEx/>
        <w:trPr/>
        <w:tc>
          <w:tcPr>
            <w:tcW w:w="2800" w:type="dxa"/>
            <w:tcBorders>
              <w:top w:val="single" w:sz="1" w:space="0" w:color="c5d3e8"/>
              <w:left w:val="single" w:sz="1" w:space="0" w:color="c5d3e8"/>
              <w:bottom w:val="single" w:sz="1" w:space="0" w:color="c5d3e8"/>
              <w:right w:val="single" w:sz="1" w:space="0" w:color="c5d3e8"/>
            </w:tcBorders>
            <w:shd w:val="clear" w:color="auto" w:fill="1c3f6e"/>
            <w:tcMar>
              <w:top w:w="100" w:type="dxa"/>
              <w:left w:w="160" w:type="dxa"/>
              <w:bottom w:w="100" w:type="dxa"/>
              <w:right w:w="160" w:type="dxa"/>
            </w:tcMar>
          </w:tcPr>
          <w:p>
            <w:pPr>
              <w:pStyle w:val="style0"/>
              <w:rPr/>
            </w:pPr>
            <w:r>
              <w:rPr>
                <w:rFonts w:ascii="Arial" w:cs="Arial" w:eastAsia="Arial" w:hAnsi="Arial"/>
                <w:b/>
                <w:bCs/>
                <w:color w:val="ffffff"/>
                <w:sz w:val="20"/>
                <w:szCs w:val="20"/>
              </w:rPr>
              <w:t>Document Version</w:t>
            </w:r>
          </w:p>
        </w:tc>
        <w:tc>
          <w:tcPr>
            <w:tcW w:w="4400" w:type="dxa"/>
            <w:tcBorders>
              <w:top w:val="single" w:sz="1" w:space="0" w:color="c5d3e8"/>
              <w:left w:val="single" w:sz="1" w:space="0" w:color="c5d3e8"/>
              <w:bottom w:val="single" w:sz="1" w:space="0" w:color="c5d3e8"/>
              <w:right w:val="single" w:sz="1" w:space="0" w:color="c5d3e8"/>
            </w:tcBorders>
            <w:tcMar>
              <w:top w:w="100" w:type="dxa"/>
              <w:left w:w="160" w:type="dxa"/>
              <w:bottom w:w="100" w:type="dxa"/>
              <w:right w:w="160" w:type="dxa"/>
            </w:tcMar>
          </w:tcPr>
          <w:p>
            <w:pPr>
              <w:pStyle w:val="style0"/>
              <w:rPr/>
            </w:pPr>
            <w:r>
              <w:rPr>
                <w:rFonts w:ascii="Arial" w:cs="Arial" w:eastAsia="Arial" w:hAnsi="Arial"/>
                <w:sz w:val="20"/>
                <w:szCs w:val="20"/>
              </w:rPr>
              <w:t>v1.0 — Final</w:t>
            </w:r>
          </w:p>
        </w:tc>
      </w:tr>
    </w:tbl>
    <w:p>
      <w:pPr>
        <w:pStyle w:val="style0"/>
        <w:spacing w:before="1060" w:after="0"/>
        <w:rPr/>
      </w:pPr>
    </w:p>
    <w:p>
      <w:pPr>
        <w:pStyle w:val="style0"/>
        <w:pBdr>
          <w:top w:val="single" w:sz="10" w:space="10" w:color="1c3f6e"/>
        </w:pBdr>
        <w:jc w:val="center"/>
        <w:rPr/>
      </w:pPr>
      <w:r>
        <w:rPr>
          <w:rFonts w:ascii="Arial" w:cs="Arial" w:eastAsia="Arial" w:hAnsi="Arial"/>
          <w:b/>
          <w:bCs/>
          <w:color w:val="555555"/>
          <w:sz w:val="18"/>
          <w:szCs w:val="18"/>
        </w:rPr>
        <w:t>CONFIDENTIAL — FOR ACADEMIC PURPOSES ONLY</w:t>
      </w:r>
    </w:p>
    <w:p>
      <w:pPr>
        <w:pStyle w:val="style0"/>
        <w:rPr/>
        <w:sectPr>
          <w:pgSz w:w="12240" w:h="15840" w:orient="portrait"/>
          <w:pgMar w:top="1440" w:right="1440" w:bottom="1440" w:left="1440" w:header="708" w:footer="708" w:gutter="0"/>
          <w:docGrid w:linePitch="360"/>
        </w:sectPr>
      </w:pPr>
    </w:p>
    <w:p>
      <w:pPr>
        <w:pStyle w:val="style4105"/>
        <w:pBdr>
          <w:bottom w:val="single" w:sz="6" w:space="6" w:color="1c3f6e"/>
        </w:pBdr>
        <w:spacing w:before="500" w:after="200"/>
        <w:rPr/>
      </w:pPr>
      <w:r>
        <w:rPr>
          <w:rFonts w:ascii="Arial" w:cs="Arial" w:eastAsia="Arial" w:hAnsi="Arial"/>
          <w:b/>
          <w:bCs/>
          <w:color w:val="1c3f6e"/>
          <w:sz w:val="32"/>
          <w:szCs w:val="32"/>
        </w:rPr>
        <w:t>4.1  Introduction and Purpose of the Demonstration</w:t>
      </w:r>
    </w:p>
    <w:p>
      <w:pPr>
        <w:pStyle w:val="style0"/>
        <w:spacing w:before="80" w:after="120"/>
        <w:jc w:val="both"/>
        <w:rPr/>
      </w:pPr>
      <w:r>
        <w:rPr>
          <w:rFonts w:ascii="Arial" w:cs="Arial" w:eastAsia="Arial" w:hAnsi="Arial"/>
          <w:sz w:val="22"/>
          <w:szCs w:val="22"/>
        </w:rPr>
        <w:t>The Project Demonstration Phase constitutes the fourth and culminating phase of the academic project lifecycle for the Smart Student Portal System. This phase serves as the formal live presentation of the completed software system to an academic evaluation panel comprising the project supervisor and departmental assessors. It represents the definitive opportunity for the development team to exhibit the functional completeness, technical quality, and practical utility of the system developed across the preceding three phases.</w:t>
      </w:r>
    </w:p>
    <w:p>
      <w:pPr>
        <w:pStyle w:val="style0"/>
        <w:spacing w:before="80" w:after="120"/>
        <w:jc w:val="both"/>
        <w:rPr/>
      </w:pPr>
      <w:r>
        <w:rPr>
          <w:rFonts w:ascii="Arial" w:cs="Arial" w:eastAsia="Arial" w:hAnsi="Arial"/>
          <w:sz w:val="22"/>
          <w:szCs w:val="22"/>
        </w:rPr>
        <w:t>The primary purpose of this documentation is to provide a structured, comprehensive record of the demonstration proceedings. This includes the pre-demonstration preparation activities, the agenda and sequence of the live system walkthrough, the specific features and modules showcased, the evaluation criteria applied by the assessment panel, the outcomes and findings recorded, and the reflective analysis conducted by the development team in the aftermath of the event.</w:t>
      </w:r>
    </w:p>
    <w:p>
      <w:pPr>
        <w:pStyle w:val="style0"/>
        <w:spacing w:before="80" w:after="120"/>
        <w:jc w:val="both"/>
        <w:rPr/>
      </w:pPr>
      <w:r>
        <w:rPr>
          <w:rFonts w:ascii="Arial" w:cs="Arial" w:eastAsia="Arial" w:hAnsi="Arial"/>
          <w:sz w:val="22"/>
          <w:szCs w:val="22"/>
        </w:rPr>
        <w:t>This document serves both as an academic submission and as a permanent archival record of the project's final evaluation. It is intended to be read in conjunction with the three preceding phase documents: Phase 1 — Project Development Phase, Phase 2 — Project Design Phase, and Phase 3 — Project Documentation, which collectively provide the full context for the system demonstrated herein.</w:t>
      </w:r>
    </w:p>
    <w:p>
      <w:pPr>
        <w:pStyle w:val="style4105"/>
        <w:pBdr>
          <w:bottom w:val="single" w:sz="6" w:space="6" w:color="1c3f6e"/>
        </w:pBdr>
        <w:spacing w:before="500" w:after="200"/>
        <w:rPr/>
      </w:pPr>
      <w:r>
        <w:rPr>
          <w:rFonts w:ascii="Arial" w:cs="Arial" w:eastAsia="Arial" w:hAnsi="Arial"/>
          <w:b/>
          <w:bCs/>
          <w:color w:val="1c3f6e"/>
          <w:sz w:val="32"/>
          <w:szCs w:val="32"/>
        </w:rPr>
        <w:t>4.2  Demonstration Overview</w:t>
      </w:r>
    </w:p>
    <w:p>
      <w:pPr>
        <w:pStyle w:val="style4106"/>
        <w:spacing w:before="320" w:after="160"/>
        <w:rPr/>
      </w:pPr>
      <w:r>
        <w:rPr>
          <w:rFonts w:ascii="Arial" w:cs="Arial" w:eastAsia="Arial" w:hAnsi="Arial"/>
          <w:b/>
          <w:bCs/>
          <w:color w:val="2b5c9e"/>
          <w:sz w:val="26"/>
          <w:szCs w:val="26"/>
        </w:rPr>
        <w:t>4.2.1  Demonstration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6360"/>
      </w:tblGrid>
      <w:tr>
        <w:trPr/>
        <w:tc>
          <w:tcPr>
            <w:tcW w:w="3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Project Title</w:t>
            </w:r>
          </w:p>
        </w:tc>
        <w:tc>
          <w:tcPr>
            <w:tcW w:w="6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Smart Student Portal System</w:t>
            </w:r>
          </w:p>
        </w:tc>
      </w:tr>
      <w:tr>
        <w:tblPrEx/>
        <w:trPr/>
        <w:tc>
          <w:tcPr>
            <w:tcW w:w="3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Demonstration Phase</w:t>
            </w:r>
          </w:p>
        </w:tc>
        <w:tc>
          <w:tcPr>
            <w:tcW w:w="6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Phase 4 — Project Demonstration</w:t>
            </w:r>
          </w:p>
        </w:tc>
      </w:tr>
      <w:tr>
        <w:tblPrEx/>
        <w:trPr/>
        <w:tc>
          <w:tcPr>
            <w:tcW w:w="3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Date of Demonstration</w:t>
            </w:r>
          </w:p>
        </w:tc>
        <w:tc>
          <w:tcPr>
            <w:tcW w:w="6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April 2026</w:t>
            </w:r>
          </w:p>
        </w:tc>
      </w:tr>
      <w:tr>
        <w:tblPrEx/>
        <w:trPr/>
        <w:tc>
          <w:tcPr>
            <w:tcW w:w="3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Duration</w:t>
            </w:r>
          </w:p>
        </w:tc>
        <w:tc>
          <w:tcPr>
            <w:tcW w:w="6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45 minutes (30-minute demonstration + 15-minute Q&amp;A)</w:t>
            </w:r>
          </w:p>
        </w:tc>
      </w:tr>
      <w:tr>
        <w:tblPrEx/>
        <w:trPr/>
        <w:tc>
          <w:tcPr>
            <w:tcW w:w="3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Venue</w:t>
            </w:r>
          </w:p>
        </w:tc>
        <w:tc>
          <w:tcPr>
            <w:tcW w:w="6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[Lab / Presentation Hall Name], [College Name]</w:t>
            </w:r>
          </w:p>
        </w:tc>
      </w:tr>
      <w:tr>
        <w:tblPrEx/>
        <w:trPr/>
        <w:tc>
          <w:tcPr>
            <w:tcW w:w="3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Presenting Team</w:t>
            </w:r>
          </w:p>
        </w:tc>
        <w:tc>
          <w:tcPr>
            <w:tcW w:w="6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[Student Name(s)], Roll No(s): [Roll No.]</w:t>
            </w:r>
          </w:p>
        </w:tc>
      </w:tr>
      <w:tr>
        <w:tblPrEx/>
        <w:trPr/>
        <w:tc>
          <w:tcPr>
            <w:tcW w:w="3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Evaluation Panel</w:t>
            </w:r>
          </w:p>
        </w:tc>
        <w:tc>
          <w:tcPr>
            <w:tcW w:w="6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[Supervisor Name] and [Internal Examiner Name]</w:t>
            </w:r>
          </w:p>
        </w:tc>
      </w:tr>
      <w:tr>
        <w:tblPrEx/>
        <w:trPr/>
        <w:tc>
          <w:tcPr>
            <w:tcW w:w="3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Demonstration Mode</w:t>
            </w:r>
          </w:p>
        </w:tc>
        <w:tc>
          <w:tcPr>
            <w:tcW w:w="6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Live system walkthrough on deployed web application</w:t>
            </w:r>
          </w:p>
        </w:tc>
      </w:tr>
      <w:tr>
        <w:tblPrEx/>
        <w:trPr/>
        <w:tc>
          <w:tcPr>
            <w:tcW w:w="3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Access Method</w:t>
            </w:r>
          </w:p>
        </w:tc>
        <w:tc>
          <w:tcPr>
            <w:tcW w:w="6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Browser-based; accessed via institutional LAN / live URL</w:t>
            </w:r>
          </w:p>
        </w:tc>
      </w:tr>
      <w:tr>
        <w:tblPrEx/>
        <w:trPr/>
        <w:tc>
          <w:tcPr>
            <w:tcW w:w="3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Supporting Materials</w:t>
            </w:r>
          </w:p>
        </w:tc>
        <w:tc>
          <w:tcPr>
            <w:tcW w:w="6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Demonstration script, feature checklist, evaluation rubric</w:t>
            </w:r>
          </w:p>
        </w:tc>
      </w:tr>
    </w:tbl>
    <w:p>
      <w:pPr>
        <w:pStyle w:val="style0"/>
        <w:spacing w:before="60" w:after="180"/>
        <w:jc w:val="center"/>
        <w:rPr/>
      </w:pPr>
      <w:r>
        <w:rPr>
          <w:rFonts w:ascii="Arial" w:cs="Arial" w:eastAsia="Arial" w:hAnsi="Arial"/>
          <w:i/>
          <w:iCs/>
          <w:color w:val="555555"/>
          <w:sz w:val="18"/>
          <w:szCs w:val="18"/>
        </w:rPr>
        <w:t>Table 4.1 — Demonstration Event Details</w:t>
      </w:r>
    </w:p>
    <w:p>
      <w:pPr>
        <w:pStyle w:val="style4106"/>
        <w:spacing w:before="320" w:after="160"/>
        <w:rPr/>
      </w:pPr>
      <w:r>
        <w:rPr>
          <w:rFonts w:ascii="Arial" w:cs="Arial" w:eastAsia="Arial" w:hAnsi="Arial"/>
          <w:b/>
          <w:bCs/>
          <w:color w:val="2b5c9e"/>
          <w:sz w:val="26"/>
          <w:szCs w:val="26"/>
        </w:rPr>
        <w:t>4.2.2  Objectives of the Demonstration</w:t>
      </w:r>
    </w:p>
    <w:p>
      <w:pPr>
        <w:pStyle w:val="style0"/>
        <w:spacing w:before="80" w:after="120"/>
        <w:jc w:val="both"/>
        <w:rPr/>
      </w:pPr>
      <w:r>
        <w:rPr>
          <w:rFonts w:ascii="Arial" w:cs="Arial" w:eastAsia="Arial" w:hAnsi="Arial"/>
          <w:sz w:val="22"/>
          <w:szCs w:val="22"/>
        </w:rPr>
        <w:t>The demonstration session was designed to achieve the following specific objectives:</w:t>
      </w:r>
    </w:p>
    <w:p>
      <w:pPr>
        <w:pStyle w:val="style179"/>
        <w:numPr>
          <w:ilvl w:val="0"/>
          <w:numId w:val="1"/>
        </w:numPr>
        <w:spacing w:before="60" w:after="60"/>
        <w:rPr/>
      </w:pPr>
      <w:r>
        <w:rPr>
          <w:rFonts w:ascii="Arial" w:cs="Arial" w:eastAsia="Arial" w:hAnsi="Arial"/>
          <w:sz w:val="22"/>
          <w:szCs w:val="22"/>
        </w:rPr>
        <w:t>To exhibit all core system features in a live, fully functional environment, confirming that the implemented system is consistent with the requirements specification defined in Phase 1.</w:t>
      </w:r>
    </w:p>
    <w:p>
      <w:pPr>
        <w:pStyle w:val="style179"/>
        <w:numPr>
          <w:ilvl w:val="0"/>
          <w:numId w:val="1"/>
        </w:numPr>
        <w:spacing w:before="60" w:after="60"/>
        <w:rPr/>
      </w:pPr>
      <w:r>
        <w:rPr>
          <w:rFonts w:ascii="Arial" w:cs="Arial" w:eastAsia="Arial" w:hAnsi="Arial"/>
          <w:sz w:val="22"/>
          <w:szCs w:val="22"/>
        </w:rPr>
        <w:t>To demonstrate the system's three-role access model by logging in as a Student, Faculty Member, and System Administrator, and executing representative workflows for each role.</w:t>
      </w:r>
    </w:p>
    <w:p>
      <w:pPr>
        <w:pStyle w:val="style179"/>
        <w:numPr>
          <w:ilvl w:val="0"/>
          <w:numId w:val="1"/>
        </w:numPr>
        <w:spacing w:before="60" w:after="60"/>
        <w:rPr/>
      </w:pPr>
      <w:r>
        <w:rPr>
          <w:rFonts w:ascii="Arial" w:cs="Arial" w:eastAsia="Arial" w:hAnsi="Arial"/>
          <w:sz w:val="22"/>
          <w:szCs w:val="22"/>
        </w:rPr>
        <w:t>To validate the technical robustness of the application by performing actions that exercise error-handling, input validation, and security mechanisms in real time.</w:t>
      </w:r>
    </w:p>
    <w:p>
      <w:pPr>
        <w:pStyle w:val="style179"/>
        <w:numPr>
          <w:ilvl w:val="0"/>
          <w:numId w:val="1"/>
        </w:numPr>
        <w:spacing w:before="60" w:after="60"/>
        <w:rPr/>
      </w:pPr>
      <w:r>
        <w:rPr>
          <w:rFonts w:ascii="Arial" w:cs="Arial" w:eastAsia="Arial" w:hAnsi="Arial"/>
          <w:sz w:val="22"/>
          <w:szCs w:val="22"/>
        </w:rPr>
        <w:t>To present the system's responsive user interface across both a desktop browser and a mobile device viewport, confirming cross-device compatibility.</w:t>
      </w:r>
    </w:p>
    <w:p>
      <w:pPr>
        <w:pStyle w:val="style179"/>
        <w:numPr>
          <w:ilvl w:val="0"/>
          <w:numId w:val="1"/>
        </w:numPr>
        <w:spacing w:before="60" w:after="60"/>
        <w:rPr/>
      </w:pPr>
      <w:r>
        <w:rPr>
          <w:rFonts w:ascii="Arial" w:cs="Arial" w:eastAsia="Arial" w:hAnsi="Arial"/>
          <w:sz w:val="22"/>
          <w:szCs w:val="22"/>
        </w:rPr>
        <w:t>To respond to evaluator queries regarding design decisions, implementation choices, and testing outcomes with reference to the documented artefacts produced in earlier phases.</w:t>
      </w:r>
    </w:p>
    <w:p>
      <w:pPr>
        <w:pStyle w:val="style179"/>
        <w:numPr>
          <w:ilvl w:val="0"/>
          <w:numId w:val="1"/>
        </w:numPr>
        <w:spacing w:before="60" w:after="60"/>
        <w:rPr/>
      </w:pPr>
      <w:r>
        <w:rPr>
          <w:rFonts w:ascii="Arial" w:cs="Arial" w:eastAsia="Arial" w:hAnsi="Arial"/>
          <w:sz w:val="22"/>
          <w:szCs w:val="22"/>
        </w:rPr>
        <w:t>To provide a professional, structured, and time-managed presentation that reflects the team's command of the subject matter and the quality of their collaborative effort.</w:t>
      </w:r>
    </w:p>
    <w:p>
      <w:pPr>
        <w:pStyle w:val="style4105"/>
        <w:pBdr>
          <w:bottom w:val="single" w:sz="6" w:space="6" w:color="1c3f6e"/>
        </w:pBdr>
        <w:spacing w:before="500" w:after="200"/>
        <w:rPr/>
      </w:pPr>
      <w:r>
        <w:rPr>
          <w:rFonts w:ascii="Arial" w:cs="Arial" w:eastAsia="Arial" w:hAnsi="Arial"/>
          <w:b/>
          <w:bCs/>
          <w:color w:val="1c3f6e"/>
          <w:sz w:val="32"/>
          <w:szCs w:val="32"/>
        </w:rPr>
        <w:t>4.3  Pre-Demonstration Preparation</w:t>
      </w:r>
    </w:p>
    <w:p>
      <w:pPr>
        <w:pStyle w:val="style4106"/>
        <w:spacing w:before="320" w:after="160"/>
        <w:rPr/>
      </w:pPr>
      <w:r>
        <w:rPr>
          <w:rFonts w:ascii="Arial" w:cs="Arial" w:eastAsia="Arial" w:hAnsi="Arial"/>
          <w:b/>
          <w:bCs/>
          <w:color w:val="2b5c9e"/>
          <w:sz w:val="26"/>
          <w:szCs w:val="26"/>
        </w:rPr>
        <w:t>4.3.1  Preparation Checklist</w:t>
      </w:r>
    </w:p>
    <w:p>
      <w:pPr>
        <w:pStyle w:val="style0"/>
        <w:spacing w:before="80" w:after="120"/>
        <w:jc w:val="both"/>
        <w:rPr/>
      </w:pPr>
      <w:r>
        <w:rPr>
          <w:rFonts w:ascii="Arial" w:cs="Arial" w:eastAsia="Arial" w:hAnsi="Arial"/>
          <w:sz w:val="22"/>
          <w:szCs w:val="22"/>
        </w:rPr>
        <w:t>The following preparation activities were completed in advance of the demonstration to ensure a seamless and professional presentation. Each item was verified and signed off by the responsible team member no later than 24 hours prior to the scheduled demonstration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74"/>
        <w:gridCol w:w="4510"/>
        <w:gridCol w:w="2184"/>
        <w:gridCol w:w="1196"/>
        <w:gridCol w:w="998"/>
      </w:tblGrid>
      <w:tr>
        <w:trPr>
          <w:tblHeader/>
        </w:trPr>
        <w:tc>
          <w:tcPr>
            <w:tcW w:w="4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w:t>
            </w:r>
          </w:p>
        </w:tc>
        <w:tc>
          <w:tcPr>
            <w:tcW w:w="456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Preparation Activity</w:t>
            </w:r>
          </w:p>
        </w:tc>
        <w:tc>
          <w:tcPr>
            <w:tcW w:w="22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Responsible</w:t>
            </w:r>
          </w:p>
        </w:tc>
        <w:tc>
          <w:tcPr>
            <w:tcW w:w="12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Deadline</w:t>
            </w:r>
          </w:p>
        </w:tc>
        <w:tc>
          <w:tcPr>
            <w:tcW w:w="10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Status</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1</w:t>
            </w:r>
          </w:p>
        </w:tc>
        <w:tc>
          <w:tcPr>
            <w:tcW w:w="45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Production deployment verified on live server; all services running.</w:t>
            </w:r>
          </w:p>
        </w:tc>
        <w:tc>
          <w:tcPr>
            <w:tcW w:w="2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[Student 1]</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Day -1</w:t>
            </w:r>
          </w:p>
        </w:tc>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Done</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2</w:t>
            </w:r>
          </w:p>
        </w:tc>
        <w:tc>
          <w:tcPr>
            <w:tcW w:w="45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Demonstration user accounts created: one per role (Student, Faculty, Admin).</w:t>
            </w:r>
          </w:p>
        </w:tc>
        <w:tc>
          <w:tcPr>
            <w:tcW w:w="2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[Student 2]</w:t>
            </w:r>
          </w:p>
        </w:tc>
        <w:tc>
          <w:tcPr>
            <w:tcW w:w="1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Day -1</w:t>
            </w:r>
          </w:p>
        </w:tc>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Done</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3</w:t>
            </w:r>
          </w:p>
        </w:tc>
        <w:tc>
          <w:tcPr>
            <w:tcW w:w="45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Seed data populated: courses, enrollments, assignments, grades, attendance records.</w:t>
            </w:r>
          </w:p>
        </w:tc>
        <w:tc>
          <w:tcPr>
            <w:tcW w:w="2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[Student 3]</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Day -1</w:t>
            </w:r>
          </w:p>
        </w:tc>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Done</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4</w:t>
            </w:r>
          </w:p>
        </w:tc>
        <w:tc>
          <w:tcPr>
            <w:tcW w:w="45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Demonstration script prepared and rehearsed by all team members.</w:t>
            </w:r>
          </w:p>
        </w:tc>
        <w:tc>
          <w:tcPr>
            <w:tcW w:w="2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All</w:t>
            </w:r>
          </w:p>
        </w:tc>
        <w:tc>
          <w:tcPr>
            <w:tcW w:w="1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Day -2</w:t>
            </w:r>
          </w:p>
        </w:tc>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Done</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5</w:t>
            </w:r>
          </w:p>
        </w:tc>
        <w:tc>
          <w:tcPr>
            <w:tcW w:w="45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Presentation hardware tested: projector, HDMI cable, backup laptop confirmed.</w:t>
            </w:r>
          </w:p>
        </w:tc>
        <w:tc>
          <w:tcPr>
            <w:tcW w:w="2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[Student 1]</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Day -1</w:t>
            </w:r>
          </w:p>
        </w:tc>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Done</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6</w:t>
            </w:r>
          </w:p>
        </w:tc>
        <w:tc>
          <w:tcPr>
            <w:tcW w:w="45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Browser tabs pre-opened and arranged in correct demonstration sequence.</w:t>
            </w:r>
          </w:p>
        </w:tc>
        <w:tc>
          <w:tcPr>
            <w:tcW w:w="2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[Student 2]</w:t>
            </w:r>
          </w:p>
        </w:tc>
        <w:tc>
          <w:tcPr>
            <w:tcW w:w="1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Day 0</w:t>
            </w:r>
          </w:p>
        </w:tc>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Done</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7</w:t>
            </w:r>
          </w:p>
        </w:tc>
        <w:tc>
          <w:tcPr>
            <w:tcW w:w="45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Mobile device loaded with the portal for responsive design demonstration.</w:t>
            </w:r>
          </w:p>
        </w:tc>
        <w:tc>
          <w:tcPr>
            <w:tcW w:w="2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[Student 4]</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Day 0</w:t>
            </w:r>
          </w:p>
        </w:tc>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Done</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8</w:t>
            </w:r>
          </w:p>
        </w:tc>
        <w:tc>
          <w:tcPr>
            <w:tcW w:w="45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Offline backup: screen-recorded walkthrough video prepared as contingency.</w:t>
            </w:r>
          </w:p>
        </w:tc>
        <w:tc>
          <w:tcPr>
            <w:tcW w:w="2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[Student 3]</w:t>
            </w:r>
          </w:p>
        </w:tc>
        <w:tc>
          <w:tcPr>
            <w:tcW w:w="1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Day -2</w:t>
            </w:r>
          </w:p>
        </w:tc>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Done</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9</w:t>
            </w:r>
          </w:p>
        </w:tc>
        <w:tc>
          <w:tcPr>
            <w:tcW w:w="45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Printed copies of evaluation rubric and feature checklist distributed to panel.</w:t>
            </w:r>
          </w:p>
        </w:tc>
        <w:tc>
          <w:tcPr>
            <w:tcW w:w="2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[Student 4]</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Day 0</w:t>
            </w:r>
          </w:p>
        </w:tc>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Done</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10</w:t>
            </w:r>
          </w:p>
        </w:tc>
        <w:tc>
          <w:tcPr>
            <w:tcW w:w="45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Phase 1, 2, and 3 documentation printed and available for panel reference.</w:t>
            </w:r>
          </w:p>
        </w:tc>
        <w:tc>
          <w:tcPr>
            <w:tcW w:w="2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[Student 1]</w:t>
            </w:r>
          </w:p>
        </w:tc>
        <w:tc>
          <w:tcPr>
            <w:tcW w:w="1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Day 0</w:t>
            </w:r>
          </w:p>
        </w:tc>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Done</w:t>
            </w:r>
          </w:p>
        </w:tc>
      </w:tr>
    </w:tbl>
    <w:p>
      <w:pPr>
        <w:pStyle w:val="style0"/>
        <w:spacing w:before="60" w:after="180"/>
        <w:jc w:val="center"/>
        <w:rPr/>
      </w:pPr>
      <w:r>
        <w:rPr>
          <w:rFonts w:ascii="Arial" w:cs="Arial" w:eastAsia="Arial" w:hAnsi="Arial"/>
          <w:i/>
          <w:iCs/>
          <w:color w:val="555555"/>
          <w:sz w:val="18"/>
          <w:szCs w:val="18"/>
        </w:rPr>
        <w:t>Table 4.2 — Pre-Demonstration Preparation Checklist</w:t>
      </w:r>
    </w:p>
    <w:p>
      <w:pPr>
        <w:pStyle w:val="style4106"/>
        <w:spacing w:before="320" w:after="160"/>
        <w:rPr/>
      </w:pPr>
      <w:r>
        <w:rPr>
          <w:rFonts w:ascii="Arial" w:cs="Arial" w:eastAsia="Arial" w:hAnsi="Arial"/>
          <w:b/>
          <w:bCs/>
          <w:color w:val="2b5c9e"/>
          <w:sz w:val="26"/>
          <w:szCs w:val="26"/>
        </w:rPr>
        <w:t>4.3.2  Demonstration Environment Configuration</w:t>
      </w:r>
    </w:p>
    <w:p>
      <w:pPr>
        <w:pStyle w:val="style0"/>
        <w:spacing w:before="80" w:after="120"/>
        <w:jc w:val="both"/>
        <w:rPr/>
      </w:pPr>
      <w:r>
        <w:rPr>
          <w:rFonts w:ascii="Arial" w:cs="Arial" w:eastAsia="Arial" w:hAnsi="Arial"/>
          <w:sz w:val="22"/>
          <w:szCs w:val="22"/>
        </w:rPr>
        <w:t>The live demonstration environment was configured as follows to ensure optimal performance and reliability during the evaluation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6760"/>
      </w:tblGrid>
      <w:tr>
        <w:trPr>
          <w:tblHeader/>
        </w:trPr>
        <w:tc>
          <w:tcPr>
            <w:tcW w:w="26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Environment Component</w:t>
            </w:r>
          </w:p>
        </w:tc>
        <w:tc>
          <w:tcPr>
            <w:tcW w:w="676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Configuration Details</w:t>
            </w:r>
          </w:p>
        </w:tc>
      </w:tr>
      <w:tr>
        <w:tblPrEx/>
        <w:trPr/>
        <w:tc>
          <w:tcPr>
            <w:tcW w:w="26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Primary Presentation Device</w:t>
            </w:r>
          </w:p>
        </w:tc>
        <w:tc>
          <w:tcPr>
            <w:tcW w:w="67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Dell XPS 15 Laptop — Intel Core i7, 16 GB RAM, Windows 11</w:t>
            </w:r>
          </w:p>
        </w:tc>
      </w:tr>
      <w:tr>
        <w:tblPrEx/>
        <w:trPr/>
        <w:tc>
          <w:tcPr>
            <w:tcW w:w="26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Backup Device</w:t>
            </w:r>
          </w:p>
        </w:tc>
        <w:tc>
          <w:tcPr>
            <w:tcW w:w="67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MacBook Pro 14-inch — Apple M2, 16 GB RAM, macOS Ventura</w:t>
            </w:r>
          </w:p>
        </w:tc>
      </w:tr>
      <w:tr>
        <w:tblPrEx/>
        <w:trPr/>
        <w:tc>
          <w:tcPr>
            <w:tcW w:w="26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Browser (Primary)</w:t>
            </w:r>
          </w:p>
        </w:tc>
        <w:tc>
          <w:tcPr>
            <w:tcW w:w="67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Google Chrome v124 — latest stable release</w:t>
            </w:r>
          </w:p>
        </w:tc>
      </w:tr>
      <w:tr>
        <w:tblPrEx/>
        <w:trPr/>
        <w:tc>
          <w:tcPr>
            <w:tcW w:w="26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Mobile Device</w:t>
            </w:r>
          </w:p>
        </w:tc>
        <w:tc>
          <w:tcPr>
            <w:tcW w:w="67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Samsung Galaxy S23 — Chrome Mobile for responsive UI demo</w:t>
            </w:r>
          </w:p>
        </w:tc>
      </w:tr>
      <w:tr>
        <w:tblPrEx/>
        <w:trPr/>
        <w:tc>
          <w:tcPr>
            <w:tcW w:w="26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Network Connection</w:t>
            </w:r>
          </w:p>
        </w:tc>
        <w:tc>
          <w:tcPr>
            <w:tcW w:w="67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Institutional LAN (wired Ethernet, 100 Mbps) with 4G mobile hotspot as backup</w:t>
            </w:r>
          </w:p>
        </w:tc>
      </w:tr>
      <w:tr>
        <w:tblPrEx/>
        <w:trPr/>
        <w:tc>
          <w:tcPr>
            <w:tcW w:w="26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Application URL</w:t>
            </w:r>
          </w:p>
        </w:tc>
        <w:tc>
          <w:tcPr>
            <w:tcW w:w="67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https://ssps-demo.[institution].edu (production deployment)</w:t>
            </w:r>
          </w:p>
        </w:tc>
      </w:tr>
      <w:tr>
        <w:tblPrEx/>
        <w:trPr/>
        <w:tc>
          <w:tcPr>
            <w:tcW w:w="26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Display Output</w:t>
            </w:r>
          </w:p>
        </w:tc>
        <w:tc>
          <w:tcPr>
            <w:tcW w:w="67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HDMI to WUXGA projector (1920x1200); browser window at 1280x800</w:t>
            </w:r>
          </w:p>
        </w:tc>
      </w:tr>
      <w:tr>
        <w:tblPrEx/>
        <w:trPr/>
        <w:tc>
          <w:tcPr>
            <w:tcW w:w="26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Screen Recording</w:t>
            </w:r>
          </w:p>
        </w:tc>
        <w:tc>
          <w:tcPr>
            <w:tcW w:w="67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OBS Studio active during demonstration for post-event archival</w:t>
            </w:r>
          </w:p>
        </w:tc>
      </w:tr>
    </w:tbl>
    <w:p>
      <w:pPr>
        <w:pStyle w:val="style0"/>
        <w:spacing w:before="60" w:after="180"/>
        <w:jc w:val="center"/>
        <w:rPr/>
      </w:pPr>
      <w:r>
        <w:rPr>
          <w:rFonts w:ascii="Arial" w:cs="Arial" w:eastAsia="Arial" w:hAnsi="Arial"/>
          <w:i/>
          <w:iCs/>
          <w:color w:val="555555"/>
          <w:sz w:val="18"/>
          <w:szCs w:val="18"/>
        </w:rPr>
        <w:t>Table 4.3 — Demonstration Environment Configuration</w:t>
      </w:r>
    </w:p>
    <w:p>
      <w:pPr>
        <w:pStyle w:val="style4106"/>
        <w:spacing w:before="320" w:after="160"/>
        <w:rPr/>
      </w:pPr>
      <w:r>
        <w:rPr>
          <w:rFonts w:ascii="Arial" w:cs="Arial" w:eastAsia="Arial" w:hAnsi="Arial"/>
          <w:b/>
          <w:bCs/>
          <w:color w:val="2b5c9e"/>
          <w:sz w:val="26"/>
          <w:szCs w:val="26"/>
        </w:rPr>
        <w:t>4.3.3  Demonstration User Accounts</w:t>
      </w:r>
    </w:p>
    <w:p>
      <w:pPr>
        <w:pStyle w:val="style0"/>
        <w:spacing w:before="80" w:after="120"/>
        <w:jc w:val="both"/>
        <w:rPr/>
      </w:pPr>
      <w:r>
        <w:rPr>
          <w:rFonts w:ascii="Arial" w:cs="Arial" w:eastAsia="Arial" w:hAnsi="Arial"/>
          <w:sz w:val="22"/>
          <w:szCs w:val="22"/>
        </w:rPr>
        <w:t>Three dedicated demonstration accounts were provisioned on the production system, each pre-loaded with realistic seed data to support a coherent and representative workflow walkthrough: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7"/>
        <w:gridCol w:w="2332"/>
        <w:gridCol w:w="2076"/>
        <w:gridCol w:w="2966"/>
      </w:tblGrid>
      <w:tr>
        <w:trPr>
          <w:tblHeader/>
        </w:trPr>
        <w:tc>
          <w:tcPr>
            <w:tcW w:w="20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Account Role</w:t>
            </w:r>
          </w:p>
        </w:tc>
        <w:tc>
          <w:tcPr>
            <w:tcW w:w="236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Display Name</w:t>
            </w:r>
          </w:p>
        </w:tc>
        <w:tc>
          <w:tcPr>
            <w:tcW w:w="20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Login Email</w:t>
            </w:r>
          </w:p>
        </w:tc>
        <w:tc>
          <w:tcPr>
            <w:tcW w:w="30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Pre-loaded Data</w:t>
            </w:r>
          </w:p>
        </w:tc>
      </w:tr>
      <w:tr>
        <w:tblPrEx/>
        <w:trPr/>
        <w:tc>
          <w:tcPr>
            <w:tcW w:w="2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Student</w:t>
            </w:r>
          </w:p>
        </w:tc>
        <w:tc>
          <w:tcPr>
            <w:tcW w:w="2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Demo Student</w:t>
            </w:r>
          </w:p>
        </w:tc>
        <w:tc>
          <w:tcPr>
            <w:tcW w:w="2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student.demo@ssps.edu</w:t>
            </w:r>
          </w:p>
        </w:tc>
        <w:tc>
          <w:tcPr>
            <w:tcW w:w="3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Enrolled in 4 courses; 2 submitted assignments; grades available; attendance at 82%.</w:t>
            </w:r>
          </w:p>
        </w:tc>
      </w:tr>
      <w:tr>
        <w:tblPrEx/>
        <w:trPr/>
        <w:tc>
          <w:tcPr>
            <w:tcW w:w="2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Faculty</w:t>
            </w:r>
          </w:p>
        </w:tc>
        <w:tc>
          <w:tcPr>
            <w:tcW w:w="2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Demo Faculty</w:t>
            </w:r>
          </w:p>
        </w:tc>
        <w:tc>
          <w:tcPr>
            <w:tcW w:w="2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faculty.demo@ssps.edu</w:t>
            </w:r>
          </w:p>
        </w:tc>
        <w:tc>
          <w:tcPr>
            <w:tcW w:w="3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Teaching 2 courses; pending assignment submissions to review; attendance records to mark.</w:t>
            </w:r>
          </w:p>
        </w:tc>
      </w:tr>
      <w:tr>
        <w:tblPrEx/>
        <w:trPr/>
        <w:tc>
          <w:tcPr>
            <w:tcW w:w="2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Administrator</w:t>
            </w:r>
          </w:p>
        </w:tc>
        <w:tc>
          <w:tcPr>
            <w:tcW w:w="2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Demo Admin</w:t>
            </w:r>
          </w:p>
        </w:tc>
        <w:tc>
          <w:tcPr>
            <w:tcW w:w="2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admin.demo@ssps.edu</w:t>
            </w:r>
          </w:p>
        </w:tc>
        <w:tc>
          <w:tcPr>
            <w:tcW w:w="3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Full user roster; enrollment reports available; audit log populated.</w:t>
            </w:r>
          </w:p>
        </w:tc>
      </w:tr>
    </w:tbl>
    <w:p>
      <w:pPr>
        <w:pStyle w:val="style0"/>
        <w:spacing w:before="60" w:after="180"/>
        <w:jc w:val="center"/>
        <w:rPr/>
      </w:pPr>
      <w:r>
        <w:rPr>
          <w:rFonts w:ascii="Arial" w:cs="Arial" w:eastAsia="Arial" w:hAnsi="Arial"/>
          <w:i/>
          <w:iCs/>
          <w:color w:val="555555"/>
          <w:sz w:val="18"/>
          <w:szCs w:val="18"/>
        </w:rPr>
        <w:t>Table 4.4 — Demonstration User Accounts</w:t>
      </w:r>
    </w:p>
    <w:p>
      <w:pPr>
        <w:pStyle w:val="style4105"/>
        <w:pBdr>
          <w:bottom w:val="single" w:sz="6" w:space="6" w:color="1c3f6e"/>
        </w:pBdr>
        <w:spacing w:before="500" w:after="200"/>
        <w:rPr/>
      </w:pPr>
      <w:r>
        <w:rPr>
          <w:rFonts w:ascii="Arial" w:cs="Arial" w:eastAsia="Arial" w:hAnsi="Arial"/>
          <w:b/>
          <w:bCs/>
          <w:color w:val="1c3f6e"/>
          <w:sz w:val="32"/>
          <w:szCs w:val="32"/>
        </w:rPr>
        <w:t>4.4  Demonstration Agenda and Time Plan</w:t>
      </w:r>
    </w:p>
    <w:p>
      <w:pPr>
        <w:pStyle w:val="style0"/>
        <w:spacing w:before="80" w:after="120"/>
        <w:jc w:val="both"/>
        <w:rPr/>
      </w:pPr>
      <w:r>
        <w:rPr>
          <w:rFonts w:ascii="Arial" w:cs="Arial" w:eastAsia="Arial" w:hAnsi="Arial"/>
          <w:sz w:val="22"/>
          <w:szCs w:val="22"/>
        </w:rPr>
        <w:t>The following agenda was prepared and followed during the demonstration session. Time allocations were communicated to the evaluation panel in advance and a timekeeper was designated within the presenting team to ensure adherence to the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000"/>
        <w:gridCol w:w="1200"/>
        <w:gridCol w:w="5360"/>
        <w:gridCol w:w="1800"/>
      </w:tblGrid>
      <w:tr>
        <w:trPr>
          <w:tblHeader/>
        </w:trPr>
        <w:tc>
          <w:tcPr>
            <w:tcW w:w="10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Segment</w:t>
            </w:r>
          </w:p>
        </w:tc>
        <w:tc>
          <w:tcPr>
            <w:tcW w:w="12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Time</w:t>
            </w:r>
          </w:p>
        </w:tc>
        <w:tc>
          <w:tcPr>
            <w:tcW w:w="536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Activity</w:t>
            </w:r>
          </w:p>
        </w:tc>
        <w:tc>
          <w:tcPr>
            <w:tcW w:w="18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Presenter</w:t>
            </w:r>
          </w:p>
        </w:tc>
      </w:tr>
      <w:tr>
        <w:tblPrEx/>
        <w:trPr/>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1</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0:00 – 0:03</w:t>
            </w:r>
          </w:p>
        </w:tc>
        <w:tc>
          <w:tcPr>
            <w:tcW w:w="5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Opening: team introduction, project title, and demonstration roadmap overview.</w:t>
            </w:r>
          </w:p>
        </w:tc>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[Student 1]</w:t>
            </w:r>
          </w:p>
        </w:tc>
      </w:tr>
      <w:tr>
        <w:tblPrEx/>
        <w:trPr/>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2</w:t>
            </w:r>
          </w:p>
        </w:tc>
        <w:tc>
          <w:tcPr>
            <w:tcW w:w="1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0:03 – 0:06</w:t>
            </w:r>
          </w:p>
        </w:tc>
        <w:tc>
          <w:tcPr>
            <w:tcW w:w="5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Project recap: brief summary of problem statement, objectives, and technology stack.</w:t>
            </w:r>
          </w:p>
        </w:tc>
        <w:tc>
          <w:tcPr>
            <w:tcW w:w="1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[Student 2]</w:t>
            </w:r>
          </w:p>
        </w:tc>
      </w:tr>
      <w:tr>
        <w:tblPrEx/>
        <w:trPr/>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3</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0:06 – 0:10</w:t>
            </w:r>
          </w:p>
        </w:tc>
        <w:tc>
          <w:tcPr>
            <w:tcW w:w="5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Authentication module: registration page, login, role-based redirect, and logout.</w:t>
            </w:r>
          </w:p>
        </w:tc>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[Student 1]</w:t>
            </w:r>
          </w:p>
        </w:tc>
      </w:tr>
      <w:tr>
        <w:tblPrEx/>
        <w:trPr/>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4</w:t>
            </w:r>
          </w:p>
        </w:tc>
        <w:tc>
          <w:tcPr>
            <w:tcW w:w="1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0:10 – 0:18</w:t>
            </w:r>
          </w:p>
        </w:tc>
        <w:tc>
          <w:tcPr>
            <w:tcW w:w="5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Student role walkthrough: dashboard, course enrollment, assignment submission, grade and attendance views.</w:t>
            </w:r>
          </w:p>
        </w:tc>
        <w:tc>
          <w:tcPr>
            <w:tcW w:w="1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[Student 3]</w:t>
            </w:r>
          </w:p>
        </w:tc>
      </w:tr>
      <w:tr>
        <w:tblPrEx/>
        <w:trPr/>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5</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0:18 – 0:24</w:t>
            </w:r>
          </w:p>
        </w:tc>
        <w:tc>
          <w:tcPr>
            <w:tcW w:w="5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Faculty role walkthrough: course management, material upload, attendance marking, grade submission.</w:t>
            </w:r>
          </w:p>
        </w:tc>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[Student 4]</w:t>
            </w:r>
          </w:p>
        </w:tc>
      </w:tr>
      <w:tr>
        <w:tblPrEx/>
        <w:trPr/>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6</w:t>
            </w:r>
          </w:p>
        </w:tc>
        <w:tc>
          <w:tcPr>
            <w:tcW w:w="1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0:24 – 0:28</w:t>
            </w:r>
          </w:p>
        </w:tc>
        <w:tc>
          <w:tcPr>
            <w:tcW w:w="5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Administrator role walkthrough: user management, bulk import, and report generation.</w:t>
            </w:r>
          </w:p>
        </w:tc>
        <w:tc>
          <w:tcPr>
            <w:tcW w:w="1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[Student 2]</w:t>
            </w:r>
          </w:p>
        </w:tc>
      </w:tr>
      <w:tr>
        <w:tblPrEx/>
        <w:trPr/>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7</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0:28 – 0:30</w:t>
            </w:r>
          </w:p>
        </w:tc>
        <w:tc>
          <w:tcPr>
            <w:tcW w:w="5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Cross-cutting features: notification system, responsive mobile view, and security demonstration.</w:t>
            </w:r>
          </w:p>
        </w:tc>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[Student 1]</w:t>
            </w:r>
          </w:p>
        </w:tc>
      </w:tr>
      <w:tr>
        <w:tblPrEx/>
        <w:trPr/>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8</w:t>
            </w:r>
          </w:p>
        </w:tc>
        <w:tc>
          <w:tcPr>
            <w:tcW w:w="1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0:30 – 0:45</w:t>
            </w:r>
          </w:p>
        </w:tc>
        <w:tc>
          <w:tcPr>
            <w:tcW w:w="5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Question and Answer session with evaluation panel.</w:t>
            </w:r>
          </w:p>
        </w:tc>
        <w:tc>
          <w:tcPr>
            <w:tcW w:w="1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All Members</w:t>
            </w:r>
          </w:p>
        </w:tc>
      </w:tr>
    </w:tbl>
    <w:p>
      <w:pPr>
        <w:pStyle w:val="style0"/>
        <w:spacing w:before="60" w:after="180"/>
        <w:jc w:val="center"/>
        <w:rPr/>
      </w:pPr>
      <w:r>
        <w:rPr>
          <w:rFonts w:ascii="Arial" w:cs="Arial" w:eastAsia="Arial" w:hAnsi="Arial"/>
          <w:i/>
          <w:iCs/>
          <w:color w:val="555555"/>
          <w:sz w:val="18"/>
          <w:szCs w:val="18"/>
        </w:rPr>
        <w:t>Table 4.5 — Demonstration Agenda and Time Plan</w:t>
      </w:r>
    </w:p>
    <w:p>
      <w:pPr>
        <w:pStyle w:val="style4105"/>
        <w:pBdr>
          <w:bottom w:val="single" w:sz="6" w:space="6" w:color="1c3f6e"/>
        </w:pBdr>
        <w:spacing w:before="500" w:after="200"/>
        <w:rPr/>
      </w:pPr>
      <w:r>
        <w:rPr>
          <w:rFonts w:ascii="Arial" w:cs="Arial" w:eastAsia="Arial" w:hAnsi="Arial"/>
          <w:b/>
          <w:bCs/>
          <w:color w:val="1c3f6e"/>
          <w:sz w:val="32"/>
          <w:szCs w:val="32"/>
        </w:rPr>
        <w:t>4.5  Demonstrated Feature Walkthroughs</w:t>
      </w:r>
    </w:p>
    <w:p>
      <w:pPr>
        <w:pStyle w:val="style4106"/>
        <w:spacing w:before="320" w:after="160"/>
        <w:rPr/>
      </w:pPr>
      <w:r>
        <w:rPr>
          <w:rFonts w:ascii="Arial" w:cs="Arial" w:eastAsia="Arial" w:hAnsi="Arial"/>
          <w:b/>
          <w:bCs/>
          <w:color w:val="2b5c9e"/>
          <w:sz w:val="26"/>
          <w:szCs w:val="26"/>
        </w:rPr>
        <w:t>4.5.1  Segment 3 — Authentication and Access Control</w:t>
      </w:r>
    </w:p>
    <w:p>
      <w:pPr>
        <w:pStyle w:val="style0"/>
        <w:spacing w:before="80" w:after="120"/>
        <w:jc w:val="both"/>
        <w:rPr/>
      </w:pPr>
      <w:r>
        <w:rPr>
          <w:rFonts w:ascii="Arial" w:cs="Arial" w:eastAsia="Arial" w:hAnsi="Arial"/>
          <w:sz w:val="22"/>
          <w:szCs w:val="22"/>
        </w:rPr>
        <w:t>The demonstration commenced with the Authentication module to establish the foundational security context of the system before role-specific features were presented. The following sub-features were demonstrated:</w:t>
      </w:r>
    </w:p>
    <w:p>
      <w:pPr>
        <w:pStyle w:val="style4107"/>
        <w:spacing w:before="220" w:after="120"/>
        <w:rPr/>
      </w:pPr>
      <w:r>
        <w:rPr>
          <w:rFonts w:ascii="Arial" w:cs="Arial" w:eastAsia="Arial" w:hAnsi="Arial"/>
          <w:b/>
          <w:bCs/>
          <w:color w:val="3a70b8"/>
          <w:sz w:val="24"/>
          <w:szCs w:val="24"/>
        </w:rPr>
        <w:t>Login and Role-Based Redirection</w:t>
      </w:r>
    </w:p>
    <w:p>
      <w:pPr>
        <w:pStyle w:val="style179"/>
        <w:numPr>
          <w:ilvl w:val="0"/>
          <w:numId w:val="3"/>
        </w:numPr>
        <w:spacing w:before="60" w:after="60"/>
        <w:rPr/>
      </w:pPr>
      <w:r>
        <w:rPr>
          <w:rFonts w:ascii="Arial" w:cs="Arial" w:eastAsia="Arial" w:hAnsi="Arial"/>
          <w:sz w:val="22"/>
          <w:szCs w:val="22"/>
        </w:rPr>
        <w:t>The evaluators were shown the Login page at the application root URL, presenting a clean institutional login form with email and password fields.</w:t>
      </w:r>
    </w:p>
    <w:p>
      <w:pPr>
        <w:pStyle w:val="style179"/>
        <w:numPr>
          <w:ilvl w:val="0"/>
          <w:numId w:val="3"/>
        </w:numPr>
        <w:spacing w:before="60" w:after="60"/>
        <w:rPr/>
      </w:pPr>
      <w:r>
        <w:rPr>
          <w:rFonts w:ascii="Arial" w:cs="Arial" w:eastAsia="Arial" w:hAnsi="Arial"/>
          <w:sz w:val="22"/>
          <w:szCs w:val="22"/>
        </w:rPr>
        <w:t>The demonstration student account credentials were entered and submitted. The JWT authentication mechanism completed within 380 milliseconds, and the system redirected the user to the Student Dashboard.</w:t>
      </w:r>
    </w:p>
    <w:p>
      <w:pPr>
        <w:pStyle w:val="style179"/>
        <w:numPr>
          <w:ilvl w:val="0"/>
          <w:numId w:val="3"/>
        </w:numPr>
        <w:spacing w:before="60" w:after="60"/>
        <w:rPr/>
      </w:pPr>
      <w:r>
        <w:rPr>
          <w:rFonts w:ascii="Arial" w:cs="Arial" w:eastAsia="Arial" w:hAnsi="Arial"/>
          <w:sz w:val="22"/>
          <w:szCs w:val="22"/>
        </w:rPr>
        <w:t>The browser's developer tools were briefly displayed to show the JWT access token stored in memory and the HTTP-only refresh token cookie, demonstrating the security implementation described in Phase 2.</w:t>
      </w:r>
    </w:p>
    <w:p>
      <w:pPr>
        <w:pStyle w:val="style179"/>
        <w:numPr>
          <w:ilvl w:val="0"/>
          <w:numId w:val="3"/>
        </w:numPr>
        <w:spacing w:before="60" w:after="60"/>
        <w:rPr/>
      </w:pPr>
      <w:r>
        <w:rPr>
          <w:rFonts w:ascii="Arial" w:cs="Arial" w:eastAsia="Arial" w:hAnsi="Arial"/>
          <w:sz w:val="22"/>
          <w:szCs w:val="22"/>
        </w:rPr>
        <w:t>The login was then repeated for the Faculty and Administrator accounts to illustrate the distinct dashboards and navigation options presented to each role.</w:t>
      </w:r>
    </w:p>
    <w:p>
      <w:pPr>
        <w:pStyle w:val="style4107"/>
        <w:spacing w:before="220" w:after="120"/>
        <w:rPr/>
      </w:pPr>
      <w:r>
        <w:rPr>
          <w:rFonts w:ascii="Arial" w:cs="Arial" w:eastAsia="Arial" w:hAnsi="Arial"/>
          <w:b/>
          <w:bCs/>
          <w:color w:val="3a70b8"/>
          <w:sz w:val="24"/>
          <w:szCs w:val="24"/>
        </w:rPr>
        <w:t>Session Security and Logout</w:t>
      </w:r>
    </w:p>
    <w:p>
      <w:pPr>
        <w:pStyle w:val="style179"/>
        <w:numPr>
          <w:ilvl w:val="0"/>
          <w:numId w:val="3"/>
        </w:numPr>
        <w:spacing w:before="60" w:after="60"/>
        <w:rPr/>
      </w:pPr>
      <w:r>
        <w:rPr>
          <w:rFonts w:ascii="Arial" w:cs="Arial" w:eastAsia="Arial" w:hAnsi="Arial"/>
          <w:sz w:val="22"/>
          <w:szCs w:val="22"/>
        </w:rPr>
        <w:t>A direct URL navigation to an administrator-only route (/admin/users) was attempted while logged in as the Student account. The system returned a 403 Forbidden response and redirected the user to an access-denied page, confirming role-guard enforcement.</w:t>
      </w:r>
    </w:p>
    <w:p>
      <w:pPr>
        <w:pStyle w:val="style179"/>
        <w:numPr>
          <w:ilvl w:val="0"/>
          <w:numId w:val="3"/>
        </w:numPr>
        <w:spacing w:before="60" w:after="60"/>
        <w:rPr/>
      </w:pPr>
      <w:r>
        <w:rPr>
          <w:rFonts w:ascii="Arial" w:cs="Arial" w:eastAsia="Arial" w:hAnsi="Arial"/>
          <w:sz w:val="22"/>
          <w:szCs w:val="22"/>
        </w:rPr>
        <w:t>The logout function was demonstrated, showing the session termination and redirect to the login page. An attempt to use the browser back button after logout was shown to be blocked by the session expiry mechanism.</w:t>
      </w:r>
    </w:p>
    <w:p>
      <w:pPr>
        <w:pStyle w:val="style4106"/>
        <w:spacing w:before="320" w:after="160"/>
        <w:rPr/>
      </w:pPr>
      <w:r>
        <w:rPr>
          <w:rFonts w:ascii="Arial" w:cs="Arial" w:eastAsia="Arial" w:hAnsi="Arial"/>
          <w:b/>
          <w:bCs/>
          <w:color w:val="2b5c9e"/>
          <w:sz w:val="26"/>
          <w:szCs w:val="26"/>
        </w:rPr>
        <w:t>4.5.2  Segment 4 — Student Role Walkthrough</w:t>
      </w:r>
    </w:p>
    <w:p>
      <w:pPr>
        <w:pStyle w:val="style4107"/>
        <w:spacing w:before="220" w:after="120"/>
        <w:rPr/>
      </w:pPr>
      <w:r>
        <w:rPr>
          <w:rFonts w:ascii="Arial" w:cs="Arial" w:eastAsia="Arial" w:hAnsi="Arial"/>
          <w:b/>
          <w:bCs/>
          <w:color w:val="3a70b8"/>
          <w:sz w:val="24"/>
          <w:szCs w:val="24"/>
        </w:rPr>
        <w:t>Student Dashboard</w:t>
      </w:r>
    </w:p>
    <w:p>
      <w:pPr>
        <w:pStyle w:val="style0"/>
        <w:spacing w:before="80" w:after="120"/>
        <w:jc w:val="both"/>
        <w:rPr/>
      </w:pPr>
      <w:r>
        <w:rPr>
          <w:rFonts w:ascii="Arial" w:cs="Arial" w:eastAsia="Arial" w:hAnsi="Arial"/>
          <w:sz w:val="22"/>
          <w:szCs w:val="22"/>
        </w:rPr>
        <w:t>Upon login, the student dashboard was displayed showing the following live data widgets: a list of four currently enrolled courses with direct navigation links; an upcoming deadlines panel sorted chronologically, listing two assignment due dates; a GPA summary card displaying the current cumulative GPA of 3.42; and a recent announcements feed showing two unread faculty announcements. The real-time nature of the data was confirmed by the evaluators.</w:t>
      </w:r>
    </w:p>
    <w:p>
      <w:pPr>
        <w:pStyle w:val="style4107"/>
        <w:spacing w:before="220" w:after="120"/>
        <w:rPr/>
      </w:pPr>
      <w:r>
        <w:rPr>
          <w:rFonts w:ascii="Arial" w:cs="Arial" w:eastAsia="Arial" w:hAnsi="Arial"/>
          <w:b/>
          <w:bCs/>
          <w:color w:val="3a70b8"/>
          <w:sz w:val="24"/>
          <w:szCs w:val="24"/>
        </w:rPr>
        <w:t>Course Browsing and Enrollment</w:t>
      </w:r>
    </w:p>
    <w:p>
      <w:pPr>
        <w:pStyle w:val="style179"/>
        <w:numPr>
          <w:ilvl w:val="0"/>
          <w:numId w:val="3"/>
        </w:numPr>
        <w:spacing w:before="60" w:after="60"/>
        <w:rPr/>
      </w:pPr>
      <w:r>
        <w:rPr>
          <w:rFonts w:ascii="Arial" w:cs="Arial" w:eastAsia="Arial" w:hAnsi="Arial"/>
          <w:sz w:val="22"/>
          <w:szCs w:val="22"/>
        </w:rPr>
        <w:t>The student navigated to the Courses section, where the full course catalog for the current semester was displayed in a card grid layout.</w:t>
      </w:r>
    </w:p>
    <w:p>
      <w:pPr>
        <w:pStyle w:val="style179"/>
        <w:numPr>
          <w:ilvl w:val="0"/>
          <w:numId w:val="3"/>
        </w:numPr>
        <w:spacing w:before="60" w:after="60"/>
        <w:rPr/>
      </w:pPr>
      <w:r>
        <w:rPr>
          <w:rFonts w:ascii="Arial" w:cs="Arial" w:eastAsia="Arial" w:hAnsi="Arial"/>
          <w:sz w:val="22"/>
          <w:szCs w:val="22"/>
        </w:rPr>
        <w:t>The search bar was used to filter courses by the keyword 'Data', instantly returning two matching courses.</w:t>
      </w:r>
    </w:p>
    <w:p>
      <w:pPr>
        <w:pStyle w:val="style179"/>
        <w:numPr>
          <w:ilvl w:val="0"/>
          <w:numId w:val="3"/>
        </w:numPr>
        <w:spacing w:before="60" w:after="60"/>
        <w:rPr/>
      </w:pPr>
      <w:r>
        <w:rPr>
          <w:rFonts w:ascii="Arial" w:cs="Arial" w:eastAsia="Arial" w:hAnsi="Arial"/>
          <w:sz w:val="22"/>
          <w:szCs w:val="22"/>
        </w:rPr>
        <w:t>The evaluators requested a demonstration of the enrollment process. The student account was temporarily dropped from one course and then re-enrolled in real time to demonstrate the complete enrollment workflow, including the confirmation notification.</w:t>
      </w:r>
    </w:p>
    <w:p>
      <w:pPr>
        <w:pStyle w:val="style179"/>
        <w:numPr>
          <w:ilvl w:val="0"/>
          <w:numId w:val="3"/>
        </w:numPr>
        <w:spacing w:before="60" w:after="60"/>
        <w:rPr/>
      </w:pPr>
      <w:r>
        <w:rPr>
          <w:rFonts w:ascii="Arial" w:cs="Arial" w:eastAsia="Arial" w:hAnsi="Arial"/>
          <w:sz w:val="22"/>
          <w:szCs w:val="22"/>
        </w:rPr>
        <w:t>An attempt to enroll in a second section of an already-enrolled course was made, and the system correctly rejected the request with an informative conflict error message.</w:t>
      </w:r>
    </w:p>
    <w:p>
      <w:pPr>
        <w:pStyle w:val="style4107"/>
        <w:spacing w:before="220" w:after="120"/>
        <w:rPr/>
      </w:pPr>
      <w:r>
        <w:rPr>
          <w:rFonts w:ascii="Arial" w:cs="Arial" w:eastAsia="Arial" w:hAnsi="Arial"/>
          <w:b/>
          <w:bCs/>
          <w:color w:val="3a70b8"/>
          <w:sz w:val="24"/>
          <w:szCs w:val="24"/>
        </w:rPr>
        <w:t>Assignment Submission</w:t>
      </w:r>
    </w:p>
    <w:p>
      <w:pPr>
        <w:pStyle w:val="style179"/>
        <w:numPr>
          <w:ilvl w:val="0"/>
          <w:numId w:val="3"/>
        </w:numPr>
        <w:spacing w:before="60" w:after="60"/>
        <w:rPr/>
      </w:pPr>
      <w:r>
        <w:rPr>
          <w:rFonts w:ascii="Arial" w:cs="Arial" w:eastAsia="Arial" w:hAnsi="Arial"/>
          <w:sz w:val="22"/>
          <w:szCs w:val="22"/>
        </w:rPr>
        <w:t>The student navigated to the Assignments tab within the Advanced Database Systems course.</w:t>
      </w:r>
    </w:p>
    <w:p>
      <w:pPr>
        <w:pStyle w:val="style179"/>
        <w:numPr>
          <w:ilvl w:val="0"/>
          <w:numId w:val="3"/>
        </w:numPr>
        <w:spacing w:before="60" w:after="60"/>
        <w:rPr/>
      </w:pPr>
      <w:r>
        <w:rPr>
          <w:rFonts w:ascii="Arial" w:cs="Arial" w:eastAsia="Arial" w:hAnsi="Arial"/>
          <w:sz w:val="22"/>
          <w:szCs w:val="22"/>
        </w:rPr>
        <w:t>The active assignment 'ER Modelling Exercise' was selected, displaying the assignment brief, due date, and submission status as Pending.</w:t>
      </w:r>
    </w:p>
    <w:p>
      <w:pPr>
        <w:pStyle w:val="style179"/>
        <w:numPr>
          <w:ilvl w:val="0"/>
          <w:numId w:val="3"/>
        </w:numPr>
        <w:spacing w:before="60" w:after="60"/>
        <w:rPr/>
      </w:pPr>
      <w:r>
        <w:rPr>
          <w:rFonts w:ascii="Arial" w:cs="Arial" w:eastAsia="Arial" w:hAnsi="Arial"/>
          <w:sz w:val="22"/>
          <w:szCs w:val="22"/>
        </w:rPr>
        <w:t>A sample PDF file (3.2 MB) was uploaded via the submission portal. The upload progress indicator was visible, and upon completion the submission status updated to Submitted with a timestamped confirmation.</w:t>
      </w:r>
    </w:p>
    <w:p>
      <w:pPr>
        <w:pStyle w:val="style179"/>
        <w:numPr>
          <w:ilvl w:val="0"/>
          <w:numId w:val="3"/>
        </w:numPr>
        <w:spacing w:before="60" w:after="60"/>
        <w:rPr/>
      </w:pPr>
      <w:r>
        <w:rPr>
          <w:rFonts w:ascii="Arial" w:cs="Arial" w:eastAsia="Arial" w:hAnsi="Arial"/>
          <w:sz w:val="22"/>
          <w:szCs w:val="22"/>
        </w:rPr>
        <w:t>The evaluators were shown the notification that was automatically dispatched to the student's notification inbox confirming the receipt of the submission.</w:t>
      </w:r>
    </w:p>
    <w:p>
      <w:pPr>
        <w:pStyle w:val="style179"/>
        <w:numPr>
          <w:ilvl w:val="0"/>
          <w:numId w:val="3"/>
        </w:numPr>
        <w:spacing w:before="60" w:after="60"/>
        <w:rPr/>
      </w:pPr>
      <w:r>
        <w:rPr>
          <w:rFonts w:ascii="Arial" w:cs="Arial" w:eastAsia="Arial" w:hAnsi="Arial"/>
          <w:sz w:val="22"/>
          <w:szCs w:val="22"/>
        </w:rPr>
        <w:t>An attempt was made to submit a file exceeding the 20 MB limit. The system rejected the file at the client validation layer, displaying an informative error without making a server request.</w:t>
      </w:r>
    </w:p>
    <w:p>
      <w:pPr>
        <w:pStyle w:val="style4107"/>
        <w:spacing w:before="220" w:after="120"/>
        <w:rPr/>
      </w:pPr>
      <w:r>
        <w:rPr>
          <w:rFonts w:ascii="Arial" w:cs="Arial" w:eastAsia="Arial" w:hAnsi="Arial"/>
          <w:b/>
          <w:bCs/>
          <w:color w:val="3a70b8"/>
          <w:sz w:val="24"/>
          <w:szCs w:val="24"/>
        </w:rPr>
        <w:t>Grades and Attendance Views</w:t>
      </w:r>
    </w:p>
    <w:p>
      <w:pPr>
        <w:pStyle w:val="style179"/>
        <w:numPr>
          <w:ilvl w:val="0"/>
          <w:numId w:val="3"/>
        </w:numPr>
        <w:spacing w:before="60" w:after="60"/>
        <w:rPr/>
      </w:pPr>
      <w:r>
        <w:rPr>
          <w:rFonts w:ascii="Arial" w:cs="Arial" w:eastAsia="Arial" w:hAnsi="Arial"/>
          <w:sz w:val="22"/>
          <w:szCs w:val="22"/>
        </w:rPr>
        <w:t>The Grades tab within an enrolled course was accessed, showing the grade breakdown for completed assessments alongside the faculty's written feedback comment for one submission.</w:t>
      </w:r>
    </w:p>
    <w:p>
      <w:pPr>
        <w:pStyle w:val="style179"/>
        <w:numPr>
          <w:ilvl w:val="0"/>
          <w:numId w:val="3"/>
        </w:numPr>
        <w:spacing w:before="60" w:after="60"/>
        <w:rPr/>
      </w:pPr>
      <w:r>
        <w:rPr>
          <w:rFonts w:ascii="Arial" w:cs="Arial" w:eastAsia="Arial" w:hAnsi="Arial"/>
          <w:sz w:val="22"/>
          <w:szCs w:val="22"/>
        </w:rPr>
        <w:t>The overall GPA widget on the dashboard was shown to reflect the published grades accurately.</w:t>
      </w:r>
    </w:p>
    <w:p>
      <w:pPr>
        <w:pStyle w:val="style179"/>
        <w:numPr>
          <w:ilvl w:val="0"/>
          <w:numId w:val="3"/>
        </w:numPr>
        <w:spacing w:before="60" w:after="60"/>
        <w:rPr/>
      </w:pPr>
      <w:r>
        <w:rPr>
          <w:rFonts w:ascii="Arial" w:cs="Arial" w:eastAsia="Arial" w:hAnsi="Arial"/>
          <w:sz w:val="22"/>
          <w:szCs w:val="22"/>
        </w:rPr>
        <w:t>The Attendance tab was accessed, displaying a per-session attendance log in a calendar-style table, with a cumulative attendance percentage of 82% highlighted in amber to indicate proximity to the 75% minimum threshold.</w:t>
      </w:r>
    </w:p>
    <w:p>
      <w:pPr>
        <w:pStyle w:val="style179"/>
        <w:numPr>
          <w:ilvl w:val="0"/>
          <w:numId w:val="3"/>
        </w:numPr>
        <w:spacing w:before="60" w:after="60"/>
        <w:rPr/>
      </w:pPr>
      <w:r>
        <w:rPr>
          <w:rFonts w:ascii="Arial" w:cs="Arial" w:eastAsia="Arial" w:hAnsi="Arial"/>
          <w:sz w:val="22"/>
          <w:szCs w:val="22"/>
        </w:rPr>
        <w:t>The low-attendance warning notification, automatically triggered when attendance fell below 80%, was visible in the student's notification inbox.</w:t>
      </w:r>
    </w:p>
    <w:p>
      <w:pPr>
        <w:pStyle w:val="style4106"/>
        <w:spacing w:before="320" w:after="160"/>
        <w:rPr/>
      </w:pPr>
      <w:r>
        <w:rPr>
          <w:rFonts w:ascii="Arial" w:cs="Arial" w:eastAsia="Arial" w:hAnsi="Arial"/>
          <w:b/>
          <w:bCs/>
          <w:color w:val="2b5c9e"/>
          <w:sz w:val="26"/>
          <w:szCs w:val="26"/>
        </w:rPr>
        <w:t>4.5.3  Segment 5 — Faculty Role Walkthrough</w:t>
      </w:r>
    </w:p>
    <w:p>
      <w:pPr>
        <w:pStyle w:val="style4107"/>
        <w:spacing w:before="220" w:after="120"/>
        <w:rPr/>
      </w:pPr>
      <w:r>
        <w:rPr>
          <w:rFonts w:ascii="Arial" w:cs="Arial" w:eastAsia="Arial" w:hAnsi="Arial"/>
          <w:b/>
          <w:bCs/>
          <w:color w:val="3a70b8"/>
          <w:sz w:val="24"/>
          <w:szCs w:val="24"/>
        </w:rPr>
        <w:t>Course Content Management</w:t>
      </w:r>
    </w:p>
    <w:p>
      <w:pPr>
        <w:pStyle w:val="style179"/>
        <w:numPr>
          <w:ilvl w:val="0"/>
          <w:numId w:val="3"/>
        </w:numPr>
        <w:spacing w:before="60" w:after="60"/>
        <w:rPr/>
      </w:pPr>
      <w:r>
        <w:rPr>
          <w:rFonts w:ascii="Arial" w:cs="Arial" w:eastAsia="Arial" w:hAnsi="Arial"/>
          <w:sz w:val="22"/>
          <w:szCs w:val="22"/>
        </w:rPr>
        <w:t>The Faculty account was logged in, revealing the Faculty Dashboard with an assignment review queue and a course overview panel.</w:t>
      </w:r>
    </w:p>
    <w:p>
      <w:pPr>
        <w:pStyle w:val="style179"/>
        <w:numPr>
          <w:ilvl w:val="0"/>
          <w:numId w:val="3"/>
        </w:numPr>
        <w:spacing w:before="60" w:after="60"/>
        <w:rPr/>
      </w:pPr>
      <w:r>
        <w:rPr>
          <w:rFonts w:ascii="Arial" w:cs="Arial" w:eastAsia="Arial" w:hAnsi="Arial"/>
          <w:sz w:val="22"/>
          <w:szCs w:val="22"/>
        </w:rPr>
        <w:t>The faculty member navigated to the Advanced Database Systems course management panel and selected the Materials tab.</w:t>
      </w:r>
    </w:p>
    <w:p>
      <w:pPr>
        <w:pStyle w:val="style179"/>
        <w:numPr>
          <w:ilvl w:val="0"/>
          <w:numId w:val="3"/>
        </w:numPr>
        <w:spacing w:before="60" w:after="60"/>
        <w:rPr/>
      </w:pPr>
      <w:r>
        <w:rPr>
          <w:rFonts w:ascii="Arial" w:cs="Arial" w:eastAsia="Arial" w:hAnsi="Arial"/>
          <w:sz w:val="22"/>
          <w:szCs w:val="22"/>
        </w:rPr>
        <w:t>A new lecture note file (PDF, 1.8 MB) titled 'Week 10 — Query Optimisation' was uploaded with a description. The file appeared immediately in the Materials list, confirming successful upload to AWS S3 and the accompanying metadata record in the database.</w:t>
      </w:r>
    </w:p>
    <w:p>
      <w:pPr>
        <w:pStyle w:val="style179"/>
        <w:numPr>
          <w:ilvl w:val="0"/>
          <w:numId w:val="3"/>
        </w:numPr>
        <w:spacing w:before="60" w:after="60"/>
        <w:rPr/>
      </w:pPr>
      <w:r>
        <w:rPr>
          <w:rFonts w:ascii="Arial" w:cs="Arial" w:eastAsia="Arial" w:hAnsi="Arial"/>
          <w:sz w:val="22"/>
          <w:szCs w:val="22"/>
        </w:rPr>
        <w:t>An existing resource was edited to update its title, and a redundant file was deleted. The list updated in real time without a page reload, confirming the React state management implementation.</w:t>
      </w:r>
    </w:p>
    <w:p>
      <w:pPr>
        <w:pStyle w:val="style4107"/>
        <w:spacing w:before="220" w:after="120"/>
        <w:rPr/>
      </w:pPr>
      <w:r>
        <w:rPr>
          <w:rFonts w:ascii="Arial" w:cs="Arial" w:eastAsia="Arial" w:hAnsi="Arial"/>
          <w:b/>
          <w:bCs/>
          <w:color w:val="3a70b8"/>
          <w:sz w:val="24"/>
          <w:szCs w:val="24"/>
        </w:rPr>
        <w:t>Attendance Marking</w:t>
      </w:r>
    </w:p>
    <w:p>
      <w:pPr>
        <w:pStyle w:val="style179"/>
        <w:numPr>
          <w:ilvl w:val="0"/>
          <w:numId w:val="3"/>
        </w:numPr>
        <w:spacing w:before="60" w:after="60"/>
        <w:rPr/>
      </w:pPr>
      <w:r>
        <w:rPr>
          <w:rFonts w:ascii="Arial" w:cs="Arial" w:eastAsia="Arial" w:hAnsi="Arial"/>
          <w:sz w:val="22"/>
          <w:szCs w:val="22"/>
        </w:rPr>
        <w:t>The faculty member navigated to the Attendance tab and selected Mark Attendance for the current session.</w:t>
      </w:r>
    </w:p>
    <w:p>
      <w:pPr>
        <w:pStyle w:val="style179"/>
        <w:numPr>
          <w:ilvl w:val="0"/>
          <w:numId w:val="3"/>
        </w:numPr>
        <w:spacing w:before="60" w:after="60"/>
        <w:rPr/>
      </w:pPr>
      <w:r>
        <w:rPr>
          <w:rFonts w:ascii="Arial" w:cs="Arial" w:eastAsia="Arial" w:hAnsi="Arial"/>
          <w:sz w:val="22"/>
          <w:szCs w:val="22"/>
        </w:rPr>
        <w:t>The full enrolled student roster was displayed (12 students). Four students were marked Absent, seven as Present, and one as Late using the inline toggle controls.</w:t>
      </w:r>
    </w:p>
    <w:p>
      <w:pPr>
        <w:pStyle w:val="style179"/>
        <w:numPr>
          <w:ilvl w:val="0"/>
          <w:numId w:val="3"/>
        </w:numPr>
        <w:spacing w:before="60" w:after="60"/>
        <w:rPr/>
      </w:pPr>
      <w:r>
        <w:rPr>
          <w:rFonts w:ascii="Arial" w:cs="Arial" w:eastAsia="Arial" w:hAnsi="Arial"/>
          <w:sz w:val="22"/>
          <w:szCs w:val="22"/>
        </w:rPr>
        <w:t>Upon saving, the evaluators were shown the notification inbox of the demonstration Student account (in a parallel browser tab), confirming that an automated absence notification had been delivered within seconds.</w:t>
      </w:r>
    </w:p>
    <w:p>
      <w:pPr>
        <w:pStyle w:val="style4107"/>
        <w:spacing w:before="220" w:after="120"/>
        <w:rPr/>
      </w:pPr>
      <w:r>
        <w:rPr>
          <w:rFonts w:ascii="Arial" w:cs="Arial" w:eastAsia="Arial" w:hAnsi="Arial"/>
          <w:b/>
          <w:bCs/>
          <w:color w:val="3a70b8"/>
          <w:sz w:val="24"/>
          <w:szCs w:val="24"/>
        </w:rPr>
        <w:t>Grade Submission and Publication</w:t>
      </w:r>
    </w:p>
    <w:p>
      <w:pPr>
        <w:pStyle w:val="style179"/>
        <w:numPr>
          <w:ilvl w:val="0"/>
          <w:numId w:val="3"/>
        </w:numPr>
        <w:spacing w:before="60" w:after="60"/>
        <w:rPr/>
      </w:pPr>
      <w:r>
        <w:rPr>
          <w:rFonts w:ascii="Arial" w:cs="Arial" w:eastAsia="Arial" w:hAnsi="Arial"/>
          <w:sz w:val="22"/>
          <w:szCs w:val="22"/>
        </w:rPr>
        <w:t>The faculty member navigated to the Grades tab and accessed the grade entry panel for the Mid-Term Examination.</w:t>
      </w:r>
    </w:p>
    <w:p>
      <w:pPr>
        <w:pStyle w:val="style179"/>
        <w:numPr>
          <w:ilvl w:val="0"/>
          <w:numId w:val="3"/>
        </w:numPr>
        <w:spacing w:before="60" w:after="60"/>
        <w:rPr/>
      </w:pPr>
      <w:r>
        <w:rPr>
          <w:rFonts w:ascii="Arial" w:cs="Arial" w:eastAsia="Arial" w:hAnsi="Arial"/>
          <w:sz w:val="22"/>
          <w:szCs w:val="22"/>
        </w:rPr>
        <w:t>Grades were entered for all enrolled students. The grade distribution histogram updated dynamically as grades were entered, providing an at-a-glance statistical overview.</w:t>
      </w:r>
    </w:p>
    <w:p>
      <w:pPr>
        <w:pStyle w:val="style179"/>
        <w:numPr>
          <w:ilvl w:val="0"/>
          <w:numId w:val="3"/>
        </w:numPr>
        <w:spacing w:before="60" w:after="60"/>
        <w:rPr/>
      </w:pPr>
      <w:r>
        <w:rPr>
          <w:rFonts w:ascii="Arial" w:cs="Arial" w:eastAsia="Arial" w:hAnsi="Arial"/>
          <w:sz w:val="22"/>
          <w:szCs w:val="22"/>
        </w:rPr>
        <w:t>The grades were saved in Draft status. The evaluators confirmed that no grades were visible on the student dashboard at this stage.</w:t>
      </w:r>
    </w:p>
    <w:p>
      <w:pPr>
        <w:pStyle w:val="style179"/>
        <w:numPr>
          <w:ilvl w:val="0"/>
          <w:numId w:val="3"/>
        </w:numPr>
        <w:spacing w:before="60" w:after="60"/>
        <w:rPr/>
      </w:pPr>
      <w:r>
        <w:rPr>
          <w:rFonts w:ascii="Arial" w:cs="Arial" w:eastAsia="Arial" w:hAnsi="Arial"/>
          <w:sz w:val="22"/>
          <w:szCs w:val="22"/>
        </w:rPr>
        <w:t>The Publish Grades button was pressed. The student dashboard (open in a parallel tab) was refreshed to confirm that the grades became immediately visible and the GPA widget recalculated accordingly.</w:t>
      </w:r>
    </w:p>
    <w:p>
      <w:pPr>
        <w:pStyle w:val="style4106"/>
        <w:spacing w:before="320" w:after="160"/>
        <w:rPr/>
      </w:pPr>
      <w:r>
        <w:rPr>
          <w:rFonts w:ascii="Arial" w:cs="Arial" w:eastAsia="Arial" w:hAnsi="Arial"/>
          <w:b/>
          <w:bCs/>
          <w:color w:val="2b5c9e"/>
          <w:sz w:val="26"/>
          <w:szCs w:val="26"/>
        </w:rPr>
        <w:t>4.5.4  Segment 6 — Administrator Role Walkthrough</w:t>
      </w:r>
    </w:p>
    <w:p>
      <w:pPr>
        <w:pStyle w:val="style4107"/>
        <w:spacing w:before="220" w:after="120"/>
        <w:rPr/>
      </w:pPr>
      <w:r>
        <w:rPr>
          <w:rFonts w:ascii="Arial" w:cs="Arial" w:eastAsia="Arial" w:hAnsi="Arial"/>
          <w:b/>
          <w:bCs/>
          <w:color w:val="3a70b8"/>
          <w:sz w:val="24"/>
          <w:szCs w:val="24"/>
        </w:rPr>
        <w:t>User Account Management</w:t>
      </w:r>
    </w:p>
    <w:p>
      <w:pPr>
        <w:pStyle w:val="style179"/>
        <w:numPr>
          <w:ilvl w:val="0"/>
          <w:numId w:val="3"/>
        </w:numPr>
        <w:spacing w:before="60" w:after="60"/>
        <w:rPr/>
      </w:pPr>
      <w:r>
        <w:rPr>
          <w:rFonts w:ascii="Arial" w:cs="Arial" w:eastAsia="Arial" w:hAnsi="Arial"/>
          <w:sz w:val="22"/>
          <w:szCs w:val="22"/>
        </w:rPr>
        <w:t>The Administrator account was logged in, displaying the Administration dashboard with system statistics: total users, active courses, and pending enrollment requests.</w:t>
      </w:r>
    </w:p>
    <w:p>
      <w:pPr>
        <w:pStyle w:val="style179"/>
        <w:numPr>
          <w:ilvl w:val="0"/>
          <w:numId w:val="3"/>
        </w:numPr>
        <w:spacing w:before="60" w:after="60"/>
        <w:rPr/>
      </w:pPr>
      <w:r>
        <w:rPr>
          <w:rFonts w:ascii="Arial" w:cs="Arial" w:eastAsia="Arial" w:hAnsi="Arial"/>
          <w:sz w:val="22"/>
          <w:szCs w:val="22"/>
        </w:rPr>
        <w:t>The User Management table was navigated to, showing the full user roster with search and filter capabilities. The evaluators requested a filter by the Faculty role, which was applied instantly.</w:t>
      </w:r>
    </w:p>
    <w:p>
      <w:pPr>
        <w:pStyle w:val="style179"/>
        <w:numPr>
          <w:ilvl w:val="0"/>
          <w:numId w:val="3"/>
        </w:numPr>
        <w:spacing w:before="60" w:after="60"/>
        <w:rPr/>
      </w:pPr>
      <w:r>
        <w:rPr>
          <w:rFonts w:ascii="Arial" w:cs="Arial" w:eastAsia="Arial" w:hAnsi="Arial"/>
          <w:sz w:val="22"/>
          <w:szCs w:val="22"/>
        </w:rPr>
        <w:t>A new student account was created via the Add User form, specifying the full name, institutional email, and role. The new account appeared in the roster immediately.</w:t>
      </w:r>
    </w:p>
    <w:p>
      <w:pPr>
        <w:pStyle w:val="style179"/>
        <w:numPr>
          <w:ilvl w:val="0"/>
          <w:numId w:val="3"/>
        </w:numPr>
        <w:spacing w:before="60" w:after="60"/>
        <w:rPr/>
      </w:pPr>
      <w:r>
        <w:rPr>
          <w:rFonts w:ascii="Arial" w:cs="Arial" w:eastAsia="Arial" w:hAnsi="Arial"/>
          <w:sz w:val="22"/>
          <w:szCs w:val="22"/>
        </w:rPr>
        <w:t>The bulk import function was demonstrated by uploading a pre-prepared CSV file containing five student records. The system validated and imported all five records successfully, displaying an import summary confirmation.</w:t>
      </w:r>
    </w:p>
    <w:p>
      <w:pPr>
        <w:pStyle w:val="style179"/>
        <w:numPr>
          <w:ilvl w:val="0"/>
          <w:numId w:val="3"/>
        </w:numPr>
        <w:spacing w:before="60" w:after="60"/>
        <w:rPr/>
      </w:pPr>
      <w:r>
        <w:rPr>
          <w:rFonts w:ascii="Arial" w:cs="Arial" w:eastAsia="Arial" w:hAnsi="Arial"/>
          <w:sz w:val="22"/>
          <w:szCs w:val="22"/>
        </w:rPr>
        <w:t>The deactivation of a user account was demonstrated, followed by an attempt to log in as that account, which was correctly rejected with an account-disabled message.</w:t>
      </w:r>
    </w:p>
    <w:p>
      <w:pPr>
        <w:pStyle w:val="style4107"/>
        <w:spacing w:before="220" w:after="120"/>
        <w:rPr/>
      </w:pPr>
      <w:r>
        <w:rPr>
          <w:rFonts w:ascii="Arial" w:cs="Arial" w:eastAsia="Arial" w:hAnsi="Arial"/>
          <w:b/>
          <w:bCs/>
          <w:color w:val="3a70b8"/>
          <w:sz w:val="24"/>
          <w:szCs w:val="24"/>
        </w:rPr>
        <w:t>Report Generation</w:t>
      </w:r>
    </w:p>
    <w:p>
      <w:pPr>
        <w:pStyle w:val="style179"/>
        <w:numPr>
          <w:ilvl w:val="0"/>
          <w:numId w:val="3"/>
        </w:numPr>
        <w:spacing w:before="60" w:after="60"/>
        <w:rPr/>
      </w:pPr>
      <w:r>
        <w:rPr>
          <w:rFonts w:ascii="Arial" w:cs="Arial" w:eastAsia="Arial" w:hAnsi="Arial"/>
          <w:sz w:val="22"/>
          <w:szCs w:val="22"/>
        </w:rPr>
        <w:t>The Reports section was accessed and an Enrollment Summary report was generated for the current semester.</w:t>
      </w:r>
    </w:p>
    <w:p>
      <w:pPr>
        <w:pStyle w:val="style179"/>
        <w:numPr>
          <w:ilvl w:val="0"/>
          <w:numId w:val="3"/>
        </w:numPr>
        <w:spacing w:before="60" w:after="60"/>
        <w:rPr/>
      </w:pPr>
      <w:r>
        <w:rPr>
          <w:rFonts w:ascii="Arial" w:cs="Arial" w:eastAsia="Arial" w:hAnsi="Arial"/>
          <w:sz w:val="22"/>
          <w:szCs w:val="22"/>
        </w:rPr>
        <w:t>The report was rendered as an on-screen table showing per-course enrollment counts, available seats, and enrollment rate percentages.</w:t>
      </w:r>
    </w:p>
    <w:p>
      <w:pPr>
        <w:pStyle w:val="style179"/>
        <w:numPr>
          <w:ilvl w:val="0"/>
          <w:numId w:val="3"/>
        </w:numPr>
        <w:spacing w:before="60" w:after="60"/>
        <w:rPr/>
      </w:pPr>
      <w:r>
        <w:rPr>
          <w:rFonts w:ascii="Arial" w:cs="Arial" w:eastAsia="Arial" w:hAnsi="Arial"/>
          <w:sz w:val="22"/>
          <w:szCs w:val="22"/>
        </w:rPr>
        <w:t>The report was exported as a CSV file, which was opened in a spreadsheet application to confirm data integrity.</w:t>
      </w:r>
    </w:p>
    <w:p>
      <w:pPr>
        <w:pStyle w:val="style179"/>
        <w:numPr>
          <w:ilvl w:val="0"/>
          <w:numId w:val="3"/>
        </w:numPr>
        <w:spacing w:before="60" w:after="60"/>
        <w:rPr/>
      </w:pPr>
      <w:r>
        <w:rPr>
          <w:rFonts w:ascii="Arial" w:cs="Arial" w:eastAsia="Arial" w:hAnsi="Arial"/>
          <w:sz w:val="22"/>
          <w:szCs w:val="22"/>
        </w:rPr>
        <w:t>A Grade Distribution report was also generated for the Advanced Database Systems course, displayed as both a data table and a bar chart visualisation.</w:t>
      </w:r>
    </w:p>
    <w:p>
      <w:pPr>
        <w:pStyle w:val="style4106"/>
        <w:spacing w:before="320" w:after="160"/>
        <w:rPr/>
      </w:pPr>
      <w:r>
        <w:rPr>
          <w:rFonts w:ascii="Arial" w:cs="Arial" w:eastAsia="Arial" w:hAnsi="Arial"/>
          <w:b/>
          <w:bCs/>
          <w:color w:val="2b5c9e"/>
          <w:sz w:val="26"/>
          <w:szCs w:val="26"/>
        </w:rPr>
        <w:t>4.5.5  Segment 7 — Cross-Cutting Features</w:t>
      </w:r>
    </w:p>
    <w:p>
      <w:pPr>
        <w:pStyle w:val="style4107"/>
        <w:spacing w:before="220" w:after="120"/>
        <w:rPr/>
      </w:pPr>
      <w:r>
        <w:rPr>
          <w:rFonts w:ascii="Arial" w:cs="Arial" w:eastAsia="Arial" w:hAnsi="Arial"/>
          <w:b/>
          <w:bCs/>
          <w:color w:val="3a70b8"/>
          <w:sz w:val="24"/>
          <w:szCs w:val="24"/>
        </w:rPr>
        <w:t>Notification and Announcement System</w:t>
      </w:r>
    </w:p>
    <w:p>
      <w:pPr>
        <w:pStyle w:val="style0"/>
        <w:spacing w:before="80" w:after="120"/>
        <w:jc w:val="both"/>
        <w:rPr/>
      </w:pPr>
      <w:r>
        <w:rPr>
          <w:rFonts w:ascii="Arial" w:cs="Arial" w:eastAsia="Arial" w:hAnsi="Arial"/>
          <w:sz w:val="22"/>
          <w:szCs w:val="22"/>
        </w:rPr>
        <w:t>The notification system was demonstrated by showing the notification bell icon in the header bar with an unread count badge. The notification panel was opened to display a timestamped list of recent events including the assignment submission confirmation, the attendance warning, and a faculty announcement. All notifications were marked as read with a single click, updating the badge counter to zero in real time.</w:t>
      </w:r>
    </w:p>
    <w:p>
      <w:pPr>
        <w:pStyle w:val="style4107"/>
        <w:spacing w:before="220" w:after="120"/>
        <w:rPr/>
      </w:pPr>
      <w:r>
        <w:rPr>
          <w:rFonts w:ascii="Arial" w:cs="Arial" w:eastAsia="Arial" w:hAnsi="Arial"/>
          <w:b/>
          <w:bCs/>
          <w:color w:val="3a70b8"/>
          <w:sz w:val="24"/>
          <w:szCs w:val="24"/>
        </w:rPr>
        <w:t>Responsive Mobile Interface</w:t>
      </w:r>
    </w:p>
    <w:p>
      <w:pPr>
        <w:pStyle w:val="style0"/>
        <w:spacing w:before="80" w:after="120"/>
        <w:jc w:val="both"/>
        <w:rPr/>
      </w:pPr>
      <w:r>
        <w:rPr>
          <w:rFonts w:ascii="Arial" w:cs="Arial" w:eastAsia="Arial" w:hAnsi="Arial"/>
          <w:sz w:val="22"/>
          <w:szCs w:val="22"/>
        </w:rPr>
        <w:t>The demonstration mobile device (Samsung Galaxy S23) was passed to the evaluation panel to interact with the live system directly. The evaluators navigated the student dashboard, browsed courses, and viewed an assignment page. The responsive design was confirmed functional across the mobile viewport, with the sidebar navigation collapsing to a bottom tab bar and all content areas reflowing appropriately for the smaller screen.</w:t>
      </w:r>
    </w:p>
    <w:p>
      <w:pPr>
        <w:pStyle w:val="style4107"/>
        <w:spacing w:before="220" w:after="120"/>
        <w:rPr/>
      </w:pPr>
      <w:r>
        <w:rPr>
          <w:rFonts w:ascii="Arial" w:cs="Arial" w:eastAsia="Arial" w:hAnsi="Arial"/>
          <w:b/>
          <w:bCs/>
          <w:color w:val="3a70b8"/>
          <w:sz w:val="24"/>
          <w:szCs w:val="24"/>
        </w:rPr>
        <w:t>Security Feature Demonstration</w:t>
      </w:r>
    </w:p>
    <w:p>
      <w:pPr>
        <w:pStyle w:val="style0"/>
        <w:spacing w:before="80" w:after="120"/>
        <w:jc w:val="both"/>
        <w:rPr/>
      </w:pPr>
      <w:r>
        <w:rPr>
          <w:rFonts w:ascii="Arial" w:cs="Arial" w:eastAsia="Arial" w:hAnsi="Arial"/>
          <w:sz w:val="22"/>
          <w:szCs w:val="22"/>
        </w:rPr>
        <w:t>A brief security demonstration was conducted to validate key security controls. A simulated SQL injection string was entered into the login form email field; the Zod validation middleware rejected the input with an HTTP 422 response before it reached the database layer. An expired JWT token was manually crafted and submitted as a request header using Postman; the API returned a 401 Unauthorised response, confirming token validation. The HTTPS padlock was shown in the browser address bar confirming TLS encryption across all traffic.</w:t>
      </w:r>
    </w:p>
    <w:p>
      <w:pPr>
        <w:pStyle w:val="style4105"/>
        <w:pBdr>
          <w:bottom w:val="single" w:sz="6" w:space="6" w:color="1c3f6e"/>
        </w:pBdr>
        <w:spacing w:before="500" w:after="200"/>
        <w:rPr/>
      </w:pPr>
      <w:r>
        <w:rPr>
          <w:rFonts w:ascii="Arial" w:cs="Arial" w:eastAsia="Arial" w:hAnsi="Arial"/>
          <w:b/>
          <w:bCs/>
          <w:color w:val="1c3f6e"/>
          <w:sz w:val="32"/>
          <w:szCs w:val="32"/>
        </w:rPr>
        <w:t>4.6  Evaluator Questions and Team Responses</w:t>
      </w:r>
    </w:p>
    <w:p>
      <w:pPr>
        <w:pStyle w:val="style0"/>
        <w:spacing w:before="80" w:after="120"/>
        <w:jc w:val="both"/>
        <w:rPr/>
      </w:pPr>
      <w:r>
        <w:rPr>
          <w:rFonts w:ascii="Arial" w:cs="Arial" w:eastAsia="Arial" w:hAnsi="Arial"/>
          <w:sz w:val="22"/>
          <w:szCs w:val="22"/>
        </w:rPr>
        <w:t>The following questions were posed by the evaluation panel during the 15-minute Question and Answer session. Each question is recorded verbatim alongside a summary of the response provided by the relevant team member.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16"/>
        <w:gridCol w:w="3873"/>
        <w:gridCol w:w="3474"/>
        <w:gridCol w:w="1599"/>
      </w:tblGrid>
      <w:tr>
        <w:trPr>
          <w:tblHeader/>
        </w:trPr>
        <w:tc>
          <w:tcPr>
            <w:tcW w:w="4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w:t>
            </w:r>
          </w:p>
        </w:tc>
        <w:tc>
          <w:tcPr>
            <w:tcW w:w="388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Evaluator Question</w:t>
            </w:r>
          </w:p>
        </w:tc>
        <w:tc>
          <w:tcPr>
            <w:tcW w:w="348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Team Response Summary</w:t>
            </w:r>
          </w:p>
        </w:tc>
        <w:tc>
          <w:tcPr>
            <w:tcW w:w="16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Respondent</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1</w:t>
            </w:r>
          </w:p>
        </w:tc>
        <w:tc>
          <w:tcPr>
            <w:tcW w:w="388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Why was PostgreSQL selected over a NoSQL database such as MongoDB?</w:t>
            </w:r>
          </w:p>
        </w:tc>
        <w:tc>
          <w:tcPr>
            <w:tcW w:w="348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The relational nature of the data — with clearly defined entities and complex join requirements between students, courses, enrollments, and grades — made a relational DBMS the appropriate choice. PostgreSQL additionally provides ACID compliance critical for grade and financial data integrity.</w:t>
            </w:r>
          </w:p>
        </w:tc>
        <w:tc>
          <w:tcPr>
            <w:tcW w:w="16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[Student 3]</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2</w:t>
            </w:r>
          </w:p>
        </w:tc>
        <w:tc>
          <w:tcPr>
            <w:tcW w:w="388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How does the system prevent concurrent enrollment conflicts where two students enroll in the last available seat simultaneously?</w:t>
            </w:r>
          </w:p>
        </w:tc>
        <w:tc>
          <w:tcPr>
            <w:tcW w:w="348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The Enrollment table applies a database-level unique constraint on (student_id, course_id) and the enrollment service uses a database transaction with a row-level lock on the course capacity counter, ensuring that only one transaction can commit the final seat.</w:t>
            </w:r>
          </w:p>
        </w:tc>
        <w:tc>
          <w:tcPr>
            <w:tcW w:w="16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[Student 1]</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3</w:t>
            </w:r>
          </w:p>
        </w:tc>
        <w:tc>
          <w:tcPr>
            <w:tcW w:w="388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What measures are in place to prevent a student from tampering with their own grade by manipulating API requests?</w:t>
            </w:r>
          </w:p>
        </w:tc>
        <w:tc>
          <w:tcPr>
            <w:tcW w:w="348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The grade submission endpoint is protected by a role guard requiring the Faculty role. The JWT payload is verified server-side on every request. Even if a student crafted a valid JWT, the role claim within it would not satisfy the Faculty guard and the request would return HTTP 403.</w:t>
            </w:r>
          </w:p>
        </w:tc>
        <w:tc>
          <w:tcPr>
            <w:tcW w:w="16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[Student 2]</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4</w:t>
            </w:r>
          </w:p>
        </w:tc>
        <w:tc>
          <w:tcPr>
            <w:tcW w:w="388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How is the file upload process secured against malicious file types?</w:t>
            </w:r>
          </w:p>
        </w:tc>
        <w:tc>
          <w:tcPr>
            <w:tcW w:w="348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File type validation is enforced both client-side (accepted file types attribute) and server-side via Multer's fileFilter callback, which inspects the MIME type. Files are stored in a private AWS S3 bucket and served via pre-signed URLs with short expiry, preventing public access.</w:t>
            </w:r>
          </w:p>
        </w:tc>
        <w:tc>
          <w:tcPr>
            <w:tcW w:w="16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[Student 4]</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5</w:t>
            </w:r>
          </w:p>
        </w:tc>
        <w:tc>
          <w:tcPr>
            <w:tcW w:w="388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What is the test coverage for the system and how were edge cases identified?</w:t>
            </w:r>
          </w:p>
        </w:tc>
        <w:tc>
          <w:tcPr>
            <w:tcW w:w="348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The system achieves 88.8% overall unit and integration test coverage as documented in Phase 3. Edge cases were identified through a structured boundary value analysis during the testing phase and via a review of the OWASP Top 10 security checklist.</w:t>
            </w:r>
          </w:p>
        </w:tc>
        <w:tc>
          <w:tcPr>
            <w:tcW w:w="16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[Student 2]</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6</w:t>
            </w:r>
          </w:p>
        </w:tc>
        <w:tc>
          <w:tcPr>
            <w:tcW w:w="388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If a faculty member accidentally publishes incorrect grades, how can this be corrected?</w:t>
            </w:r>
          </w:p>
        </w:tc>
        <w:tc>
          <w:tcPr>
            <w:tcW w:w="348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Once grades are published, amendments require a Grade Amendment Request submitted through the system, which triggers an administrator approval workflow. This two-step process prevents accidental or unauthorised grade changes while providing a formal correction mechanism.</w:t>
            </w:r>
          </w:p>
        </w:tc>
        <w:tc>
          <w:tcPr>
            <w:tcW w:w="16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[Student 1]</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7</w:t>
            </w:r>
          </w:p>
        </w:tc>
        <w:tc>
          <w:tcPr>
            <w:tcW w:w="388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How does the system handle a scenario where the deployment server becomes unavailable?</w:t>
            </w:r>
          </w:p>
        </w:tc>
        <w:tc>
          <w:tcPr>
            <w:tcW w:w="348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The production architecture uses AWS EC2 instances behind an Application Load Balancer with auto-scaling configured. The database is hosted on AWS RDS with multi-AZ replication. Daily automated backups are configured with a 7-day retention window, enabling point-in-time recovery.</w:t>
            </w:r>
          </w:p>
        </w:tc>
        <w:tc>
          <w:tcPr>
            <w:tcW w:w="16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[Student 3]</w:t>
            </w:r>
          </w:p>
        </w:tc>
      </w:tr>
    </w:tbl>
    <w:p>
      <w:pPr>
        <w:pStyle w:val="style0"/>
        <w:spacing w:before="60" w:after="180"/>
        <w:jc w:val="center"/>
        <w:rPr/>
      </w:pPr>
      <w:r>
        <w:rPr>
          <w:rFonts w:ascii="Arial" w:cs="Arial" w:eastAsia="Arial" w:hAnsi="Arial"/>
          <w:i/>
          <w:iCs/>
          <w:color w:val="555555"/>
          <w:sz w:val="18"/>
          <w:szCs w:val="18"/>
        </w:rPr>
        <w:t>Table 4.6 — Evaluator Q&amp;A Record</w:t>
      </w:r>
    </w:p>
    <w:p>
      <w:pPr>
        <w:pStyle w:val="style4105"/>
        <w:pBdr>
          <w:bottom w:val="single" w:sz="6" w:space="6" w:color="1c3f6e"/>
        </w:pBdr>
        <w:spacing w:before="500" w:after="200"/>
        <w:rPr/>
      </w:pPr>
      <w:r>
        <w:rPr>
          <w:rFonts w:ascii="Arial" w:cs="Arial" w:eastAsia="Arial" w:hAnsi="Arial"/>
          <w:b/>
          <w:bCs/>
          <w:color w:val="1c3f6e"/>
          <w:sz w:val="32"/>
          <w:szCs w:val="32"/>
        </w:rPr>
        <w:t>4.7  Evaluation Criteria and Scoring Rubric</w:t>
      </w:r>
    </w:p>
    <w:p>
      <w:pPr>
        <w:pStyle w:val="style4106"/>
        <w:spacing w:before="320" w:after="160"/>
        <w:rPr/>
      </w:pPr>
      <w:r>
        <w:rPr>
          <w:rFonts w:ascii="Arial" w:cs="Arial" w:eastAsia="Arial" w:hAnsi="Arial"/>
          <w:b/>
          <w:bCs/>
          <w:color w:val="2b5c9e"/>
          <w:sz w:val="26"/>
          <w:szCs w:val="26"/>
        </w:rPr>
        <w:t>4.7.1  Assessment Rubric</w:t>
      </w:r>
    </w:p>
    <w:p>
      <w:pPr>
        <w:pStyle w:val="style0"/>
        <w:spacing w:before="80" w:after="120"/>
        <w:jc w:val="both"/>
        <w:rPr/>
      </w:pPr>
      <w:r>
        <w:rPr>
          <w:rFonts w:ascii="Arial" w:cs="Arial" w:eastAsia="Arial" w:hAnsi="Arial"/>
          <w:sz w:val="22"/>
          <w:szCs w:val="22"/>
        </w:rPr>
        <w:t>The evaluation panel assessed the demonstration against the following rubric, which was communicated to the development team at the commencement of the project. Each criterion was scored on a scale of 1 to 10, where 1 represents Unsatisfactory and 10 represents Outstanding.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50"/>
        <w:gridCol w:w="3503"/>
        <w:gridCol w:w="3220"/>
        <w:gridCol w:w="816"/>
        <w:gridCol w:w="973"/>
      </w:tblGrid>
      <w:tr>
        <w:trPr>
          <w:tblHeader/>
        </w:trPr>
        <w:tc>
          <w:tcPr>
            <w:tcW w:w="4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w:t>
            </w:r>
          </w:p>
        </w:tc>
        <w:tc>
          <w:tcPr>
            <w:tcW w:w="376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Assessment Criterion</w:t>
            </w:r>
          </w:p>
        </w:tc>
        <w:tc>
          <w:tcPr>
            <w:tcW w:w="34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Description</w:t>
            </w:r>
          </w:p>
        </w:tc>
        <w:tc>
          <w:tcPr>
            <w:tcW w:w="8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Weight</w:t>
            </w:r>
          </w:p>
        </w:tc>
        <w:tc>
          <w:tcPr>
            <w:tcW w:w="10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Max Score</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1</w:t>
            </w:r>
          </w:p>
        </w:tc>
        <w:tc>
          <w:tcPr>
            <w:tcW w:w="37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Functional Completeness</w:t>
            </w:r>
          </w:p>
        </w:tc>
        <w:tc>
          <w:tcPr>
            <w:tcW w:w="3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Degree to which all specified requirements have been implemented and demonstrated.</w:t>
            </w:r>
          </w:p>
        </w:tc>
        <w:tc>
          <w:tcPr>
            <w:tcW w:w="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20%</w:t>
            </w:r>
          </w:p>
        </w:tc>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20</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2</w:t>
            </w:r>
          </w:p>
        </w:tc>
        <w:tc>
          <w:tcPr>
            <w:tcW w:w="37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Technical Implementation Quality</w:t>
            </w:r>
          </w:p>
        </w:tc>
        <w:tc>
          <w:tcPr>
            <w:tcW w:w="3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Code quality, architecture adherence, use of appropriate technologies, and best practices.</w:t>
            </w:r>
          </w:p>
        </w:tc>
        <w:tc>
          <w:tcPr>
            <w:tcW w:w="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20%</w:t>
            </w:r>
          </w:p>
        </w:tc>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20</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3</w:t>
            </w:r>
          </w:p>
        </w:tc>
        <w:tc>
          <w:tcPr>
            <w:tcW w:w="37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User Interface and Experience</w:t>
            </w:r>
          </w:p>
        </w:tc>
        <w:tc>
          <w:tcPr>
            <w:tcW w:w="3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Clarity, consistency, responsiveness, and accessibility of the user interface.</w:t>
            </w:r>
          </w:p>
        </w:tc>
        <w:tc>
          <w:tcPr>
            <w:tcW w:w="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15%</w:t>
            </w:r>
          </w:p>
        </w:tc>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15</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4</w:t>
            </w:r>
          </w:p>
        </w:tc>
        <w:tc>
          <w:tcPr>
            <w:tcW w:w="37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Security and Data Integrity</w:t>
            </w:r>
          </w:p>
        </w:tc>
        <w:tc>
          <w:tcPr>
            <w:tcW w:w="3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Robustness of authentication, authorisation, input validation, and data protection mechanisms.</w:t>
            </w:r>
          </w:p>
        </w:tc>
        <w:tc>
          <w:tcPr>
            <w:tcW w:w="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15%</w:t>
            </w:r>
          </w:p>
        </w:tc>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15</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5</w:t>
            </w:r>
          </w:p>
        </w:tc>
        <w:tc>
          <w:tcPr>
            <w:tcW w:w="37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Testing and Quality Assurance</w:t>
            </w:r>
          </w:p>
        </w:tc>
        <w:tc>
          <w:tcPr>
            <w:tcW w:w="3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Comprehensiveness of the testing strategy, coverage achieved, and documented evidence.</w:t>
            </w:r>
          </w:p>
        </w:tc>
        <w:tc>
          <w:tcPr>
            <w:tcW w:w="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10%</w:t>
            </w:r>
          </w:p>
        </w:tc>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10</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6</w:t>
            </w:r>
          </w:p>
        </w:tc>
        <w:tc>
          <w:tcPr>
            <w:tcW w:w="37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Presentation Quality</w:t>
            </w:r>
          </w:p>
        </w:tc>
        <w:tc>
          <w:tcPr>
            <w:tcW w:w="3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Clarity, confidence, time management, and professional conduct during the demonstration.</w:t>
            </w:r>
          </w:p>
        </w:tc>
        <w:tc>
          <w:tcPr>
            <w:tcW w:w="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10%</w:t>
            </w:r>
          </w:p>
        </w:tc>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10</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7</w:t>
            </w:r>
          </w:p>
        </w:tc>
        <w:tc>
          <w:tcPr>
            <w:tcW w:w="37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Response to Questions</w:t>
            </w:r>
          </w:p>
        </w:tc>
        <w:tc>
          <w:tcPr>
            <w:tcW w:w="3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Accuracy, depth, and clarity of responses to evaluator questions.</w:t>
            </w:r>
          </w:p>
        </w:tc>
        <w:tc>
          <w:tcPr>
            <w:tcW w:w="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10%</w:t>
            </w:r>
          </w:p>
        </w:tc>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10</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TOTAL</w:t>
            </w:r>
          </w:p>
        </w:tc>
        <w:tc>
          <w:tcPr>
            <w:tcW w:w="37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p>
        </w:tc>
        <w:tc>
          <w:tcPr>
            <w:tcW w:w="3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p>
        </w:tc>
        <w:tc>
          <w:tcPr>
            <w:tcW w:w="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100%</w:t>
            </w:r>
          </w:p>
        </w:tc>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100</w:t>
            </w:r>
          </w:p>
        </w:tc>
      </w:tr>
    </w:tbl>
    <w:p>
      <w:pPr>
        <w:pStyle w:val="style0"/>
        <w:spacing w:before="60" w:after="180"/>
        <w:jc w:val="center"/>
        <w:rPr/>
      </w:pPr>
      <w:r>
        <w:rPr>
          <w:rFonts w:ascii="Arial" w:cs="Arial" w:eastAsia="Arial" w:hAnsi="Arial"/>
          <w:i/>
          <w:iCs/>
          <w:color w:val="555555"/>
          <w:sz w:val="18"/>
          <w:szCs w:val="18"/>
        </w:rPr>
        <w:t>Table 4.7 — Demonstration Assessment Rubric</w:t>
      </w:r>
    </w:p>
    <w:p>
      <w:pPr>
        <w:pStyle w:val="style4106"/>
        <w:spacing w:before="320" w:after="160"/>
        <w:rPr/>
      </w:pPr>
      <w:r>
        <w:rPr>
          <w:rFonts w:ascii="Arial" w:cs="Arial" w:eastAsia="Arial" w:hAnsi="Arial"/>
          <w:b/>
          <w:bCs/>
          <w:color w:val="2b5c9e"/>
          <w:sz w:val="26"/>
          <w:szCs w:val="26"/>
        </w:rPr>
        <w:t>4.7.2  Recorded Scores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50"/>
        <w:gridCol w:w="3939"/>
        <w:gridCol w:w="722"/>
        <w:gridCol w:w="722"/>
        <w:gridCol w:w="1008"/>
        <w:gridCol w:w="1100"/>
        <w:gridCol w:w="1626"/>
      </w:tblGrid>
      <w:tr>
        <w:trPr>
          <w:tblHeader/>
        </w:trPr>
        <w:tc>
          <w:tcPr>
            <w:tcW w:w="4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w:t>
            </w:r>
          </w:p>
        </w:tc>
        <w:tc>
          <w:tcPr>
            <w:tcW w:w="436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Assessment Criterion</w:t>
            </w:r>
          </w:p>
        </w:tc>
        <w:tc>
          <w:tcPr>
            <w:tcW w:w="8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Wt.</w:t>
            </w:r>
          </w:p>
        </w:tc>
        <w:tc>
          <w:tcPr>
            <w:tcW w:w="8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Raw /10</w:t>
            </w:r>
          </w:p>
        </w:tc>
        <w:tc>
          <w:tcPr>
            <w:tcW w:w="10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Weighted</w:t>
            </w:r>
          </w:p>
        </w:tc>
        <w:tc>
          <w:tcPr>
            <w:tcW w:w="12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Examiner</w:t>
            </w:r>
          </w:p>
        </w:tc>
        <w:tc>
          <w:tcPr>
            <w:tcW w:w="18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Remarks</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1</w:t>
            </w:r>
          </w:p>
        </w:tc>
        <w:tc>
          <w:tcPr>
            <w:tcW w:w="4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Functional Completeness</w:t>
            </w:r>
          </w:p>
        </w:tc>
        <w:tc>
          <w:tcPr>
            <w:tcW w:w="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20%</w:t>
            </w:r>
          </w:p>
        </w:tc>
        <w:tc>
          <w:tcPr>
            <w:tcW w:w="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9</w:t>
            </w:r>
          </w:p>
        </w:tc>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18.0</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[Examiner]</w:t>
            </w:r>
          </w:p>
        </w:tc>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All 15 features demonstrated; no critical omissions.</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2</w:t>
            </w:r>
          </w:p>
        </w:tc>
        <w:tc>
          <w:tcPr>
            <w:tcW w:w="4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Technical Implementation Quality</w:t>
            </w:r>
          </w:p>
        </w:tc>
        <w:tc>
          <w:tcPr>
            <w:tcW w:w="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20%</w:t>
            </w:r>
          </w:p>
        </w:tc>
        <w:tc>
          <w:tcPr>
            <w:tcW w:w="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9</w:t>
            </w:r>
          </w:p>
        </w:tc>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18.0</w:t>
            </w:r>
          </w:p>
        </w:tc>
        <w:tc>
          <w:tcPr>
            <w:tcW w:w="1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[Examiner]</w:t>
            </w:r>
          </w:p>
        </w:tc>
        <w:tc>
          <w:tcPr>
            <w:tcW w:w="1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Architecture well-structured; code practices commendable.</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3</w:t>
            </w:r>
          </w:p>
        </w:tc>
        <w:tc>
          <w:tcPr>
            <w:tcW w:w="4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User Interface and Experience</w:t>
            </w:r>
          </w:p>
        </w:tc>
        <w:tc>
          <w:tcPr>
            <w:tcW w:w="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15%</w:t>
            </w:r>
          </w:p>
        </w:tc>
        <w:tc>
          <w:tcPr>
            <w:tcW w:w="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9</w:t>
            </w:r>
          </w:p>
        </w:tc>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13.5</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[Examiner]</w:t>
            </w:r>
          </w:p>
        </w:tc>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Responsive and accessible; clean and professional design.</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4</w:t>
            </w:r>
          </w:p>
        </w:tc>
        <w:tc>
          <w:tcPr>
            <w:tcW w:w="4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Security and Data Integrity</w:t>
            </w:r>
          </w:p>
        </w:tc>
        <w:tc>
          <w:tcPr>
            <w:tcW w:w="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15%</w:t>
            </w:r>
          </w:p>
        </w:tc>
        <w:tc>
          <w:tcPr>
            <w:tcW w:w="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8</w:t>
            </w:r>
          </w:p>
        </w:tc>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12.0</w:t>
            </w:r>
          </w:p>
        </w:tc>
        <w:tc>
          <w:tcPr>
            <w:tcW w:w="1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[Examiner]</w:t>
            </w:r>
          </w:p>
        </w:tc>
        <w:tc>
          <w:tcPr>
            <w:tcW w:w="1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Strong implementation; one enhancement suggestion noted.</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5</w:t>
            </w:r>
          </w:p>
        </w:tc>
        <w:tc>
          <w:tcPr>
            <w:tcW w:w="4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Testing and Quality Assurance</w:t>
            </w:r>
          </w:p>
        </w:tc>
        <w:tc>
          <w:tcPr>
            <w:tcW w:w="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10%</w:t>
            </w:r>
          </w:p>
        </w:tc>
        <w:tc>
          <w:tcPr>
            <w:tcW w:w="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9</w:t>
            </w:r>
          </w:p>
        </w:tc>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9.0</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[Examiner]</w:t>
            </w:r>
          </w:p>
        </w:tc>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88.8% coverage with clear documentation of test evidence.</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6</w:t>
            </w:r>
          </w:p>
        </w:tc>
        <w:tc>
          <w:tcPr>
            <w:tcW w:w="4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Presentation Quality</w:t>
            </w:r>
          </w:p>
        </w:tc>
        <w:tc>
          <w:tcPr>
            <w:tcW w:w="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10%</w:t>
            </w:r>
          </w:p>
        </w:tc>
        <w:tc>
          <w:tcPr>
            <w:tcW w:w="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9</w:t>
            </w:r>
          </w:p>
        </w:tc>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9.0</w:t>
            </w:r>
          </w:p>
        </w:tc>
        <w:tc>
          <w:tcPr>
            <w:tcW w:w="1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[Examiner]</w:t>
            </w:r>
          </w:p>
        </w:tc>
        <w:tc>
          <w:tcPr>
            <w:tcW w:w="1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Well-rehearsed; professional delivery; excellent time management.</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7</w:t>
            </w:r>
          </w:p>
        </w:tc>
        <w:tc>
          <w:tcPr>
            <w:tcW w:w="4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Response to Questions</w:t>
            </w:r>
          </w:p>
        </w:tc>
        <w:tc>
          <w:tcPr>
            <w:tcW w:w="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10%</w:t>
            </w:r>
          </w:p>
        </w:tc>
        <w:tc>
          <w:tcPr>
            <w:tcW w:w="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9</w:t>
            </w:r>
          </w:p>
        </w:tc>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9.0</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[Examiner]</w:t>
            </w:r>
          </w:p>
        </w:tc>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All questions answered accurately and confidently.</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TOTAL</w:t>
            </w:r>
          </w:p>
        </w:tc>
        <w:tc>
          <w:tcPr>
            <w:tcW w:w="4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p>
        </w:tc>
        <w:tc>
          <w:tcPr>
            <w:tcW w:w="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100%</w:t>
            </w:r>
          </w:p>
        </w:tc>
        <w:tc>
          <w:tcPr>
            <w:tcW w:w="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w:t>
            </w:r>
          </w:p>
        </w:tc>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88.5 / 100</w:t>
            </w:r>
          </w:p>
        </w:tc>
        <w:tc>
          <w:tcPr>
            <w:tcW w:w="1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[Examiner]</w:t>
            </w:r>
          </w:p>
        </w:tc>
        <w:tc>
          <w:tcPr>
            <w:tcW w:w="1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Distinction grade. Outstanding academic project.</w:t>
            </w:r>
          </w:p>
        </w:tc>
      </w:tr>
    </w:tbl>
    <w:p>
      <w:pPr>
        <w:pStyle w:val="style0"/>
        <w:spacing w:before="60" w:after="180"/>
        <w:jc w:val="center"/>
        <w:rPr/>
      </w:pPr>
      <w:r>
        <w:rPr>
          <w:rFonts w:ascii="Arial" w:cs="Arial" w:eastAsia="Arial" w:hAnsi="Arial"/>
          <w:i/>
          <w:iCs/>
          <w:color w:val="555555"/>
          <w:sz w:val="18"/>
          <w:szCs w:val="18"/>
        </w:rPr>
        <w:t>Table 4.8 — Demonstration Evaluation Scores</w:t>
      </w:r>
    </w:p>
    <w:p>
      <w:pPr>
        <w:pStyle w:val="style4105"/>
        <w:pBdr>
          <w:bottom w:val="single" w:sz="6" w:space="6" w:color="1c3f6e"/>
        </w:pBdr>
        <w:spacing w:before="500" w:after="200"/>
        <w:rPr/>
      </w:pPr>
      <w:r>
        <w:rPr>
          <w:rFonts w:ascii="Arial" w:cs="Arial" w:eastAsia="Arial" w:hAnsi="Arial"/>
          <w:b/>
          <w:bCs/>
          <w:color w:val="1c3f6e"/>
          <w:sz w:val="32"/>
          <w:szCs w:val="32"/>
        </w:rPr>
        <w:t>4.8  Evaluation Panel Observations and Recommendations</w:t>
      </w:r>
    </w:p>
    <w:p>
      <w:pPr>
        <w:pStyle w:val="style4106"/>
        <w:spacing w:before="320" w:after="160"/>
        <w:rPr/>
      </w:pPr>
      <w:r>
        <w:rPr>
          <w:rFonts w:ascii="Arial" w:cs="Arial" w:eastAsia="Arial" w:hAnsi="Arial"/>
          <w:b/>
          <w:bCs/>
          <w:color w:val="2b5c9e"/>
          <w:sz w:val="26"/>
          <w:szCs w:val="26"/>
        </w:rPr>
        <w:t>4.8.1  Commendations</w:t>
      </w:r>
    </w:p>
    <w:p>
      <w:pPr>
        <w:pStyle w:val="style0"/>
        <w:spacing w:before="80" w:after="120"/>
        <w:jc w:val="both"/>
        <w:rPr/>
      </w:pPr>
      <w:r>
        <w:rPr>
          <w:rFonts w:ascii="Arial" w:cs="Arial" w:eastAsia="Arial" w:hAnsi="Arial"/>
          <w:sz w:val="22"/>
          <w:szCs w:val="22"/>
        </w:rPr>
        <w:t>The evaluation panel issued the following formal commendations at the conclusion of the demonstration session:</w:t>
      </w:r>
    </w:p>
    <w:p>
      <w:pPr>
        <w:pStyle w:val="style179"/>
        <w:numPr>
          <w:ilvl w:val="0"/>
          <w:numId w:val="1"/>
        </w:numPr>
        <w:spacing w:before="60" w:after="60"/>
        <w:rPr/>
      </w:pPr>
      <w:r>
        <w:rPr>
          <w:rFonts w:ascii="Arial" w:cs="Arial" w:eastAsia="Arial" w:hAnsi="Arial"/>
          <w:sz w:val="22"/>
          <w:szCs w:val="22"/>
        </w:rPr>
        <w:t>The overall architecture of the system demonstrates a thorough understanding of modern web application design principles, and the team's ability to articulate technical decisions in response to questions was notably impressive.</w:t>
      </w:r>
    </w:p>
    <w:p>
      <w:pPr>
        <w:pStyle w:val="style179"/>
        <w:numPr>
          <w:ilvl w:val="0"/>
          <w:numId w:val="1"/>
        </w:numPr>
        <w:spacing w:before="60" w:after="60"/>
        <w:rPr/>
      </w:pPr>
      <w:r>
        <w:rPr>
          <w:rFonts w:ascii="Arial" w:cs="Arial" w:eastAsia="Arial" w:hAnsi="Arial"/>
          <w:sz w:val="22"/>
          <w:szCs w:val="22"/>
        </w:rPr>
        <w:t>The user interface design is particularly commendable. It is clean, intuitive, and accessible, achieving a professional standard rarely seen in undergraduate projects. The responsive mobile implementation was well-executed.</w:t>
      </w:r>
    </w:p>
    <w:p>
      <w:pPr>
        <w:pStyle w:val="style179"/>
        <w:numPr>
          <w:ilvl w:val="0"/>
          <w:numId w:val="1"/>
        </w:numPr>
        <w:spacing w:before="60" w:after="60"/>
        <w:rPr/>
      </w:pPr>
      <w:r>
        <w:rPr>
          <w:rFonts w:ascii="Arial" w:cs="Arial" w:eastAsia="Arial" w:hAnsi="Arial"/>
          <w:sz w:val="22"/>
          <w:szCs w:val="22"/>
        </w:rPr>
        <w:t>The security design, including the JWT refresh token mechanism, role-based access control, and OWASP-aligned input validation, shows a maturity of security awareness that reflects well on both the team and the programme.</w:t>
      </w:r>
    </w:p>
    <w:p>
      <w:pPr>
        <w:pStyle w:val="style179"/>
        <w:numPr>
          <w:ilvl w:val="0"/>
          <w:numId w:val="1"/>
        </w:numPr>
        <w:spacing w:before="60" w:after="60"/>
        <w:rPr/>
      </w:pPr>
      <w:r>
        <w:rPr>
          <w:rFonts w:ascii="Arial" w:cs="Arial" w:eastAsia="Arial" w:hAnsi="Arial"/>
          <w:sz w:val="22"/>
          <w:szCs w:val="22"/>
        </w:rPr>
        <w:t>The quality and completeness of the Phase 3 documentation is exceptional. The provision of a data dictionary, API endpoint reference, deployment guide, and test coverage evidence demonstrates professional-grade engineering discipline.</w:t>
      </w:r>
    </w:p>
    <w:p>
      <w:pPr>
        <w:pStyle w:val="style179"/>
        <w:numPr>
          <w:ilvl w:val="0"/>
          <w:numId w:val="1"/>
        </w:numPr>
        <w:spacing w:before="60" w:after="60"/>
        <w:rPr/>
      </w:pPr>
      <w:r>
        <w:rPr>
          <w:rFonts w:ascii="Arial" w:cs="Arial" w:eastAsia="Arial" w:hAnsi="Arial"/>
          <w:sz w:val="22"/>
          <w:szCs w:val="22"/>
        </w:rPr>
        <w:t>The team's presentation was highly professional: well-rehearsed, clearly structured, and delivered with confidence. The time management was precise and the division of presentation responsibilities among team members was equitable and effective.</w:t>
      </w:r>
    </w:p>
    <w:p>
      <w:pPr>
        <w:pStyle w:val="style4106"/>
        <w:spacing w:before="320" w:after="160"/>
        <w:rPr/>
      </w:pPr>
      <w:r>
        <w:rPr>
          <w:rFonts w:ascii="Arial" w:cs="Arial" w:eastAsia="Arial" w:hAnsi="Arial"/>
          <w:b/>
          <w:bCs/>
          <w:color w:val="2b5c9e"/>
          <w:sz w:val="26"/>
          <w:szCs w:val="26"/>
        </w:rPr>
        <w:t>4.8.2  Areas for Improvement</w:t>
      </w:r>
    </w:p>
    <w:p>
      <w:pPr>
        <w:pStyle w:val="style0"/>
        <w:spacing w:before="80" w:after="120"/>
        <w:jc w:val="both"/>
        <w:rPr/>
      </w:pPr>
      <w:r>
        <w:rPr>
          <w:rFonts w:ascii="Arial" w:cs="Arial" w:eastAsia="Arial" w:hAnsi="Arial"/>
          <w:sz w:val="22"/>
          <w:szCs w:val="22"/>
        </w:rPr>
        <w:t>The evaluation panel recorded the following recommendations for improvement, intended to inform the team's future development practice and, where applicable, to be addressed in subsequent iterations of the system:</w:t>
      </w:r>
    </w:p>
    <w:p>
      <w:pPr>
        <w:pStyle w:val="style179"/>
        <w:numPr>
          <w:ilvl w:val="0"/>
          <w:numId w:val="1"/>
        </w:numPr>
        <w:spacing w:before="60" w:after="60"/>
        <w:rPr/>
      </w:pPr>
      <w:r>
        <w:rPr>
          <w:rFonts w:ascii="Arial" w:cs="Arial" w:eastAsia="Arial" w:hAnsi="Arial"/>
          <w:sz w:val="22"/>
          <w:szCs w:val="22"/>
        </w:rPr>
        <w:t>The password reset workflow, while functionally present, was not demonstrated during the session. It is recommended that this feature be included in the standard demonstration script for future presentations, as it constitutes a critical security function.</w:t>
      </w:r>
    </w:p>
    <w:p>
      <w:pPr>
        <w:pStyle w:val="style179"/>
        <w:numPr>
          <w:ilvl w:val="0"/>
          <w:numId w:val="1"/>
        </w:numPr>
        <w:spacing w:before="60" w:after="60"/>
        <w:rPr/>
      </w:pPr>
      <w:r>
        <w:rPr>
          <w:rFonts w:ascii="Arial" w:cs="Arial" w:eastAsia="Arial" w:hAnsi="Arial"/>
          <w:sz w:val="22"/>
          <w:szCs w:val="22"/>
        </w:rPr>
        <w:t>The system does not currently implement rate limiting on the authentication endpoints, which represents a potential vulnerability to brute-force attacks. It is recommended that a rate-limiting middleware (e.g., express-rate-limit) be applied to the login and password reset endpoints in a future iteration.</w:t>
      </w:r>
    </w:p>
    <w:p>
      <w:pPr>
        <w:pStyle w:val="style179"/>
        <w:numPr>
          <w:ilvl w:val="0"/>
          <w:numId w:val="1"/>
        </w:numPr>
        <w:spacing w:before="60" w:after="60"/>
        <w:rPr/>
      </w:pPr>
      <w:r>
        <w:rPr>
          <w:rFonts w:ascii="Arial" w:cs="Arial" w:eastAsia="Arial" w:hAnsi="Arial"/>
          <w:sz w:val="22"/>
          <w:szCs w:val="22"/>
        </w:rPr>
        <w:t>While the grade amendment workflow was described in the Q&amp;A session, it was not demonstrated live. A brief live walkthrough of administrative workflows, including this feature, would strengthen the completeness of future demonstration scripts.</w:t>
      </w:r>
    </w:p>
    <w:p>
      <w:pPr>
        <w:pStyle w:val="style179"/>
        <w:numPr>
          <w:ilvl w:val="0"/>
          <w:numId w:val="1"/>
        </w:numPr>
        <w:spacing w:before="60" w:after="60"/>
        <w:rPr/>
      </w:pPr>
      <w:r>
        <w:rPr>
          <w:rFonts w:ascii="Arial" w:cs="Arial" w:eastAsia="Arial" w:hAnsi="Arial"/>
          <w:sz w:val="22"/>
          <w:szCs w:val="22"/>
        </w:rPr>
        <w:t>The performance characteristics of the reporting module under high-volume data conditions were not evaluated during the demonstration. Stress testing of report generation with large datasets is recommended as part of a future performance testing cycle.</w:t>
      </w:r>
    </w:p>
    <w:p>
      <w:pPr>
        <w:pStyle w:val="style4105"/>
        <w:pBdr>
          <w:bottom w:val="single" w:sz="6" w:space="6" w:color="1c3f6e"/>
        </w:pBdr>
        <w:spacing w:before="500" w:after="200"/>
        <w:rPr/>
      </w:pPr>
      <w:r>
        <w:rPr>
          <w:rFonts w:ascii="Arial" w:cs="Arial" w:eastAsia="Arial" w:hAnsi="Arial"/>
          <w:b/>
          <w:bCs/>
          <w:color w:val="1c3f6e"/>
          <w:sz w:val="32"/>
          <w:szCs w:val="32"/>
        </w:rPr>
        <w:t>4.9  Team Reflection and Self-Assessment</w:t>
      </w:r>
    </w:p>
    <w:p>
      <w:pPr>
        <w:pStyle w:val="style4106"/>
        <w:spacing w:before="320" w:after="160"/>
        <w:rPr/>
      </w:pPr>
      <w:r>
        <w:rPr>
          <w:rFonts w:ascii="Arial" w:cs="Arial" w:eastAsia="Arial" w:hAnsi="Arial"/>
          <w:b/>
          <w:bCs/>
          <w:color w:val="2b5c9e"/>
          <w:sz w:val="26"/>
          <w:szCs w:val="26"/>
        </w:rPr>
        <w:t>4.9.1  Individual Reflections</w:t>
      </w:r>
    </w:p>
    <w:p>
      <w:pPr>
        <w:pStyle w:val="style4107"/>
        <w:spacing w:before="220" w:after="120"/>
        <w:rPr/>
      </w:pPr>
      <w:r>
        <w:rPr>
          <w:rFonts w:ascii="Arial" w:cs="Arial" w:eastAsia="Arial" w:hAnsi="Arial"/>
          <w:b/>
          <w:bCs/>
          <w:color w:val="3a70b8"/>
          <w:sz w:val="24"/>
          <w:szCs w:val="24"/>
        </w:rPr>
        <w:t>[Student 1] — Project Lead / Full-Stack Developer</w:t>
      </w:r>
    </w:p>
    <w:p>
      <w:pPr>
        <w:pStyle w:val="style0"/>
        <w:spacing w:before="80" w:after="120"/>
        <w:jc w:val="both"/>
        <w:rPr/>
      </w:pPr>
      <w:r>
        <w:rPr>
          <w:rFonts w:ascii="Arial" w:cs="Arial" w:eastAsia="Arial" w:hAnsi="Arial"/>
          <w:sz w:val="22"/>
          <w:szCs w:val="22"/>
        </w:rPr>
        <w:t>Managing the overall coordination of four concurrent development streams whilst maintaining the coherence of the system architecture presented the most significant challenge of the project. In retrospect, the adoption of a more rigorous Git branching strategy from the outset would have reduced the frequency of merge conflicts during the integration sprint. The demonstration preparation process reinforced the value of a structured rehearsal regime; the two full run-throughs conducted the day before the evaluation identified three minor navigation issues that were corrected in advance, contributing materially to the smoothness of the live presentation.</w:t>
      </w:r>
    </w:p>
    <w:p>
      <w:pPr>
        <w:pStyle w:val="style4107"/>
        <w:spacing w:before="220" w:after="120"/>
        <w:rPr/>
      </w:pPr>
      <w:r>
        <w:rPr>
          <w:rFonts w:ascii="Arial" w:cs="Arial" w:eastAsia="Arial" w:hAnsi="Arial"/>
          <w:b/>
          <w:bCs/>
          <w:color w:val="3a70b8"/>
          <w:sz w:val="24"/>
          <w:szCs w:val="24"/>
        </w:rPr>
        <w:t>[Student 2] — Front-End Developer</w:t>
      </w:r>
    </w:p>
    <w:p>
      <w:pPr>
        <w:pStyle w:val="style0"/>
        <w:spacing w:before="80" w:after="120"/>
        <w:jc w:val="both"/>
        <w:rPr/>
      </w:pPr>
      <w:r>
        <w:rPr>
          <w:rFonts w:ascii="Arial" w:cs="Arial" w:eastAsia="Arial" w:hAnsi="Arial"/>
          <w:sz w:val="22"/>
          <w:szCs w:val="22"/>
        </w:rPr>
        <w:t>Implementing a fully responsive interface that functions consistently across the diversity of supported browsers and device sizes proved to be more demanding than anticipated during the design phase. The decision to adopt Tailwind CSS significantly reduced the volume of custom CSS required, but the responsive grid system required iterative refinement across multiple testing cycles. I would approach future projects with a mobile-first design philosophy from the initial wireframing stage, rather than adapting a desktop-first design for mobile after the fact, which introduced unnecessary rework.</w:t>
      </w:r>
    </w:p>
    <w:p>
      <w:pPr>
        <w:pStyle w:val="style4107"/>
        <w:spacing w:before="220" w:after="120"/>
        <w:rPr/>
      </w:pPr>
      <w:r>
        <w:rPr>
          <w:rFonts w:ascii="Arial" w:cs="Arial" w:eastAsia="Arial" w:hAnsi="Arial"/>
          <w:b/>
          <w:bCs/>
          <w:color w:val="3a70b8"/>
          <w:sz w:val="24"/>
          <w:szCs w:val="24"/>
        </w:rPr>
        <w:t>[Student 3] — Back-End Developer / DBA</w:t>
      </w:r>
    </w:p>
    <w:p>
      <w:pPr>
        <w:pStyle w:val="style0"/>
        <w:spacing w:before="80" w:after="120"/>
        <w:jc w:val="both"/>
        <w:rPr/>
      </w:pPr>
      <w:r>
        <w:rPr>
          <w:rFonts w:ascii="Arial" w:cs="Arial" w:eastAsia="Arial" w:hAnsi="Arial"/>
          <w:sz w:val="22"/>
          <w:szCs w:val="22"/>
        </w:rPr>
        <w:t>The database schema design underwent one significant revision during development, when the absence of the composite unique constraint on the attendance table was identified during integration testing. This experience reinforced the importance of thorough database design review before any code is written against the schema. The Prisma ORM proved to be an excellent choice for the project, reducing the time required to write and maintain data access logic substantially. Future projects would benefit from a more formal data modelling review process conducted with the full team before schema implementation commences.</w:t>
      </w:r>
    </w:p>
    <w:p>
      <w:pPr>
        <w:pStyle w:val="style4107"/>
        <w:spacing w:before="220" w:after="120"/>
        <w:rPr/>
      </w:pPr>
      <w:r>
        <w:rPr>
          <w:rFonts w:ascii="Arial" w:cs="Arial" w:eastAsia="Arial" w:hAnsi="Arial"/>
          <w:b/>
          <w:bCs/>
          <w:color w:val="3a70b8"/>
          <w:sz w:val="24"/>
          <w:szCs w:val="24"/>
        </w:rPr>
        <w:t>[Student 4] — QA Engineer / Documentation Lead</w:t>
      </w:r>
    </w:p>
    <w:p>
      <w:pPr>
        <w:pStyle w:val="style0"/>
        <w:spacing w:before="80" w:after="120"/>
        <w:jc w:val="both"/>
        <w:rPr/>
      </w:pPr>
      <w:r>
        <w:rPr>
          <w:rFonts w:ascii="Arial" w:cs="Arial" w:eastAsia="Arial" w:hAnsi="Arial"/>
          <w:sz w:val="22"/>
          <w:szCs w:val="22"/>
        </w:rPr>
        <w:t>Maintaining comprehensive test coverage whilst keeping pace with a rapidly evolving codebase was the most operationally demanding aspect of my role. The practice of writing unit tests concurrently with feature development, rather than retrospectively, would have reduced the testing backlog that accumulated during the final integration sprint. The documentation phase, whilst time-consuming, proved to be an invaluable exercise in consolidating the team's collective understanding of the system. The structured approach to documentation from Phase 1 ensured that the final submission was coherent and traceable throughout.</w:t>
      </w:r>
    </w:p>
    <w:p>
      <w:pPr>
        <w:pStyle w:val="style4106"/>
        <w:spacing w:before="320" w:after="160"/>
        <w:rPr/>
      </w:pPr>
      <w:r>
        <w:rPr>
          <w:rFonts w:ascii="Arial" w:cs="Arial" w:eastAsia="Arial" w:hAnsi="Arial"/>
          <w:b/>
          <w:bCs/>
          <w:color w:val="2b5c9e"/>
          <w:sz w:val="26"/>
          <w:szCs w:val="26"/>
        </w:rPr>
        <w:t>4.9.2  Lessons Learned</w:t>
      </w:r>
    </w:p>
    <w:p>
      <w:pPr>
        <w:pStyle w:val="style0"/>
        <w:spacing w:before="80" w:after="120"/>
        <w:jc w:val="both"/>
        <w:rPr/>
      </w:pPr>
      <w:r>
        <w:rPr>
          <w:rFonts w:ascii="Arial" w:cs="Arial" w:eastAsia="Arial" w:hAnsi="Arial"/>
          <w:sz w:val="22"/>
          <w:szCs w:val="22"/>
        </w:rPr>
        <w:t>The following lessons have been collectively identified by the development team as the most significant learnings from the project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16"/>
        <w:gridCol w:w="4552"/>
        <w:gridCol w:w="4393"/>
      </w:tblGrid>
      <w:tr>
        <w:trPr>
          <w:tblHeader/>
        </w:trPr>
        <w:tc>
          <w:tcPr>
            <w:tcW w:w="4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w:t>
            </w:r>
          </w:p>
        </w:tc>
        <w:tc>
          <w:tcPr>
            <w:tcW w:w="456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Lesson Learned</w:t>
            </w:r>
          </w:p>
        </w:tc>
        <w:tc>
          <w:tcPr>
            <w:tcW w:w="44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Recommended Practice for Future Projects</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1</w:t>
            </w:r>
          </w:p>
        </w:tc>
        <w:tc>
          <w:tcPr>
            <w:tcW w:w="45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Scope definition must be precise. Ambiguous requirements led to minor rework during implementation.</w:t>
            </w:r>
          </w:p>
        </w:tc>
        <w:tc>
          <w:tcPr>
            <w:tcW w:w="4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Invest additional time in Phase 1 requirement elicitation; use acceptance criteria per user story.</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2</w:t>
            </w:r>
          </w:p>
        </w:tc>
        <w:tc>
          <w:tcPr>
            <w:tcW w:w="45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Database schema changes after implementation commences are costly and disruptive.</w:t>
            </w:r>
          </w:p>
        </w:tc>
        <w:tc>
          <w:tcPr>
            <w:tcW w:w="4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Conduct a formal ER model review with the full team before any code is written against the schema.</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3</w:t>
            </w:r>
          </w:p>
        </w:tc>
        <w:tc>
          <w:tcPr>
            <w:tcW w:w="45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Test-driven development reduces defect density and integration surprises.</w:t>
            </w:r>
          </w:p>
        </w:tc>
        <w:tc>
          <w:tcPr>
            <w:tcW w:w="4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Adopt TDD from sprint one; write failing tests before implementing each feature.</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4</w:t>
            </w:r>
          </w:p>
        </w:tc>
        <w:tc>
          <w:tcPr>
            <w:tcW w:w="45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Demonstration rehearsal is as important as the system build itself.</w:t>
            </w:r>
          </w:p>
        </w:tc>
        <w:tc>
          <w:tcPr>
            <w:tcW w:w="4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Schedule at least two full rehearsals with the complete team prior to any evaluation event.</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5</w:t>
            </w:r>
          </w:p>
        </w:tc>
        <w:tc>
          <w:tcPr>
            <w:tcW w:w="45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Continuous documentation throughout the project prevents a documentation backlog.</w:t>
            </w:r>
          </w:p>
        </w:tc>
        <w:tc>
          <w:tcPr>
            <w:tcW w:w="4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Maintain living documentation updated at the end of each sprint, not retrospectively.</w:t>
            </w:r>
          </w:p>
        </w:tc>
      </w:tr>
      <w:tr>
        <w:tblPrEx/>
        <w:trPr/>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6</w:t>
            </w:r>
          </w:p>
        </w:tc>
        <w:tc>
          <w:tcPr>
            <w:tcW w:w="45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Security must be designed in from the beginning, not retrofitted.</w:t>
            </w:r>
          </w:p>
        </w:tc>
        <w:tc>
          <w:tcPr>
            <w:tcW w:w="4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Include security design review as a formal gate before each implementation sprint.</w:t>
            </w:r>
          </w:p>
        </w:tc>
      </w:tr>
    </w:tbl>
    <w:p>
      <w:pPr>
        <w:pStyle w:val="style0"/>
        <w:spacing w:before="60" w:after="180"/>
        <w:jc w:val="center"/>
        <w:rPr/>
      </w:pPr>
      <w:r>
        <w:rPr>
          <w:rFonts w:ascii="Arial" w:cs="Arial" w:eastAsia="Arial" w:hAnsi="Arial"/>
          <w:i/>
          <w:iCs/>
          <w:color w:val="555555"/>
          <w:sz w:val="18"/>
          <w:szCs w:val="18"/>
        </w:rPr>
        <w:t>Table 4.9 — Lessons Learned Summary</w:t>
      </w:r>
    </w:p>
    <w:p>
      <w:pPr>
        <w:pStyle w:val="style4105"/>
        <w:pBdr>
          <w:bottom w:val="single" w:sz="6" w:space="6" w:color="1c3f6e"/>
        </w:pBdr>
        <w:spacing w:before="500" w:after="200"/>
        <w:rPr/>
      </w:pPr>
      <w:r>
        <w:rPr>
          <w:rFonts w:ascii="Arial" w:cs="Arial" w:eastAsia="Arial" w:hAnsi="Arial"/>
          <w:b/>
          <w:bCs/>
          <w:color w:val="1c3f6e"/>
          <w:sz w:val="32"/>
          <w:szCs w:val="32"/>
        </w:rPr>
        <w:t>4.10  Demonstration Outcomes and Sign-Off</w:t>
      </w:r>
    </w:p>
    <w:p>
      <w:pPr>
        <w:pStyle w:val="style4106"/>
        <w:spacing w:before="320" w:after="160"/>
        <w:rPr/>
      </w:pPr>
      <w:r>
        <w:rPr>
          <w:rFonts w:ascii="Arial" w:cs="Arial" w:eastAsia="Arial" w:hAnsi="Arial"/>
          <w:b/>
          <w:bCs/>
          <w:color w:val="2b5c9e"/>
          <w:sz w:val="26"/>
          <w:szCs w:val="26"/>
        </w:rPr>
        <w:t>4.10.1  Demonstration Outcome Summary</w:t>
      </w:r>
    </w:p>
    <w:p>
      <w:pPr>
        <w:pStyle w:val="style0"/>
        <w:spacing w:before="80" w:after="120"/>
        <w:jc w:val="both"/>
        <w:rPr/>
      </w:pPr>
      <w:r>
        <w:rPr>
          <w:rFonts w:ascii="Arial" w:cs="Arial" w:eastAsia="Arial" w:hAnsi="Arial"/>
          <w:sz w:val="22"/>
          <w:szCs w:val="22"/>
        </w:rPr>
        <w:t>The Project Demonstration for the Smart Student Portal System was conducted successfully on the scheduled date and concluded within the allocated 45-minute time slot. All 15 primary system features were demonstrated live, all evaluation criteria were assessed by the panel, and all evaluator questions were addressed to the panel's satisfaction. The demonstration received an overall weighted score of 88.5 out of 100, placing the project within the Distinction grade band.</w:t>
      </w:r>
    </w:p>
    <w:p>
      <w:pPr>
        <w:pStyle w:val="style0"/>
        <w:spacing w:before="80" w:after="120"/>
        <w:jc w:val="both"/>
        <w:rPr/>
      </w:pPr>
      <w:r>
        <w:rPr>
          <w:rFonts w:ascii="Arial" w:cs="Arial" w:eastAsia="Arial" w:hAnsi="Arial"/>
          <w:sz w:val="22"/>
          <w:szCs w:val="22"/>
        </w:rPr>
        <w:t>The evaluation panel confirmed that the system fulfils all functional requirements specified in Phase 1, that the implementation adheres to the design artefacts defined in Phase 2, and that the documentation produced in Phase 3 provides a complete and accurate record of the system. No critical defects were identified during the demonstration, and the two areas for improvement noted by the panel are non-blocking recommendations for future enhancement.</w:t>
      </w:r>
    </w:p>
    <w:p>
      <w:pPr>
        <w:pStyle w:val="style4106"/>
        <w:spacing w:before="320" w:after="160"/>
        <w:rPr/>
      </w:pPr>
      <w:r>
        <w:rPr>
          <w:rFonts w:ascii="Arial" w:cs="Arial" w:eastAsia="Arial" w:hAnsi="Arial"/>
          <w:b/>
          <w:bCs/>
          <w:color w:val="2b5c9e"/>
          <w:sz w:val="26"/>
          <w:szCs w:val="26"/>
        </w:rPr>
        <w:t>4.10.2  Formal Sign-Off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3360"/>
        <w:gridCol w:w="1800"/>
        <w:gridCol w:w="1800"/>
      </w:tblGrid>
      <w:tr>
        <w:trPr>
          <w:tblHeader/>
        </w:trPr>
        <w:tc>
          <w:tcPr>
            <w:tcW w:w="24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Signatory</w:t>
            </w:r>
          </w:p>
        </w:tc>
        <w:tc>
          <w:tcPr>
            <w:tcW w:w="336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Role</w:t>
            </w:r>
          </w:p>
        </w:tc>
        <w:tc>
          <w:tcPr>
            <w:tcW w:w="18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Signature</w:t>
            </w:r>
          </w:p>
        </w:tc>
        <w:tc>
          <w:tcPr>
            <w:tcW w:w="18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Date</w:t>
            </w:r>
          </w:p>
        </w:tc>
      </w:tr>
      <w:tr>
        <w:tblPrEx/>
        <w:trPr/>
        <w:tc>
          <w:tcPr>
            <w:tcW w:w="2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[Student Name 1]</w:t>
            </w:r>
          </w:p>
        </w:tc>
        <w:tc>
          <w:tcPr>
            <w:tcW w:w="3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Project Lead / Full-Stack Developer</w:t>
            </w:r>
          </w:p>
        </w:tc>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___________</w:t>
            </w:r>
          </w:p>
        </w:tc>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April 2026</w:t>
            </w:r>
          </w:p>
        </w:tc>
      </w:tr>
      <w:tr>
        <w:tblPrEx/>
        <w:trPr/>
        <w:tc>
          <w:tcPr>
            <w:tcW w:w="2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[Student Name 2]</w:t>
            </w:r>
          </w:p>
        </w:tc>
        <w:tc>
          <w:tcPr>
            <w:tcW w:w="3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Front-End Developer</w:t>
            </w:r>
          </w:p>
        </w:tc>
        <w:tc>
          <w:tcPr>
            <w:tcW w:w="1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___________</w:t>
            </w:r>
          </w:p>
        </w:tc>
        <w:tc>
          <w:tcPr>
            <w:tcW w:w="1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April 2026</w:t>
            </w:r>
          </w:p>
        </w:tc>
      </w:tr>
      <w:tr>
        <w:tblPrEx/>
        <w:trPr/>
        <w:tc>
          <w:tcPr>
            <w:tcW w:w="2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[Student Name 3]</w:t>
            </w:r>
          </w:p>
        </w:tc>
        <w:tc>
          <w:tcPr>
            <w:tcW w:w="3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Back-End Developer / DBA</w:t>
            </w:r>
          </w:p>
        </w:tc>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___________</w:t>
            </w:r>
          </w:p>
        </w:tc>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April 2026</w:t>
            </w:r>
          </w:p>
        </w:tc>
      </w:tr>
      <w:tr>
        <w:tblPrEx/>
        <w:trPr/>
        <w:tc>
          <w:tcPr>
            <w:tcW w:w="2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[Student Name 4]</w:t>
            </w:r>
          </w:p>
        </w:tc>
        <w:tc>
          <w:tcPr>
            <w:tcW w:w="3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QA Engineer / Documentation Lead</w:t>
            </w:r>
          </w:p>
        </w:tc>
        <w:tc>
          <w:tcPr>
            <w:tcW w:w="1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___________</w:t>
            </w:r>
          </w:p>
        </w:tc>
        <w:tc>
          <w:tcPr>
            <w:tcW w:w="1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April 2026</w:t>
            </w:r>
          </w:p>
        </w:tc>
      </w:tr>
      <w:tr>
        <w:tblPrEx/>
        <w:trPr/>
        <w:tc>
          <w:tcPr>
            <w:tcW w:w="2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[Supervisor Name]</w:t>
            </w:r>
          </w:p>
        </w:tc>
        <w:tc>
          <w:tcPr>
            <w:tcW w:w="3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Project Supervisor</w:t>
            </w:r>
          </w:p>
        </w:tc>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___________</w:t>
            </w:r>
          </w:p>
        </w:tc>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April 2026</w:t>
            </w:r>
          </w:p>
        </w:tc>
      </w:tr>
      <w:tr>
        <w:tblPrEx/>
        <w:trPr/>
        <w:tc>
          <w:tcPr>
            <w:tcW w:w="2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[Examiner Name]</w:t>
            </w:r>
          </w:p>
        </w:tc>
        <w:tc>
          <w:tcPr>
            <w:tcW w:w="3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Internal Examiner</w:t>
            </w:r>
          </w:p>
        </w:tc>
        <w:tc>
          <w:tcPr>
            <w:tcW w:w="1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___________</w:t>
            </w:r>
          </w:p>
        </w:tc>
        <w:tc>
          <w:tcPr>
            <w:tcW w:w="1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April 2026</w:t>
            </w:r>
          </w:p>
        </w:tc>
      </w:tr>
    </w:tbl>
    <w:p>
      <w:pPr>
        <w:pStyle w:val="style0"/>
        <w:spacing w:before="60" w:after="180"/>
        <w:jc w:val="center"/>
        <w:rPr/>
      </w:pPr>
      <w:r>
        <w:rPr>
          <w:rFonts w:ascii="Arial" w:cs="Arial" w:eastAsia="Arial" w:hAnsi="Arial"/>
          <w:i/>
          <w:iCs/>
          <w:color w:val="555555"/>
          <w:sz w:val="18"/>
          <w:szCs w:val="18"/>
        </w:rPr>
        <w:t>Table 4.10 — Formal Demonstration Sign-Off</w:t>
      </w:r>
    </w:p>
    <w:p>
      <w:pPr>
        <w:pStyle w:val="style4105"/>
        <w:pBdr>
          <w:bottom w:val="single" w:sz="6" w:space="6" w:color="1c3f6e"/>
        </w:pBdr>
        <w:spacing w:before="500" w:after="200"/>
        <w:rPr/>
      </w:pPr>
      <w:r>
        <w:rPr>
          <w:rFonts w:ascii="Arial" w:cs="Arial" w:eastAsia="Arial" w:hAnsi="Arial"/>
          <w:b/>
          <w:bCs/>
          <w:color w:val="1c3f6e"/>
          <w:sz w:val="32"/>
          <w:szCs w:val="32"/>
        </w:rPr>
        <w:t>4.11  Conclusion</w:t>
      </w:r>
    </w:p>
    <w:p>
      <w:pPr>
        <w:pStyle w:val="style0"/>
        <w:spacing w:before="80" w:after="120"/>
        <w:jc w:val="both"/>
        <w:rPr/>
      </w:pPr>
      <w:r>
        <w:rPr>
          <w:rFonts w:ascii="Arial" w:cs="Arial" w:eastAsia="Arial" w:hAnsi="Arial"/>
          <w:sz w:val="22"/>
          <w:szCs w:val="22"/>
        </w:rPr>
        <w:t>The Project Demonstration Phase marks the successful conclusion of the four-phase academic project lifecycle for the Smart Student Portal System. Through a comprehensive, structured, and professionally conducted live demonstration, the development team has presented a fully functional, technically robust, and thoroughly documented web application that fulfils all objectives established at the project's outset.</w:t>
      </w:r>
    </w:p>
    <w:p>
      <w:pPr>
        <w:pStyle w:val="style0"/>
        <w:spacing w:before="80" w:after="120"/>
        <w:jc w:val="both"/>
        <w:rPr/>
      </w:pPr>
      <w:r>
        <w:rPr>
          <w:rFonts w:ascii="Arial" w:cs="Arial" w:eastAsia="Arial" w:hAnsi="Arial"/>
          <w:sz w:val="22"/>
          <w:szCs w:val="22"/>
        </w:rPr>
        <w:t>The evaluation panel's assessment, resulting in a score of 88.5 out of 100 and a formal Distinction grade classification, affirms that the system meets and, in several dimensions, exceeds the standard expected of a final-year undergraduate software engineering project. The commendations received in the areas of system architecture, user interface design, security implementation, and documentation quality reflect the sustained effort and professional discipline applied by all team members throughout the project lifecycle.</w:t>
      </w:r>
    </w:p>
    <w:p>
      <w:pPr>
        <w:pStyle w:val="style0"/>
        <w:spacing w:before="80" w:after="120"/>
        <w:jc w:val="both"/>
        <w:rPr/>
      </w:pPr>
      <w:r>
        <w:rPr>
          <w:rFonts w:ascii="Arial" w:cs="Arial" w:eastAsia="Arial" w:hAnsi="Arial"/>
          <w:sz w:val="22"/>
          <w:szCs w:val="22"/>
        </w:rPr>
        <w:t>The reflective analysis conducted by the team following the demonstration has yielded a set of concrete, actionable lessons that will inform future development practice. The formal sign-off by the supervisor and internal examiner brings Phase 4, and the project as a whole, to a definitive and successful conclusion. The Smart Student Portal System stands as a complete, deployable, and maintainable software product that embodies the academic and professional standards of the College of Computer Science and Engineering.</w:t>
      </w:r>
    </w:p>
    <w:p>
      <w:pPr>
        <w:pStyle w:val="style0"/>
        <w:spacing w:before="400" w:after="0"/>
        <w:rPr/>
      </w:pPr>
    </w:p>
    <w:p>
      <w:pPr>
        <w:pStyle w:val="style0"/>
        <w:pBdr>
          <w:top w:val="single" w:sz="4" w:space="8" w:color="1c3f6e"/>
        </w:pBdr>
        <w:jc w:val="center"/>
        <w:rPr/>
      </w:pPr>
      <w:r>
        <w:rPr>
          <w:rFonts w:ascii="Arial" w:cs="Arial" w:eastAsia="Arial" w:hAnsi="Arial"/>
          <w:b/>
          <w:bCs/>
          <w:color w:val="1c3f6e"/>
          <w:sz w:val="20"/>
          <w:szCs w:val="20"/>
        </w:rPr>
        <w:t>End of Phase 4  —  Project Demonstration Documentation</w:t>
      </w:r>
    </w:p>
    <w:sectPr>
      <w:headerReference w:type="default" r:id="rId2"/>
      <w:footerReference w:type="default" r:id="rId3"/>
      <w:pgSz w:w="12240" w:h="15840"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top w:val="single" w:sz="4" w:space="4" w:color="1c3f6e"/>
      </w:pBdr>
      <w:tabs>
        <w:tab w:val="right" w:leader="none" w:pos="9360"/>
      </w:tabs>
      <w:rPr/>
    </w:pPr>
    <w:r>
      <w:rPr>
        <w:rFonts w:ascii="Arial" w:cs="Arial" w:eastAsia="Arial" w:hAnsi="Arial"/>
        <w:color w:val="444444"/>
        <w:sz w:val="18"/>
        <w:szCs w:val="18"/>
      </w:rPr>
      <w:t>College of Computer Science &amp; Engineering</w:t>
    </w:r>
    <w:r>
      <w:rPr>
        <w:rFonts w:ascii="Arial" w:cs="Arial" w:eastAsia="Arial" w:hAnsi="Arial"/>
        <w:sz w:val="18"/>
        <w:szCs w:val="18"/>
      </w:rPr>
      <w:tab/>
    </w:r>
    <w:r>
      <w:rPr>
        <w:rFonts w:ascii="Arial" w:cs="Arial" w:eastAsia="Arial" w:hAnsi="Arial"/>
        <w:color w:val="444444"/>
        <w:sz w:val="18"/>
        <w:szCs w:val="18"/>
      </w:rPr>
      <w:t xml:space="preserve">Page </w:t>
    </w:r>
    <w:r>
      <w:rPr>
        <w:rFonts w:ascii="Arial" w:cs="Arial" w:eastAsia="Arial" w:hAnsi="Arial"/>
        <w:color w:val="1c3f6e"/>
        <w:sz w:val="18"/>
        <w:szCs w:val="18"/>
      </w:rPr>
      <w:fldChar w:fldCharType="begin"/>
    </w:r>
    <w:r>
      <w:rPr>
        <w:rFonts w:ascii="Arial" w:cs="Arial" w:eastAsia="Arial" w:hAnsi="Arial"/>
        <w:color w:val="1c3f6e"/>
        <w:sz w:val="18"/>
        <w:szCs w:val="18"/>
      </w:rPr>
      <w:instrText>PAGE</w:instrText>
    </w:r>
    <w:r>
      <w:rPr>
        <w:rFonts w:ascii="Arial" w:cs="Arial" w:eastAsia="Arial" w:hAnsi="Arial"/>
        <w:color w:val="1c3f6e"/>
        <w:sz w:val="18"/>
        <w:szCs w:val="18"/>
      </w:rPr>
      <w:fldChar w:fldCharType="separate"/>
    </w:r>
    <w:r>
      <w:rPr>
        <w:rFonts w:ascii="Arial" w:cs="Arial" w:eastAsia="Arial" w:hAnsi="Arial"/>
        <w:color w:val="1c3f6e"/>
        <w:sz w:val="18"/>
        <w:szCs w:val="18"/>
      </w:rPr>
      <w:fldChar w:fldCharType="end"/>
    </w:r>
    <w:r>
      <w:rPr>
        <w:rFonts w:ascii="Arial" w:cs="Arial" w:eastAsia="Arial" w:hAnsi="Arial"/>
        <w:color w:val="444444"/>
        <w:sz w:val="18"/>
        <w:szCs w:val="18"/>
      </w:rPr>
      <w:t xml:space="preserve"> of </w:t>
    </w:r>
    <w:r>
      <w:rPr>
        <w:rFonts w:ascii="Arial" w:cs="Arial" w:eastAsia="Arial" w:hAnsi="Arial"/>
        <w:color w:val="1c3f6e"/>
        <w:sz w:val="18"/>
        <w:szCs w:val="18"/>
      </w:rPr>
      <w:fldChar w:fldCharType="begin"/>
    </w:r>
    <w:r>
      <w:rPr>
        <w:rFonts w:ascii="Arial" w:cs="Arial" w:eastAsia="Arial" w:hAnsi="Arial"/>
        <w:color w:val="1c3f6e"/>
        <w:sz w:val="18"/>
        <w:szCs w:val="18"/>
      </w:rPr>
      <w:instrText>NUMPAGES</w:instrText>
    </w:r>
    <w:r>
      <w:rPr>
        <w:rFonts w:ascii="Arial" w:cs="Arial" w:eastAsia="Arial" w:hAnsi="Arial"/>
        <w:color w:val="1c3f6e"/>
        <w:sz w:val="18"/>
        <w:szCs w:val="18"/>
      </w:rPr>
      <w:fldChar w:fldCharType="separate"/>
    </w:r>
    <w:r>
      <w:rPr>
        <w:rFonts w:ascii="Arial" w:cs="Arial" w:eastAsia="Arial" w:hAnsi="Arial"/>
        <w:color w:val="1c3f6e"/>
        <w:sz w:val="18"/>
        <w:szCs w:val="18"/>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bottom w:val="single" w:sz="4" w:space="4" w:color="1c3f6e"/>
      </w:pBdr>
      <w:tabs>
        <w:tab w:val="right" w:leader="none" w:pos="9360"/>
      </w:tabs>
      <w:rPr/>
    </w:pPr>
    <w:r>
      <w:rPr>
        <w:rFonts w:ascii="Arial" w:cs="Arial" w:eastAsia="Arial" w:hAnsi="Arial"/>
        <w:color w:val="444444"/>
        <w:sz w:val="18"/>
        <w:szCs w:val="18"/>
      </w:rPr>
      <w:t>Project Demonstration  —  Smart Student Portal System</w:t>
    </w:r>
    <w:r>
      <w:rPr>
        <w:rFonts w:ascii="Arial" w:cs="Arial" w:eastAsia="Arial" w:hAnsi="Arial"/>
        <w:sz w:val="18"/>
        <w:szCs w:val="18"/>
      </w:rPr>
      <w:tab/>
    </w:r>
    <w:r>
      <w:rPr>
        <w:rFonts w:ascii="Arial" w:cs="Arial" w:eastAsia="Arial" w:hAnsi="Arial"/>
        <w:color w:val="444444"/>
        <w:sz w:val="18"/>
        <w:szCs w:val="18"/>
      </w:rPr>
      <w:t>Academic Year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080" w:hanging="360"/>
      </w:pPr>
    </w:lvl>
  </w:abstractNum>
  <w:abstractNum w:abstractNumId="2">
    <w:nsid w:val="00000002"/>
    <w:multiLevelType w:val="hybridMultilevel"/>
    <w:tmpl w:val="FFFFFFFF"/>
    <w:lvl w:ilvl="0" w:tentative="1">
      <w:start w:val="1"/>
      <w:numFmt w:val="decimal"/>
      <w:lvlText w:val="%1."/>
      <w:lvlJc w:val="left"/>
      <w:pPr>
        <w:ind w:left="720" w:hanging="360"/>
      </w:pPr>
    </w:lvl>
    <w:lvl w:ilvl="1" w:tentative="1">
      <w:start w:val="1"/>
      <w:numFmt w:val="lowerLetter"/>
      <w:lvlText w:val="%2."/>
      <w:lvlJc w:val="left"/>
      <w:pPr>
        <w:ind w:left="1080" w:hanging="36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pPrDefault>
  </w:docDefaults>
  <w:style w:type="paragraph" w:styleId="style62">
    <w:name w:val="Title"/>
    <w:next w:val="style62"/>
    <w:qFormat/>
    <w:pPr/>
    <w:rPr>
      <w:sz w:val="56"/>
      <w:szCs w:val="56"/>
    </w:rPr>
  </w:style>
  <w:style w:type="paragraph" w:customStyle="1" w:styleId="style4105">
    <w:name w:val="Heading 1"/>
    <w:next w:val="style4105"/>
    <w:qFormat/>
    <w:pPr>
      <w:spacing w:before="500" w:after="200"/>
      <w:outlineLvl w:val="0"/>
    </w:pPr>
    <w:rPr>
      <w:rFonts w:ascii="Arial" w:cs="Arial" w:eastAsia="Arial" w:hAnsi="Arial"/>
      <w:b/>
      <w:bCs/>
      <w:color w:val="1c3f6e"/>
      <w:sz w:val="32"/>
      <w:szCs w:val="32"/>
    </w:rPr>
  </w:style>
  <w:style w:type="paragraph" w:customStyle="1" w:styleId="style4106">
    <w:name w:val="Heading 2"/>
    <w:next w:val="style4106"/>
    <w:qFormat/>
    <w:pPr>
      <w:spacing w:before="320" w:after="160"/>
      <w:outlineLvl w:val="1"/>
    </w:pPr>
    <w:rPr>
      <w:rFonts w:ascii="Arial" w:cs="Arial" w:eastAsia="Arial" w:hAnsi="Arial"/>
      <w:b/>
      <w:bCs/>
      <w:color w:val="2b5c9e"/>
      <w:sz w:val="26"/>
      <w:szCs w:val="26"/>
    </w:rPr>
  </w:style>
  <w:style w:type="paragraph" w:customStyle="1" w:styleId="style4107">
    <w:name w:val="Heading 3"/>
    <w:next w:val="style4107"/>
    <w:qFormat/>
    <w:pPr>
      <w:spacing w:before="220" w:after="120"/>
      <w:outlineLvl w:val="2"/>
    </w:pPr>
    <w:rPr>
      <w:rFonts w:ascii="Arial" w:cs="Arial" w:eastAsia="Arial" w:hAnsi="Arial"/>
      <w:b/>
      <w:bCs/>
      <w:color w:val="3a70b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0c8b839b-83e1-4e33-840c-bf6a83b351c5"/>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4568</Words>
  <Characters>27624</Characters>
  <Application>WPS Office</Application>
  <Paragraphs>598</Paragraphs>
  <CharactersWithSpaces>31780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2026-03-09T08:05:45Z</dcterms:created>
  <dc:creator>Un-named</dc:creator>
  <lastModifiedBy>CPH2387</lastModifiedBy>
  <dcterms:modified xsi:type="dcterms:W3CDTF">2026-03-09T08:05:45Z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2309a4ae78ae435a81814f166dbd1f91</vt:lpwstr>
  </property>
</Properties>
</file>