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700"/>
      </w:pPr>
    </w:p>
    <w:p>
      <w:pPr>
        <w:widowControl/>
        <w:spacing w:after="360"/>
        <w:jc w:val="center"/>
      </w:pPr>
      <w:r>
        <w:rPr>
          <w:rFonts w:ascii="Calibri" w:hAnsi="Calibri"/>
          <w:b/>
          <w:color w:val="2E74B5"/>
          <w:sz w:val="20"/>
        </w:rPr>
        <w:t>ENGINEERING DELIVERY PLAYBOOK</w:t>
      </w:r>
    </w:p>
    <w:p>
      <w:pPr>
        <w:pStyle w:val="Title"/>
        <w:widowControl/>
        <w:spacing w:after="180"/>
        <w:jc w:val="center"/>
      </w:pPr>
      <w:r>
        <w:t>U-GETMO Software Delivery Roadmap</w:t>
      </w:r>
    </w:p>
    <w:p>
      <w:pPr>
        <w:pStyle w:val="Subtitle"/>
        <w:widowControl/>
        <w:spacing w:after="120"/>
        <w:jc w:val="center"/>
      </w:pPr>
      <w:r>
        <w:t>A production-focused SDLC for moving from MVP to a reliable e-commerce platform</w:t>
      </w:r>
    </w:p>
    <w:p>
      <w:pPr>
        <w:widowControl/>
        <w:spacing w:after="760"/>
        <w:jc w:val="center"/>
      </w:pPr>
      <w:r>
        <w:rPr>
          <w:rFonts w:ascii="Calibri" w:hAnsi="Calibri"/>
          <w:i/>
          <w:color w:val="1F4D78"/>
          <w:sz w:val="21"/>
        </w:rPr>
        <w:t>Aligned to AI-SWE-001 and AI-SWE-002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Current maturity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Level 1 - MVP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Target maturity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Level 2 - Production System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Planning horizon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12 weeks plus controlled rollout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Primary outcome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Validated, observable, recoverable and safely deployable commerce system</w:t>
            </w:r>
          </w:p>
        </w:tc>
      </w:tr>
    </w:tbl>
    <w:p>
      <w:pPr>
        <w:widowControl/>
        <w:jc w:val="center"/>
      </w:pPr>
      <w:r>
        <w:rPr>
          <w:rFonts w:ascii="Calibri" w:hAnsi="Calibri"/>
          <w:i/>
          <w:color w:val="667085"/>
          <w:sz w:val="18"/>
        </w:rPr>
        <w:t>Version 1.0 | 27 August 2026 | Engineering working plan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Executive direction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FDECE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Delivery decision: </w:t>
            </w:r>
            <w:r>
              <w:rPr>
                <w:rFonts w:ascii="Calibri" w:hAnsi="Calibri"/>
                <w:color w:val="000000"/>
                <w:sz w:val="21"/>
              </w:rPr>
              <w:t>Use a gated 12-week programme made of bounded, dependency-aware work units. Do not treat production hardening as one large task, and do not build dependent features on top of failed or unverified security, data, payment or deployment foundations.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t>U-GETMO has a credible MVP foundation: customer and administrator experiences, product discovery, cart, wishlist, profile, order, supplier and payment-adjacent workflows are represented. The next stage is not primarily additional feature breadth. It is establishing trusted security boundaries, commerce correctness, controlled delivery, operational visibility and recovery evidence.</w:t>
      </w:r>
    </w:p>
    <w:p>
      <w:pPr>
        <w:pStyle w:val="Heading2"/>
        <w:widowControl/>
      </w:pPr>
      <w:r>
        <w:t>Programme objective</w:t>
      </w:r>
    </w:p>
    <w:p>
      <w:pPr>
        <w:widowControl/>
        <w:numPr>
          <w:ilvl w:val="0"/>
          <w:numId w:val="10"/>
        </w:numPr>
      </w:pPr>
      <w:r>
        <w:t>Secure: authenticated and authorized at trusted server boundaries.</w:t>
      </w:r>
    </w:p>
    <w:p>
      <w:pPr>
        <w:widowControl/>
        <w:numPr>
          <w:ilvl w:val="0"/>
          <w:numId w:val="10"/>
        </w:numPr>
      </w:pPr>
      <w:r>
        <w:t>Correct: pricing, discounts, stock, payments and order transitions are server-authoritative and testable.</w:t>
      </w:r>
    </w:p>
    <w:p>
      <w:pPr>
        <w:widowControl/>
        <w:numPr>
          <w:ilvl w:val="0"/>
          <w:numId w:val="10"/>
        </w:numPr>
      </w:pPr>
      <w:r>
        <w:t>Deployable: every release is built, tested, promoted and rolled back through a controlled pipeline.</w:t>
      </w:r>
    </w:p>
    <w:p>
      <w:pPr>
        <w:widowControl/>
        <w:numPr>
          <w:ilvl w:val="0"/>
          <w:numId w:val="10"/>
        </w:numPr>
      </w:pPr>
      <w:r>
        <w:t>Observable: failures can be detected, correlated and diagnosed before customer complaints become the monitoring system.</w:t>
      </w:r>
    </w:p>
    <w:p>
      <w:pPr>
        <w:widowControl/>
        <w:numPr>
          <w:ilvl w:val="0"/>
          <w:numId w:val="10"/>
        </w:numPr>
      </w:pPr>
      <w:r>
        <w:t>Recoverable: backups, restoration, migrations and rollback are rehearsed rather than assumed.</w:t>
      </w:r>
    </w:p>
    <w:p>
      <w:pPr>
        <w:widowControl/>
        <w:numPr>
          <w:ilvl w:val="0"/>
          <w:numId w:val="10"/>
        </w:numPr>
      </w:pPr>
      <w:r>
        <w:t>Maintainable: architecture, decisions, risks, validation and next actions remain discoverable across sessions and team changes.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SDLC operating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Governing loop: </w:t>
            </w:r>
            <w:r>
              <w:rPr>
                <w:rFonts w:ascii="Calibri" w:hAnsi="Calibri"/>
                <w:color w:val="000000"/>
                <w:sz w:val="21"/>
              </w:rPr>
              <w:t>Load state -&gt; choose a dependency-ready work unit -&gt; define success -&gt; implement -&gt; validate -&gt; correct failures -&gt; record decisions -&gt; update state -&gt; continue.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1.1 Completion states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State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Work Unit Complete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The acceptance criteria have been implemented.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Work Unit Validated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The required automated and review checkpoints have passed.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Phase Complete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Every required work unit in the phase is complete and validated.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System Implementation Complete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The required implementation scope exists; cross-system proof may still be pending.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System Validated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Required end-to-end, security, operational and recovery validation has passed.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Production Ready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The production readiness gate is approved by accountable business and engineering owners.</w:t>
            </w:r>
          </w:p>
        </w:tc>
      </w:tr>
    </w:tbl>
    <w:p>
      <w:pPr>
        <w:pStyle w:val="Heading2"/>
        <w:widowControl/>
      </w:pPr>
      <w:r>
        <w:t>1.2 Non-negotiable rules</w:t>
      </w:r>
    </w:p>
    <w:p>
      <w:pPr>
        <w:widowControl/>
        <w:numPr>
          <w:ilvl w:val="0"/>
          <w:numId w:val="10"/>
        </w:numPr>
      </w:pPr>
      <w:r>
        <w:t>Executed does not mean verified.</w:t>
      </w:r>
    </w:p>
    <w:p>
      <w:pPr>
        <w:widowControl/>
        <w:numPr>
          <w:ilvl w:val="0"/>
          <w:numId w:val="10"/>
        </w:numPr>
      </w:pPr>
      <w:r>
        <w:t>A failed foundational checkpoint blocks affected downstream work.</w:t>
      </w:r>
    </w:p>
    <w:p>
      <w:pPr>
        <w:widowControl/>
        <w:numPr>
          <w:ilvl w:val="0"/>
          <w:numId w:val="10"/>
        </w:numPr>
      </w:pPr>
      <w:r>
        <w:t>Requirement, architecture and security changes must be impact-assessed and recorded.</w:t>
      </w:r>
    </w:p>
    <w:p>
      <w:pPr>
        <w:widowControl/>
        <w:numPr>
          <w:ilvl w:val="0"/>
          <w:numId w:val="10"/>
        </w:numPr>
      </w:pPr>
      <w:r>
        <w:t>Human approval is proportional to risk; irreversible or production-critical actions require explicit authorization.</w:t>
      </w:r>
    </w:p>
    <w:p>
      <w:pPr>
        <w:widowControl/>
        <w:numPr>
          <w:ilvl w:val="0"/>
          <w:numId w:val="10"/>
        </w:numPr>
      </w:pPr>
      <w:r>
        <w:t>Work units must be meaningful engineering outcomes, not giant tasks or file-by-file microtasks.</w:t>
      </w:r>
    </w:p>
    <w:p>
      <w:pPr>
        <w:widowControl/>
        <w:numPr>
          <w:ilvl w:val="0"/>
          <w:numId w:val="10"/>
        </w:numPr>
      </w:pPr>
      <w:r>
        <w:t>Project state is updated after every meaningful validated transition.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2. Persistent project structure</w:t>
      </w:r>
    </w:p>
    <w:p>
      <w:pPr>
        <w:widowControl/>
      </w:pPr>
      <w:r>
        <w:t>Create the following documentation structure alongside the application. The issue tracker remains the detailed execution system; these files preserve engineering continuity and architecture.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ourier New" w:hAnsi="Courier New"/>
                <w:color w:val="344054"/>
                <w:sz w:val="17"/>
              </w:rPr>
              <w:t>docs/</w:t>
              <w:br/>
              <w:t>|-- project/</w:t>
              <w:br/>
              <w:t>|   |-- PROJECT_STATE.md</w:t>
              <w:br/>
              <w:t>|   |-- ROADMAP.md</w:t>
              <w:br/>
              <w:t>|   |-- RISKS.md</w:t>
              <w:br/>
              <w:t>|   |-- DECISIONS.md</w:t>
              <w:br/>
              <w:t>|   `-- TECHNICAL_DEBT.md</w:t>
              <w:br/>
              <w:t>|-- requirements/</w:t>
              <w:br/>
              <w:t>|   |-- product-requirements.md</w:t>
              <w:br/>
              <w:t>|   |-- business-rules.md</w:t>
              <w:br/>
              <w:t>|   `-- non-functional-requirements.md</w:t>
              <w:br/>
              <w:t>|-- architecture/</w:t>
              <w:br/>
              <w:t>|   |-- system-context.md</w:t>
              <w:br/>
              <w:t>|   |-- component-architecture.md</w:t>
              <w:br/>
              <w:t>|   |-- data-model.md</w:t>
              <w:br/>
              <w:t>|   |-- api-contracts.md</w:t>
              <w:br/>
              <w:t>|   |-- authentication-authorization.md</w:t>
              <w:br/>
              <w:t>|   |-- payment-order-lifecycle.md</w:t>
              <w:br/>
              <w:t>|   |-- supplier-integrations.md</w:t>
              <w:br/>
              <w:t>|   `-- threat-model.md</w:t>
              <w:br/>
              <w:t>|-- adr/</w:t>
              <w:br/>
              <w:t>|-- testing/</w:t>
              <w:br/>
              <w:t>|-- operations/</w:t>
              <w:br/>
              <w:t>`-- releases/</w:t>
            </w:r>
          </w:p>
        </w:tc>
      </w:tr>
    </w:tbl>
    <w:p>
      <w:pPr>
        <w:pStyle w:val="Heading2"/>
        <w:widowControl/>
      </w:pPr>
      <w:r>
        <w:t>2.1 Minimum PROJECT_STATE.md content</w:t>
      </w:r>
    </w:p>
    <w:p>
      <w:pPr>
        <w:widowControl/>
        <w:numPr>
          <w:ilvl w:val="0"/>
          <w:numId w:val="10"/>
        </w:numPr>
      </w:pPr>
      <w:r>
        <w:t>Project objective and maturity target</w:t>
      </w:r>
    </w:p>
    <w:p>
      <w:pPr>
        <w:widowControl/>
        <w:numPr>
          <w:ilvl w:val="0"/>
          <w:numId w:val="10"/>
        </w:numPr>
      </w:pPr>
      <w:r>
        <w:t>Current architecture and development phase</w:t>
      </w:r>
    </w:p>
    <w:p>
      <w:pPr>
        <w:widowControl/>
        <w:numPr>
          <w:ilvl w:val="0"/>
          <w:numId w:val="10"/>
        </w:numPr>
      </w:pPr>
      <w:r>
        <w:t>Completed, active, pending and blocked work</w:t>
      </w:r>
    </w:p>
    <w:p>
      <w:pPr>
        <w:widowControl/>
        <w:numPr>
          <w:ilvl w:val="0"/>
          <w:numId w:val="10"/>
        </w:numPr>
      </w:pPr>
      <w:r>
        <w:t>Architectural and technical decisions</w:t>
      </w:r>
    </w:p>
    <w:p>
      <w:pPr>
        <w:widowControl/>
        <w:numPr>
          <w:ilvl w:val="0"/>
          <w:numId w:val="10"/>
        </w:numPr>
      </w:pPr>
      <w:r>
        <w:t>Dependencies, constraints and assumptions</w:t>
      </w:r>
    </w:p>
    <w:p>
      <w:pPr>
        <w:widowControl/>
        <w:numPr>
          <w:ilvl w:val="0"/>
          <w:numId w:val="10"/>
        </w:numPr>
      </w:pPr>
      <w:r>
        <w:t>Known issues and technical debt</w:t>
      </w:r>
    </w:p>
    <w:p>
      <w:pPr>
        <w:widowControl/>
        <w:numPr>
          <w:ilvl w:val="0"/>
          <w:numId w:val="10"/>
        </w:numPr>
      </w:pPr>
      <w:r>
        <w:t>Changed contracts, migrations, dependencies and configuration</w:t>
      </w:r>
    </w:p>
    <w:p>
      <w:pPr>
        <w:widowControl/>
        <w:numPr>
          <w:ilvl w:val="0"/>
          <w:numId w:val="10"/>
        </w:numPr>
      </w:pPr>
      <w:r>
        <w:t>Validation status and failing checks</w:t>
      </w:r>
    </w:p>
    <w:p>
      <w:pPr>
        <w:widowControl/>
        <w:numPr>
          <w:ilvl w:val="0"/>
          <w:numId w:val="10"/>
        </w:numPr>
      </w:pPr>
      <w:r>
        <w:t>Deployment and security implications</w:t>
      </w:r>
    </w:p>
    <w:p>
      <w:pPr>
        <w:widowControl/>
        <w:numPr>
          <w:ilvl w:val="0"/>
          <w:numId w:val="10"/>
        </w:numPr>
      </w:pPr>
      <w:r>
        <w:t>Next recommended work unit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3. Delivery workstreams and ownership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900"/>
        <w:gridCol w:w="5460"/>
      </w:tblGrid>
      <w:tr>
        <w:trPr>
          <w:tblHeader w:val="true"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Workstream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Accountable lead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Scope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Security and identity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Security/backend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Sessions, token verification, RBAC, ownership, secrets, API controls, abuse protection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Commerce correctness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Backend/product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Pricing, coupons, stock, cart, checkout, payment and order-state integrity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Backend and data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Backend/data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Services, schema, constraints, transactions, migrations, retention, audit and backups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Frontend quality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Frontend/UX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Failure states, accessibility, performance, type safety and client/server boundaries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Supplier integrations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Integration owner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Amrod, Parrot, Tarsus, uploads and data-normalization reliability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Payments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Backend/finance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Payment initiation, callbacks, idempotency, reconciliation, refunds and support controls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Quality engineering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QA/engineering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Unit, integration, contract, component, end-to-end, security and recovery tests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Platform and delivery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Platform/DevOps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Environments, secrets, CI/CD, infrastructure, deployment and rollback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Operations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Service owner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Logging, monitoring, alerts, incidents, SLOs, recovery and support</w:t>
            </w:r>
          </w:p>
        </w:tc>
      </w:tr>
    </w:tbl>
    <w:p>
      <w:pPr>
        <w:pStyle w:val="Heading2"/>
        <w:widowControl/>
      </w:pPr>
      <w:r>
        <w:t>3.1 Decision authority</w:t>
      </w:r>
    </w:p>
    <w:p>
      <w:pPr>
        <w:widowControl/>
        <w:numPr>
          <w:ilvl w:val="0"/>
          <w:numId w:val="10"/>
        </w:numPr>
      </w:pPr>
      <w:r>
        <w:t>Product owner: scope, acceptance, customer impact and launch decision.</w:t>
      </w:r>
    </w:p>
    <w:p>
      <w:pPr>
        <w:widowControl/>
        <w:numPr>
          <w:ilvl w:val="0"/>
          <w:numId w:val="10"/>
        </w:numPr>
      </w:pPr>
      <w:r>
        <w:t>Engineering lead: architecture, sequencing, quality and technical risk.</w:t>
      </w:r>
    </w:p>
    <w:p>
      <w:pPr>
        <w:widowControl/>
        <w:numPr>
          <w:ilvl w:val="0"/>
          <w:numId w:val="10"/>
        </w:numPr>
      </w:pPr>
      <w:r>
        <w:t>Security owner: identity, secrets, API/data controls and risk acceptance.</w:t>
      </w:r>
    </w:p>
    <w:p>
      <w:pPr>
        <w:widowControl/>
        <w:numPr>
          <w:ilvl w:val="0"/>
          <w:numId w:val="10"/>
        </w:numPr>
      </w:pPr>
      <w:r>
        <w:t>Platform owner: hosting, delivery, observability, recovery and operational readiness.</w:t>
      </w:r>
    </w:p>
    <w:p>
      <w:pPr>
        <w:widowControl/>
        <w:numPr>
          <w:ilvl w:val="0"/>
          <w:numId w:val="10"/>
        </w:numPr>
      </w:pPr>
      <w:r>
        <w:t>Data/backend owner: model, migrations, transactions, ownership and retention.</w:t>
      </w:r>
    </w:p>
    <w:p>
      <w:pPr>
        <w:widowControl/>
        <w:numPr>
          <w:ilvl w:val="0"/>
          <w:numId w:val="10"/>
        </w:numPr>
      </w:pPr>
      <w:r>
        <w:t>Payments/finance owner: settlement, reconciliation, refunds, provider configuration and financial controls.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4. Twelve-week roadmap overview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200"/>
        <w:gridCol w:w="2350"/>
        <w:gridCol w:w="5110"/>
      </w:tblGrid>
      <w:tr>
        <w:trPr>
          <w:tblHeader w:val="true"/>
        </w:trPr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Phase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Timing</w:t>
            </w:r>
          </w:p>
        </w:tc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Objective</w:t>
            </w:r>
          </w:p>
        </w:tc>
        <w:tc>
          <w:tcPr>
            <w:tcW w:type="dxa" w:w="5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Primary outcome</w:t>
            </w:r>
          </w:p>
        </w:tc>
      </w:tr>
      <w:tr>
        <w:tc>
          <w:tcPr>
            <w:tcW w:type="dxa" w:w="700"/>
            <w:shd w:fill="FDECE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200"/>
            <w:shd w:fill="FDECE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0-48 hours</w:t>
            </w:r>
          </w:p>
        </w:tc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Security containment</w:t>
            </w:r>
          </w:p>
        </w:tc>
        <w:tc>
          <w:tcPr>
            <w:tcW w:type="dxa" w:w="5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Rotate exposed supplier secret; restrict unsafe proxies; preserve incident evidence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Week 1-2</w:t>
            </w:r>
          </w:p>
        </w:tc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Requirements and architecture</w:t>
            </w:r>
          </w:p>
        </w:tc>
        <w:tc>
          <w:tcPr>
            <w:tcW w:type="dxa" w:w="5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System context, threat model, role matrix, data/payment/integration decisions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Week 2-4</w:t>
            </w:r>
          </w:p>
        </w:tc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Trusted security boundaries</w:t>
            </w:r>
          </w:p>
        </w:tc>
        <w:tc>
          <w:tcPr>
            <w:tcW w:type="dxa" w:w="5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Verified sessions, backend authorization, explicit APIs, validation and abuse controls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Week 3-6</w:t>
            </w:r>
          </w:p>
        </w:tc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Quality and release foundation</w:t>
            </w:r>
          </w:p>
        </w:tc>
        <w:tc>
          <w:tcPr>
            <w:tcW w:type="dxa" w:w="5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Test harnesses, CI/CD, staging, typed environments and immutable releases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Week 5-8</w:t>
            </w:r>
          </w:p>
        </w:tc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Commerce and integration hardening</w:t>
            </w:r>
          </w:p>
        </w:tc>
        <w:tc>
          <w:tcPr>
            <w:tcW w:type="dxa" w:w="5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Pricing, stock, order, payment, supplier and upload correctness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Week 7-10</w:t>
            </w:r>
          </w:p>
        </w:tc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Observability and reliability</w:t>
            </w:r>
          </w:p>
        </w:tc>
        <w:tc>
          <w:tcPr>
            <w:tcW w:type="dxa" w:w="5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Logs, errors, metrics, SLOs, alerts, timeouts, retries and runbooks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Week 9-12</w:t>
            </w:r>
          </w:p>
        </w:tc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Recovery and production validation</w:t>
            </w:r>
          </w:p>
        </w:tc>
        <w:tc>
          <w:tcPr>
            <w:tcW w:type="dxa" w:w="5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Backups, restore, rollback, load, accessibility, security and readiness review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FFF7D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Parallelism rule: </w:t>
            </w:r>
            <w:r>
              <w:rPr>
                <w:rFonts w:ascii="Calibri" w:hAnsi="Calibri"/>
                <w:color w:val="000000"/>
                <w:sz w:val="21"/>
              </w:rPr>
              <w:t>Independent workstreams may proceed in parallel only when their upstream contracts are sufficiently complete and validated. Security containment begins immediately; architecture, test infrastructure and environment work can overlap after dependencies are explicit.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5. Phase plans and exit checkpoints</w:t>
      </w:r>
    </w:p>
    <w:p>
      <w:pPr>
        <w:pStyle w:val="Heading2"/>
        <w:widowControl/>
      </w:pPr>
      <w:r>
        <w:t>Phase 0 - Security containment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Duration: </w:t>
      </w:r>
      <w:r>
        <w:t>0-48 hours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Objective: </w:t>
      </w:r>
      <w:r>
        <w:t>Reduce immediate exposure before further feature work propagates risk.</w:t>
      </w:r>
    </w:p>
    <w:p>
      <w:pPr>
        <w:pStyle w:val="Heading3"/>
        <w:widowControl/>
      </w:pPr>
      <w:r>
        <w:t>Work units and outputs</w:t>
      </w:r>
    </w:p>
    <w:p>
      <w:pPr>
        <w:widowControl/>
        <w:numPr>
          <w:ilvl w:val="0"/>
          <w:numId w:val="10"/>
        </w:numPr>
      </w:pPr>
      <w:r>
        <w:t>SEC-001: Rotate or revoke the exposed supplier credential; do not reproduce it in tickets or documentation.</w:t>
      </w:r>
    </w:p>
    <w:p>
      <w:pPr>
        <w:widowControl/>
        <w:numPr>
          <w:ilvl w:val="0"/>
          <w:numId w:val="10"/>
        </w:numPr>
      </w:pPr>
      <w:r>
        <w:t>SEC-002: Remove the credential from source and repository history; configure secret scanning.</w:t>
      </w:r>
    </w:p>
    <w:p>
      <w:pPr>
        <w:widowControl/>
        <w:numPr>
          <w:ilvl w:val="0"/>
          <w:numId w:val="10"/>
        </w:numPr>
      </w:pPr>
      <w:r>
        <w:t>API-001: Disable or restrict unauthenticated supplier write/delete proxy operations.</w:t>
      </w:r>
    </w:p>
    <w:p>
      <w:pPr>
        <w:widowControl/>
        <w:numPr>
          <w:ilvl w:val="0"/>
          <w:numId w:val="10"/>
        </w:numPr>
      </w:pPr>
      <w:r>
        <w:t>SEC-003: Review supplier logs and record whether incident escalation is required.</w:t>
      </w:r>
    </w:p>
    <w:p>
      <w:pPr>
        <w:widowControl/>
        <w:numPr>
          <w:ilvl w:val="0"/>
          <w:numId w:val="10"/>
        </w:numPr>
      </w:pPr>
      <w:r>
        <w:t>STATE-001: Create project state, risk register and containment completion record.</w:t>
      </w:r>
    </w:p>
    <w:p>
      <w:pPr>
        <w:pStyle w:val="Heading3"/>
        <w:widowControl/>
      </w:pPr>
      <w:r>
        <w:t>Exit checkpoint</w:t>
      </w:r>
    </w:p>
    <w:p>
      <w:pPr>
        <w:widowControl/>
        <w:numPr>
          <w:ilvl w:val="0"/>
          <w:numId w:val="10"/>
        </w:numPr>
      </w:pPr>
      <w:r>
        <w:t>[ ] Old credential is unusable and replacement exists only in managed server-side secrets.</w:t>
      </w:r>
    </w:p>
    <w:p>
      <w:pPr>
        <w:widowControl/>
        <w:numPr>
          <w:ilvl w:val="0"/>
          <w:numId w:val="10"/>
        </w:numPr>
      </w:pPr>
      <w:r>
        <w:t>[ ] No public route exposes unrestricted supplier write capability.</w:t>
      </w:r>
    </w:p>
    <w:p>
      <w:pPr>
        <w:widowControl/>
        <w:numPr>
          <w:ilvl w:val="0"/>
          <w:numId w:val="10"/>
        </w:numPr>
      </w:pPr>
      <w:r>
        <w:t>[ ] Incident evidence and residual risk are recorded.</w:t>
      </w:r>
    </w:p>
    <w:p>
      <w:pPr>
        <w:pStyle w:val="Heading2"/>
        <w:widowControl/>
      </w:pPr>
      <w:r>
        <w:t>Phase 1 - Requirements and architecture baseline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Duration: </w:t>
      </w:r>
      <w:r>
        <w:t>Week 1-2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Objective: </w:t>
      </w:r>
      <w:r>
        <w:t>Resolve the foundational decisions on which security, data, payment and delivery work depend.</w:t>
      </w:r>
    </w:p>
    <w:p>
      <w:pPr>
        <w:pStyle w:val="Heading3"/>
        <w:widowControl/>
      </w:pPr>
      <w:r>
        <w:t>Work units and outputs</w:t>
      </w:r>
    </w:p>
    <w:p>
      <w:pPr>
        <w:widowControl/>
        <w:numPr>
          <w:ilvl w:val="0"/>
          <w:numId w:val="10"/>
        </w:numPr>
      </w:pPr>
      <w:r>
        <w:t>ARCH-001: Document system context, components, external dependencies and trust boundaries.</w:t>
      </w:r>
    </w:p>
    <w:p>
      <w:pPr>
        <w:widowControl/>
        <w:numPr>
          <w:ilvl w:val="0"/>
          <w:numId w:val="10"/>
        </w:numPr>
      </w:pPr>
      <w:r>
        <w:t>AUTHZ-001: Define customer, business and administrator permissions plus record ownership rules.</w:t>
      </w:r>
    </w:p>
    <w:p>
      <w:pPr>
        <w:widowControl/>
        <w:numPr>
          <w:ilvl w:val="0"/>
          <w:numId w:val="10"/>
        </w:numPr>
      </w:pPr>
      <w:r>
        <w:t>DATA-001: Define entities, identifiers, relationships, constraints, transaction boundaries and retention.</w:t>
      </w:r>
    </w:p>
    <w:p>
      <w:pPr>
        <w:widowControl/>
        <w:numPr>
          <w:ilvl w:val="0"/>
          <w:numId w:val="10"/>
        </w:numPr>
      </w:pPr>
      <w:r>
        <w:t>PAY-001: Define the order/payment state machine, callback rules, idempotency and reconciliation.</w:t>
      </w:r>
    </w:p>
    <w:p>
      <w:pPr>
        <w:widowControl/>
        <w:numPr>
          <w:ilvl w:val="0"/>
          <w:numId w:val="10"/>
        </w:numPr>
      </w:pPr>
      <w:r>
        <w:t>INT-001: Inventory required supplier routes, credentials, limits, caching and failure behavior.</w:t>
      </w:r>
    </w:p>
    <w:p>
      <w:pPr>
        <w:widowControl/>
        <w:numPr>
          <w:ilvl w:val="0"/>
          <w:numId w:val="10"/>
        </w:numPr>
      </w:pPr>
      <w:r>
        <w:t>NFR-001: Approve availability, performance, security, privacy, RPO and RTO requirements.</w:t>
      </w:r>
    </w:p>
    <w:p>
      <w:pPr>
        <w:widowControl/>
        <w:numPr>
          <w:ilvl w:val="0"/>
          <w:numId w:val="10"/>
        </w:numPr>
      </w:pPr>
      <w:r>
        <w:t>ARCH-002: Record session, authorization boundary, hosting and deployment decisions as ADRs.</w:t>
      </w:r>
    </w:p>
    <w:p>
      <w:pPr>
        <w:pStyle w:val="Heading3"/>
        <w:widowControl/>
      </w:pPr>
      <w:r>
        <w:t>Exit checkpoint</w:t>
      </w:r>
    </w:p>
    <w:p>
      <w:pPr>
        <w:widowControl/>
        <w:numPr>
          <w:ilvl w:val="0"/>
          <w:numId w:val="10"/>
        </w:numPr>
      </w:pPr>
      <w:r>
        <w:t>[ ] Architecture and business rules are approved by accountable owners.</w:t>
      </w:r>
    </w:p>
    <w:p>
      <w:pPr>
        <w:widowControl/>
        <w:numPr>
          <w:ilvl w:val="0"/>
          <w:numId w:val="10"/>
        </w:numPr>
      </w:pPr>
      <w:r>
        <w:t>[ ] Critical unknowns have owners and deadlines.</w:t>
      </w:r>
    </w:p>
    <w:p>
      <w:pPr>
        <w:widowControl/>
        <w:numPr>
          <w:ilvl w:val="0"/>
          <w:numId w:val="10"/>
        </w:numPr>
      </w:pPr>
      <w:r>
        <w:t>[ ] No dependent work relies on an unresolved high-impact decision.</w:t>
      </w:r>
    </w:p>
    <w:p>
      <w:pPr>
        <w:pStyle w:val="Heading2"/>
        <w:widowControl/>
      </w:pPr>
      <w:r>
        <w:t>Phase 2 - Trusted security boundaries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Duration: </w:t>
      </w:r>
      <w:r>
        <w:t>Week 2-4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Objective: </w:t>
      </w:r>
      <w:r>
        <w:t>Ensure that identity, permissions, secrets and APIs are enforced at trusted server boundaries.</w:t>
      </w:r>
    </w:p>
    <w:p>
      <w:pPr>
        <w:pStyle w:val="Heading3"/>
        <w:widowControl/>
      </w:pPr>
      <w:r>
        <w:t>Work units and outputs</w:t>
      </w:r>
    </w:p>
    <w:p>
      <w:pPr>
        <w:widowControl/>
        <w:numPr>
          <w:ilvl w:val="0"/>
          <w:numId w:val="10"/>
        </w:numPr>
      </w:pPr>
      <w:r>
        <w:t>AUTH-001: Cryptographically verify token/session authenticity, issuer, audience and expiry.</w:t>
      </w:r>
    </w:p>
    <w:p>
      <w:pPr>
        <w:widowControl/>
        <w:numPr>
          <w:ilvl w:val="0"/>
          <w:numId w:val="10"/>
        </w:numPr>
      </w:pPr>
      <w:r>
        <w:t>AUTH-002: Adopt server-set HttpOnly, Secure and SameSite session cookies or an approved equivalent.</w:t>
      </w:r>
    </w:p>
    <w:p>
      <w:pPr>
        <w:widowControl/>
        <w:numPr>
          <w:ilvl w:val="0"/>
          <w:numId w:val="10"/>
        </w:numPr>
      </w:pPr>
      <w:r>
        <w:t>AUTHZ-002: Enforce backend RBAC and per-resource ownership checks.</w:t>
      </w:r>
    </w:p>
    <w:p>
      <w:pPr>
        <w:widowControl/>
        <w:numPr>
          <w:ilvl w:val="0"/>
          <w:numId w:val="10"/>
        </w:numPr>
      </w:pPr>
      <w:r>
        <w:t>API-002: Replace wildcard proxies with explicit allowlisted application endpoints.</w:t>
      </w:r>
    </w:p>
    <w:p>
      <w:pPr>
        <w:widowControl/>
        <w:numPr>
          <w:ilvl w:val="0"/>
          <w:numId w:val="10"/>
        </w:numPr>
      </w:pPr>
      <w:r>
        <w:t>API-003: Add server-side body, query, path, file and content-type validation.</w:t>
      </w:r>
    </w:p>
    <w:p>
      <w:pPr>
        <w:widowControl/>
        <w:numPr>
          <w:ilvl w:val="0"/>
          <w:numId w:val="10"/>
        </w:numPr>
      </w:pPr>
      <w:r>
        <w:t>SEC-004: Add endpoint-specific rate limits, brute-force controls and payload limits.</w:t>
      </w:r>
    </w:p>
    <w:p>
      <w:pPr>
        <w:widowControl/>
        <w:numPr>
          <w:ilvl w:val="0"/>
          <w:numId w:val="10"/>
        </w:numPr>
      </w:pPr>
      <w:r>
        <w:t>SEC-005: Add CSRF controls, security headers and safe error responses.</w:t>
      </w:r>
    </w:p>
    <w:p>
      <w:pPr>
        <w:pStyle w:val="Heading3"/>
        <w:widowControl/>
      </w:pPr>
      <w:r>
        <w:t>Exit checkpoint</w:t>
      </w:r>
    </w:p>
    <w:p>
      <w:pPr>
        <w:widowControl/>
        <w:numPr>
          <w:ilvl w:val="0"/>
          <w:numId w:val="10"/>
        </w:numPr>
      </w:pPr>
      <w:r>
        <w:t>[ ] Forged, expired, wrong-audience and modified tokens are rejected.</w:t>
      </w:r>
    </w:p>
    <w:p>
      <w:pPr>
        <w:widowControl/>
        <w:numPr>
          <w:ilvl w:val="0"/>
          <w:numId w:val="10"/>
        </w:numPr>
      </w:pPr>
      <w:r>
        <w:t>[ ] Cross-user and cross-role access tests pass.</w:t>
      </w:r>
    </w:p>
    <w:p>
      <w:pPr>
        <w:widowControl/>
        <w:numPr>
          <w:ilvl w:val="0"/>
          <w:numId w:val="10"/>
        </w:numPr>
      </w:pPr>
      <w:r>
        <w:t>[ ] Unknown paths, methods, large payloads and unauthenticated writes are denied.</w:t>
      </w:r>
    </w:p>
    <w:p>
      <w:pPr>
        <w:pStyle w:val="Heading2"/>
        <w:widowControl/>
      </w:pPr>
      <w:r>
        <w:t>Phase 3 - Quality and release foundation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Duration: </w:t>
      </w:r>
      <w:r>
        <w:t>Week 3-6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Objective: </w:t>
      </w:r>
      <w:r>
        <w:t>Make every change mechanically verifiable and every release repeatable.</w:t>
      </w:r>
    </w:p>
    <w:p>
      <w:pPr>
        <w:pStyle w:val="Heading3"/>
        <w:widowControl/>
      </w:pPr>
      <w:r>
        <w:t>Work units and outputs</w:t>
      </w:r>
    </w:p>
    <w:p>
      <w:pPr>
        <w:widowControl/>
        <w:numPr>
          <w:ilvl w:val="0"/>
          <w:numId w:val="10"/>
        </w:numPr>
      </w:pPr>
      <w:r>
        <w:t>TEST-001: Establish unit and component testing.</w:t>
      </w:r>
    </w:p>
    <w:p>
      <w:pPr>
        <w:widowControl/>
        <w:numPr>
          <w:ilvl w:val="0"/>
          <w:numId w:val="10"/>
        </w:numPr>
      </w:pPr>
      <w:r>
        <w:t>TEST-002: Establish isolated API/backend integration testing.</w:t>
      </w:r>
    </w:p>
    <w:p>
      <w:pPr>
        <w:widowControl/>
        <w:numPr>
          <w:ilvl w:val="0"/>
          <w:numId w:val="10"/>
        </w:numPr>
      </w:pPr>
      <w:r>
        <w:t>TEST-003: Establish end-to-end testing for critical customer and admin journeys.</w:t>
      </w:r>
    </w:p>
    <w:p>
      <w:pPr>
        <w:widowControl/>
        <w:numPr>
          <w:ilvl w:val="0"/>
          <w:numId w:val="10"/>
        </w:numPr>
      </w:pPr>
      <w:r>
        <w:t>CICD-001: Require clean install, environment validation, typecheck, lint, tests and production build.</w:t>
      </w:r>
    </w:p>
    <w:p>
      <w:pPr>
        <w:widowControl/>
        <w:numPr>
          <w:ilvl w:val="0"/>
          <w:numId w:val="10"/>
        </w:numPr>
      </w:pPr>
      <w:r>
        <w:t>CICD-002: Add secret, dependency and static-security checks.</w:t>
      </w:r>
    </w:p>
    <w:p>
      <w:pPr>
        <w:widowControl/>
        <w:numPr>
          <w:ilvl w:val="0"/>
          <w:numId w:val="10"/>
        </w:numPr>
      </w:pPr>
      <w:r>
        <w:t>ENV-001: Define typed configuration for development, test, staging and production.</w:t>
      </w:r>
    </w:p>
    <w:p>
      <w:pPr>
        <w:widowControl/>
        <w:numPr>
          <w:ilvl w:val="0"/>
          <w:numId w:val="10"/>
        </w:numPr>
      </w:pPr>
      <w:r>
        <w:t>REL-001: Produce immutable, versioned artifacts and automated staging deployments.</w:t>
      </w:r>
    </w:p>
    <w:p>
      <w:pPr>
        <w:pStyle w:val="Heading3"/>
        <w:widowControl/>
      </w:pPr>
      <w:r>
        <w:t>Exit checkpoint</w:t>
      </w:r>
    </w:p>
    <w:p>
      <w:pPr>
        <w:widowControl/>
        <w:numPr>
          <w:ilvl w:val="0"/>
          <w:numId w:val="10"/>
        </w:numPr>
      </w:pPr>
      <w:r>
        <w:t>[ ] Every pull request passes required automated checks.</w:t>
      </w:r>
    </w:p>
    <w:p>
      <w:pPr>
        <w:widowControl/>
        <w:numPr>
          <w:ilvl w:val="0"/>
          <w:numId w:val="10"/>
        </w:numPr>
      </w:pPr>
      <w:r>
        <w:t>[ ] Critical security and commerce regressions block merging.</w:t>
      </w:r>
    </w:p>
    <w:p>
      <w:pPr>
        <w:widowControl/>
        <w:numPr>
          <w:ilvl w:val="0"/>
          <w:numId w:val="10"/>
        </w:numPr>
      </w:pPr>
      <w:r>
        <w:t>[ ] A clean staging deployment is reproducible without a developer machine.</w:t>
      </w:r>
    </w:p>
    <w:p>
      <w:pPr>
        <w:pStyle w:val="Heading2"/>
        <w:widowControl/>
      </w:pPr>
      <w:r>
        <w:t>Phase 4 - Commerce and integration hardening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Duration: </w:t>
      </w:r>
      <w:r>
        <w:t>Week 5-8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Objective: </w:t>
      </w:r>
      <w:r>
        <w:t>Prove correctness for financial, order, stock and supplier failure scenarios.</w:t>
      </w:r>
    </w:p>
    <w:p>
      <w:pPr>
        <w:pStyle w:val="Heading3"/>
        <w:widowControl/>
      </w:pPr>
      <w:r>
        <w:t>Work units and outputs</w:t>
      </w:r>
    </w:p>
    <w:p>
      <w:pPr>
        <w:widowControl/>
        <w:numPr>
          <w:ilvl w:val="0"/>
          <w:numId w:val="10"/>
        </w:numPr>
      </w:pPr>
      <w:r>
        <w:t>COM-001: Make product price, coupon, tax, shipping and payable amount server-authoritative.</w:t>
      </w:r>
    </w:p>
    <w:p>
      <w:pPr>
        <w:widowControl/>
        <w:numPr>
          <w:ilvl w:val="0"/>
          <w:numId w:val="10"/>
        </w:numPr>
      </w:pPr>
      <w:r>
        <w:t>COM-002: Define stock conflict, concurrent-cart and order transition behavior.</w:t>
      </w:r>
    </w:p>
    <w:p>
      <w:pPr>
        <w:widowControl/>
        <w:numPr>
          <w:ilvl w:val="0"/>
          <w:numId w:val="10"/>
        </w:numPr>
      </w:pPr>
      <w:r>
        <w:t>PAY-002: Verify payment request integrity and provider callback authenticity.</w:t>
      </w:r>
    </w:p>
    <w:p>
      <w:pPr>
        <w:widowControl/>
        <w:numPr>
          <w:ilvl w:val="0"/>
          <w:numId w:val="10"/>
        </w:numPr>
      </w:pPr>
      <w:r>
        <w:t>PAY-003: Implement idempotent checkout/callback processing and duplicate prevention.</w:t>
      </w:r>
    </w:p>
    <w:p>
      <w:pPr>
        <w:widowControl/>
        <w:numPr>
          <w:ilvl w:val="0"/>
          <w:numId w:val="10"/>
        </w:numPr>
      </w:pPr>
      <w:r>
        <w:t>PAY-004: Implement reconciliation, refund, cancellation and long-pending transaction procedures.</w:t>
      </w:r>
    </w:p>
    <w:p>
      <w:pPr>
        <w:widowControl/>
        <w:numPr>
          <w:ilvl w:val="0"/>
          <w:numId w:val="10"/>
        </w:numPr>
      </w:pPr>
      <w:r>
        <w:t>INT-002: Add supplier timeouts, response validation, safe retries and degradation behavior.</w:t>
      </w:r>
    </w:p>
    <w:p>
      <w:pPr>
        <w:widowControl/>
        <w:numPr>
          <w:ilvl w:val="0"/>
          <w:numId w:val="10"/>
        </w:numPr>
      </w:pPr>
      <w:r>
        <w:t>FILE-001: Authorize, validate, scan, retain and delete uploaded artwork/files safely.</w:t>
      </w:r>
    </w:p>
    <w:p>
      <w:pPr>
        <w:pStyle w:val="Heading3"/>
        <w:widowControl/>
      </w:pPr>
      <w:r>
        <w:t>Exit checkpoint</w:t>
      </w:r>
    </w:p>
    <w:p>
      <w:pPr>
        <w:widowControl/>
        <w:numPr>
          <w:ilvl w:val="0"/>
          <w:numId w:val="10"/>
        </w:numPr>
      </w:pPr>
      <w:r>
        <w:t>[ ] Client manipulation cannot change payable amounts or protected order state.</w:t>
      </w:r>
    </w:p>
    <w:p>
      <w:pPr>
        <w:widowControl/>
        <w:numPr>
          <w:ilvl w:val="0"/>
          <w:numId w:val="10"/>
        </w:numPr>
      </w:pPr>
      <w:r>
        <w:t>[ ] Duplicate requests cannot duplicate financial or stock effects.</w:t>
      </w:r>
    </w:p>
    <w:p>
      <w:pPr>
        <w:widowControl/>
        <w:numPr>
          <w:ilvl w:val="0"/>
          <w:numId w:val="10"/>
        </w:numPr>
      </w:pPr>
      <w:r>
        <w:t>[ ] Supplier outages degrade safely and payment/order records reconcile.</w:t>
      </w:r>
    </w:p>
    <w:p>
      <w:pPr>
        <w:pStyle w:val="Heading2"/>
        <w:widowControl/>
      </w:pPr>
      <w:r>
        <w:t>Phase 5 - Observability and reliability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Duration: </w:t>
      </w:r>
      <w:r>
        <w:t>Week 7-10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Objective: </w:t>
      </w:r>
      <w:r>
        <w:t>Detect, diagnose and respond to failures across critical customer transactions.</w:t>
      </w:r>
    </w:p>
    <w:p>
      <w:pPr>
        <w:pStyle w:val="Heading3"/>
        <w:widowControl/>
      </w:pPr>
      <w:r>
        <w:t>Work units and outputs</w:t>
      </w:r>
    </w:p>
    <w:p>
      <w:pPr>
        <w:widowControl/>
        <w:numPr>
          <w:ilvl w:val="0"/>
          <w:numId w:val="10"/>
        </w:numPr>
      </w:pPr>
      <w:r>
        <w:t>OBS-001: Add structured, redacted logs and correlation IDs.</w:t>
      </w:r>
    </w:p>
    <w:p>
      <w:pPr>
        <w:widowControl/>
        <w:numPr>
          <w:ilvl w:val="0"/>
          <w:numId w:val="10"/>
        </w:numPr>
      </w:pPr>
      <w:r>
        <w:t>OBS-002: Add centralized frontend/server error tracking with release association.</w:t>
      </w:r>
    </w:p>
    <w:p>
      <w:pPr>
        <w:widowControl/>
        <w:numPr>
          <w:ilvl w:val="0"/>
          <w:numId w:val="10"/>
        </w:numPr>
      </w:pPr>
      <w:r>
        <w:t>OBS-003: Add traffic, latency, error, dependency and commerce metrics.</w:t>
      </w:r>
    </w:p>
    <w:p>
      <w:pPr>
        <w:widowControl/>
        <w:numPr>
          <w:ilvl w:val="0"/>
          <w:numId w:val="10"/>
        </w:numPr>
      </w:pPr>
      <w:r>
        <w:t>OBS-004: Define dashboards, SLOs, alerts, owners and escalation paths.</w:t>
      </w:r>
    </w:p>
    <w:p>
      <w:pPr>
        <w:widowControl/>
        <w:numPr>
          <w:ilvl w:val="0"/>
          <w:numId w:val="10"/>
        </w:numPr>
      </w:pPr>
      <w:r>
        <w:t>REL-002: Add explicit outbound dependency timeouts.</w:t>
      </w:r>
    </w:p>
    <w:p>
      <w:pPr>
        <w:widowControl/>
        <w:numPr>
          <w:ilvl w:val="0"/>
          <w:numId w:val="10"/>
        </w:numPr>
      </w:pPr>
      <w:r>
        <w:t>REL-003: Define bounded retry and idempotency policies.</w:t>
      </w:r>
    </w:p>
    <w:p>
      <w:pPr>
        <w:widowControl/>
        <w:numPr>
          <w:ilvl w:val="0"/>
          <w:numId w:val="10"/>
        </w:numPr>
      </w:pPr>
      <w:r>
        <w:t>REL-004: Add health/readiness checks and incident runbooks.</w:t>
      </w:r>
    </w:p>
    <w:p>
      <w:pPr>
        <w:pStyle w:val="Heading3"/>
        <w:widowControl/>
      </w:pPr>
      <w:r>
        <w:t>Exit checkpoint</w:t>
      </w:r>
    </w:p>
    <w:p>
      <w:pPr>
        <w:widowControl/>
        <w:numPr>
          <w:ilvl w:val="0"/>
          <w:numId w:val="10"/>
        </w:numPr>
      </w:pPr>
      <w:r>
        <w:t>[ ] Critical workflow failures trigger actionable alerts.</w:t>
      </w:r>
    </w:p>
    <w:p>
      <w:pPr>
        <w:widowControl/>
        <w:numPr>
          <w:ilvl w:val="0"/>
          <w:numId w:val="10"/>
        </w:numPr>
      </w:pPr>
      <w:r>
        <w:t>[ ] Support can trace login-to-order activity using a safe reference ID.</w:t>
      </w:r>
    </w:p>
    <w:p>
      <w:pPr>
        <w:widowControl/>
        <w:numPr>
          <w:ilvl w:val="0"/>
          <w:numId w:val="10"/>
        </w:numPr>
      </w:pPr>
      <w:r>
        <w:t>[ ] Dependency-failure exercises pass without data corruption or false success.</w:t>
      </w:r>
    </w:p>
    <w:p>
      <w:pPr>
        <w:pStyle w:val="Heading2"/>
        <w:widowControl/>
      </w:pPr>
      <w:r>
        <w:t>Phase 6 - Recovery and production validation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Duration: </w:t>
      </w:r>
      <w:r>
        <w:t>Week 9-12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Objective: </w:t>
      </w:r>
      <w:r>
        <w:t>Prove that the system can launch safely, recover from failure and be operated by assigned owners.</w:t>
      </w:r>
    </w:p>
    <w:p>
      <w:pPr>
        <w:pStyle w:val="Heading3"/>
        <w:widowControl/>
      </w:pPr>
      <w:r>
        <w:t>Work units and outputs</w:t>
      </w:r>
    </w:p>
    <w:p>
      <w:pPr>
        <w:widowControl/>
        <w:numPr>
          <w:ilvl w:val="0"/>
          <w:numId w:val="10"/>
        </w:numPr>
      </w:pPr>
      <w:r>
        <w:t>DATA-002: Automate and monitor database/object backups.</w:t>
      </w:r>
    </w:p>
    <w:p>
      <w:pPr>
        <w:widowControl/>
        <w:numPr>
          <w:ilvl w:val="0"/>
          <w:numId w:val="10"/>
        </w:numPr>
      </w:pPr>
      <w:r>
        <w:t>DATA-003: Rehearse restoration and record achieved RPO/RTO.</w:t>
      </w:r>
    </w:p>
    <w:p>
      <w:pPr>
        <w:widowControl/>
        <w:numPr>
          <w:ilvl w:val="0"/>
          <w:numId w:val="10"/>
        </w:numPr>
      </w:pPr>
      <w:r>
        <w:t>REL-005: Rehearse deployment rollback and migration roll-forward/rollback strategy.</w:t>
      </w:r>
    </w:p>
    <w:p>
      <w:pPr>
        <w:widowControl/>
        <w:numPr>
          <w:ilvl w:val="0"/>
          <w:numId w:val="10"/>
        </w:numPr>
      </w:pPr>
      <w:r>
        <w:t>PERF-001: Set frontend bundle/Core Web Vitals budgets and load-test critical APIs.</w:t>
      </w:r>
    </w:p>
    <w:p>
      <w:pPr>
        <w:widowControl/>
        <w:numPr>
          <w:ilvl w:val="0"/>
          <w:numId w:val="10"/>
        </w:numPr>
      </w:pPr>
      <w:r>
        <w:t>A11Y-001: Complete keyboard, screen-reader, contrast, focus and reduced-motion review.</w:t>
      </w:r>
    </w:p>
    <w:p>
      <w:pPr>
        <w:widowControl/>
        <w:numPr>
          <w:ilvl w:val="0"/>
          <w:numId w:val="10"/>
        </w:numPr>
      </w:pPr>
      <w:r>
        <w:t>SEC-006: Complete final security review and verify remediation.</w:t>
      </w:r>
    </w:p>
    <w:p>
      <w:pPr>
        <w:widowControl/>
        <w:numPr>
          <w:ilvl w:val="0"/>
          <w:numId w:val="10"/>
        </w:numPr>
      </w:pPr>
      <w:r>
        <w:t>E2E-001: Complete production-like regression and operational exercises.</w:t>
      </w:r>
    </w:p>
    <w:p>
      <w:pPr>
        <w:widowControl/>
        <w:numPr>
          <w:ilvl w:val="0"/>
          <w:numId w:val="10"/>
        </w:numPr>
      </w:pPr>
      <w:r>
        <w:t>GATE-001: Conduct formal Production Readiness Review and approve or block launch.</w:t>
      </w:r>
    </w:p>
    <w:p>
      <w:pPr>
        <w:pStyle w:val="Heading3"/>
        <w:widowControl/>
      </w:pPr>
      <w:r>
        <w:t>Exit checkpoint</w:t>
      </w:r>
    </w:p>
    <w:p>
      <w:pPr>
        <w:widowControl/>
        <w:numPr>
          <w:ilvl w:val="0"/>
          <w:numId w:val="10"/>
        </w:numPr>
      </w:pPr>
      <w:r>
        <w:t>[ ] Restoration and rollback evidence meets agreed objectives.</w:t>
      </w:r>
    </w:p>
    <w:p>
      <w:pPr>
        <w:widowControl/>
        <w:numPr>
          <w:ilvl w:val="0"/>
          <w:numId w:val="10"/>
        </w:numPr>
      </w:pPr>
      <w:r>
        <w:t>[ ] Performance, accessibility, security and end-to-end criteria pass.</w:t>
      </w:r>
    </w:p>
    <w:p>
      <w:pPr>
        <w:widowControl/>
        <w:numPr>
          <w:ilvl w:val="0"/>
          <w:numId w:val="10"/>
        </w:numPr>
      </w:pPr>
      <w:r>
        <w:t>[ ] No critical blocker remains and launch approval is recorded.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6. Dependency-aware execution graph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000"/>
        <w:gridCol w:w="3560"/>
      </w:tblGrid>
      <w:tr>
        <w:trPr>
          <w:tblHeader w:val="true"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Work boundary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Required predecessor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Unlocks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Project state + containment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Architecture and security planning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Requirements + architecture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State and accountable decisions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Data, identity, payment, API and test design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Data and business contracts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Approved architecture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Backend services and migrations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Verified identity + authorization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Role/ownership model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Protected APIs and admin/customer integration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Backend/API behavior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Data, identity and business rules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Frontend integration and contract tests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Automated test and CI foundation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Environment and contract decisions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Controlled staging releases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Integrated commerce system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Validated API + frontend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E2E, performance, security and recovery testing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System validation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All phase gates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Production Readiness Review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FFF7D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Blocking rule: </w:t>
            </w:r>
            <w:r>
              <w:rPr>
                <w:rFonts w:ascii="Calibri" w:hAnsi="Calibri"/>
                <w:color w:val="000000"/>
                <w:sz w:val="21"/>
              </w:rPr>
              <w:t>When a checkpoint fails, determine whether the defect affects only the current work unit or also previous architecture, data, contracts and downstream work. Correct and revalidate before propagation.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7. Work-unit contract</w:t>
      </w:r>
    </w:p>
    <w:p>
      <w:pPr>
        <w:pStyle w:val="Heading2"/>
        <w:widowControl/>
      </w:pPr>
      <w:r>
        <w:t>7.1 Required work-unit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Stable identifier such as AUTH-001 or PAY-003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Objective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One coherent engineering outcome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Business value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Why the change matters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Inputs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Requirements, contracts, designs and existing implementation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Dependencies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Validated prerequisites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Scope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Included and explicitly excluded work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Expected changes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Components, files, contracts, schema and configuration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Constraints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Security, compatibility, cost, time and platform limits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Acceptance criteria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Observable success conditions defined before implementation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Validation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Automated, engineering review and human decision checkpoints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Rollback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How the change can be disabled, reversed or recovered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Expected output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Code, tests, artifacts, decisions and state updates</w:t>
            </w:r>
          </w:p>
        </w:tc>
      </w:tr>
    </w:tbl>
    <w:p>
      <w:pPr>
        <w:pStyle w:val="Heading2"/>
        <w:widowControl/>
      </w:pPr>
      <w:r>
        <w:t>7.2 Completion record</w:t>
      </w:r>
    </w:p>
    <w:p>
      <w:pPr>
        <w:widowControl/>
        <w:numPr>
          <w:ilvl w:val="0"/>
          <w:numId w:val="10"/>
        </w:numPr>
      </w:pPr>
      <w:r>
        <w:t>Status: PASS, FAILED or BLOCKED</w:t>
      </w:r>
    </w:p>
    <w:p>
      <w:pPr>
        <w:widowControl/>
        <w:numPr>
          <w:ilvl w:val="0"/>
          <w:numId w:val="10"/>
        </w:numPr>
      </w:pPr>
      <w:r>
        <w:t>Completed scope and changed contracts/files</w:t>
      </w:r>
    </w:p>
    <w:p>
      <w:pPr>
        <w:widowControl/>
        <w:numPr>
          <w:ilvl w:val="0"/>
          <w:numId w:val="10"/>
        </w:numPr>
      </w:pPr>
      <w:r>
        <w:t>Validation performed and result</w:t>
      </w:r>
    </w:p>
    <w:p>
      <w:pPr>
        <w:widowControl/>
        <w:numPr>
          <w:ilvl w:val="0"/>
          <w:numId w:val="10"/>
        </w:numPr>
      </w:pPr>
      <w:r>
        <w:t>Architecture, security, data and deployment impact</w:t>
      </w:r>
    </w:p>
    <w:p>
      <w:pPr>
        <w:widowControl/>
        <w:numPr>
          <w:ilvl w:val="0"/>
          <w:numId w:val="10"/>
        </w:numPr>
      </w:pPr>
      <w:r>
        <w:t>New issues or technical debt</w:t>
      </w:r>
    </w:p>
    <w:p>
      <w:pPr>
        <w:widowControl/>
        <w:numPr>
          <w:ilvl w:val="0"/>
          <w:numId w:val="10"/>
        </w:numPr>
      </w:pPr>
      <w:r>
        <w:t>Project-state updates</w:t>
      </w:r>
    </w:p>
    <w:p>
      <w:pPr>
        <w:widowControl/>
        <w:numPr>
          <w:ilvl w:val="0"/>
          <w:numId w:val="10"/>
        </w:numPr>
      </w:pPr>
      <w:r>
        <w:t>Next dependency-ready work unit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8. Validation checkpoint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800"/>
        <w:gridCol w:w="486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Checkpoint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When required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Examples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Automated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Every pull request and release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Build, typecheck, lint, unit/integration/E2E, schemas, migrations, security scans, accessibility, performance budgets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Engineering review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Architecture/security/data/API changes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Architecture consistency, threat model, dependency impact, code quality, business rules, data model, payment correctness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Human decision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High ambiguity, cost, risk or irreversibility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Production release, destructive migration, security incident, payment architecture, risk acceptance, scope/date and legal/privacy decisions</w:t>
            </w:r>
          </w:p>
        </w:tc>
      </w:tr>
    </w:tbl>
    <w:p>
      <w:pPr>
        <w:pStyle w:val="Heading2"/>
        <w:widowControl/>
      </w:pPr>
      <w:r>
        <w:t>8.1 Pull-request gate</w:t>
      </w:r>
    </w:p>
    <w:p>
      <w:pPr>
        <w:widowControl/>
        <w:numPr>
          <w:ilvl w:val="0"/>
          <w:numId w:val="10"/>
        </w:numPr>
      </w:pPr>
      <w:r>
        <w:t>[ ] Acceptance criteria and dependencies are explicit.</w:t>
      </w:r>
    </w:p>
    <w:p>
      <w:pPr>
        <w:widowControl/>
        <w:numPr>
          <w:ilvl w:val="0"/>
          <w:numId w:val="10"/>
        </w:numPr>
      </w:pPr>
      <w:r>
        <w:t>[ ] Typecheck, lint, tests and production build pass.</w:t>
      </w:r>
    </w:p>
    <w:p>
      <w:pPr>
        <w:widowControl/>
        <w:numPr>
          <w:ilvl w:val="0"/>
          <w:numId w:val="10"/>
        </w:numPr>
      </w:pPr>
      <w:r>
        <w:t>[ ] Security and secret scans pass.</w:t>
      </w:r>
    </w:p>
    <w:p>
      <w:pPr>
        <w:widowControl/>
        <w:numPr>
          <w:ilvl w:val="0"/>
          <w:numId w:val="10"/>
        </w:numPr>
      </w:pPr>
      <w:r>
        <w:t>[ ] Relevant negative and failure-path tests exist.</w:t>
      </w:r>
    </w:p>
    <w:p>
      <w:pPr>
        <w:widowControl/>
        <w:numPr>
          <w:ilvl w:val="0"/>
          <w:numId w:val="10"/>
        </w:numPr>
      </w:pPr>
      <w:r>
        <w:t>[ ] API, schema, configuration and migration changes are documented.</w:t>
      </w:r>
    </w:p>
    <w:p>
      <w:pPr>
        <w:widowControl/>
        <w:numPr>
          <w:ilvl w:val="0"/>
          <w:numId w:val="10"/>
        </w:numPr>
      </w:pPr>
      <w:r>
        <w:t>[ ] Observability and rollback impact are addressed.</w:t>
      </w:r>
    </w:p>
    <w:p>
      <w:pPr>
        <w:widowControl/>
        <w:numPr>
          <w:ilvl w:val="0"/>
          <w:numId w:val="10"/>
        </w:numPr>
      </w:pPr>
      <w:r>
        <w:t>[ ] Project state and architecture decisions are updated where material.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9. Environments, branches and release 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5560"/>
      </w:tblGrid>
      <w:tr>
        <w:trPr>
          <w:tblHeader w:val="true"/>
        </w:trPr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Environment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Character</w:t>
            </w:r>
          </w:p>
        </w:tc>
        <w:tc>
          <w:tcPr>
            <w:tcW w:type="dxa" w:w="5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Rules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Development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Local/safe sandboxes</w:t>
            </w:r>
          </w:p>
        </w:tc>
        <w:tc>
          <w:tcPr>
            <w:tcW w:type="dxa" w:w="5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Fast feedback, synthetic data, no live financial or supplier mutation by default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Automated test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Isolated/ephemeral</w:t>
            </w:r>
          </w:p>
        </w:tc>
        <w:tc>
          <w:tcPr>
            <w:tcW w:type="dxa" w:w="5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Deterministic fixtures and parallel tests without shared production state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Staging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Production-like</w:t>
            </w:r>
          </w:p>
        </w:tc>
        <w:tc>
          <w:tcPr>
            <w:tcW w:type="dxa" w:w="5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Sandbox integrations, migration, E2E, load, recovery and release validation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Production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Hardened managed services</w:t>
            </w:r>
          </w:p>
        </w:tc>
        <w:tc>
          <w:tcPr>
            <w:tcW w:type="dxa" w:w="5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Managed secrets, restricted access, monitoring, backups, audit and controlled changes</w:t>
            </w:r>
          </w:p>
        </w:tc>
      </w:tr>
    </w:tbl>
    <w:p>
      <w:pPr>
        <w:pStyle w:val="Heading2"/>
        <w:widowControl/>
      </w:pPr>
      <w:r>
        <w:t>9.1 Controlled release flow</w:t>
      </w:r>
    </w:p>
    <w:p>
      <w:pPr>
        <w:widowControl/>
        <w:numPr>
          <w:ilvl w:val="0"/>
          <w:numId w:val="11"/>
        </w:numPr>
      </w:pPr>
      <w:r>
        <w:t>Select a dependency-ready work unit and define acceptance criteria.</w:t>
      </w:r>
    </w:p>
    <w:p>
      <w:pPr>
        <w:widowControl/>
        <w:numPr>
          <w:ilvl w:val="0"/>
          <w:numId w:val="11"/>
        </w:numPr>
      </w:pPr>
      <w:r>
        <w:t>Implement on a short-lived branch or controlled trunk workflow.</w:t>
      </w:r>
    </w:p>
    <w:p>
      <w:pPr>
        <w:widowControl/>
        <w:numPr>
          <w:ilvl w:val="0"/>
          <w:numId w:val="11"/>
        </w:numPr>
      </w:pPr>
      <w:r>
        <w:t>Validate locally and open a traceable pull request.</w:t>
      </w:r>
    </w:p>
    <w:p>
      <w:pPr>
        <w:widowControl/>
        <w:numPr>
          <w:ilvl w:val="0"/>
          <w:numId w:val="11"/>
        </w:numPr>
      </w:pPr>
      <w:r>
        <w:t>Run required automated and engineering-review checkpoints.</w:t>
      </w:r>
    </w:p>
    <w:p>
      <w:pPr>
        <w:widowControl/>
        <w:numPr>
          <w:ilvl w:val="0"/>
          <w:numId w:val="11"/>
        </w:numPr>
      </w:pPr>
      <w:r>
        <w:t>Merge only after required checks and approvals pass.</w:t>
      </w:r>
    </w:p>
    <w:p>
      <w:pPr>
        <w:widowControl/>
        <w:numPr>
          <w:ilvl w:val="0"/>
          <w:numId w:val="11"/>
        </w:numPr>
      </w:pPr>
      <w:r>
        <w:t>Build an immutable artifact and deploy automatically to staging.</w:t>
      </w:r>
    </w:p>
    <w:p>
      <w:pPr>
        <w:widowControl/>
        <w:numPr>
          <w:ilvl w:val="0"/>
          <w:numId w:val="11"/>
        </w:numPr>
      </w:pPr>
      <w:r>
        <w:t>Run migrations, smoke tests, E2E, security and release validation.</w:t>
      </w:r>
    </w:p>
    <w:p>
      <w:pPr>
        <w:widowControl/>
        <w:numPr>
          <w:ilvl w:val="0"/>
          <w:numId w:val="11"/>
        </w:numPr>
      </w:pPr>
      <w:r>
        <w:t>Obtain explicit production authorization.</w:t>
      </w:r>
    </w:p>
    <w:p>
      <w:pPr>
        <w:widowControl/>
        <w:numPr>
          <w:ilvl w:val="0"/>
          <w:numId w:val="11"/>
        </w:numPr>
      </w:pPr>
      <w:r>
        <w:t>Deploy progressively where supported; monitor release indicators.</w:t>
      </w:r>
    </w:p>
    <w:p>
      <w:pPr>
        <w:widowControl/>
        <w:numPr>
          <w:ilvl w:val="0"/>
          <w:numId w:val="11"/>
        </w:numPr>
      </w:pPr>
      <w:r>
        <w:t>Record results and roll back when thresholds or acceptance criteria fail.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10. Team cadence and control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59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Ceremony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Cadence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Required result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Sprint planning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Every 2 weeks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Select only dependency-ready work units; confirm scope, owner, acceptance and validation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Daily update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Working days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Progress, checkpoint result, blocker and next action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Architecture/security review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Weekly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Decisions, drift, threats, APIs, data and high-risk changes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State/risk review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Weekly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Update PROJECT_STATE, risks, debt, assumptions and next work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Sprint review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Every 2 weeks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Demonstrate validated outcomes, not activity or code volume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Retrospective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Every 2 weeks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Improve flow, quality, validation and team coordination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Phase gate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End of phase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Approve phase completion or record blocking conditions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Production review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Before release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Cross-system readiness decision with accountable owners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11. Initial sequenced backlog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200"/>
        <w:gridCol w:w="3400"/>
        <w:gridCol w:w="1900"/>
        <w:gridCol w:w="2260"/>
      </w:tblGrid>
      <w:tr>
        <w:trPr>
          <w:tblHeader w:val="true"/>
        </w:trP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6"/>
              </w:rPr>
              <w:t>Seq.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6"/>
              </w:rPr>
              <w:t>ID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6"/>
              </w:rPr>
              <w:t>Work unit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6"/>
              </w:rPr>
              <w:t>Checkpoint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SEC-001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Rotate exposed supplier credential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None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Human security decision + verification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API-001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Restrict unsafe supplier proxy methods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None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Security review + abuse tests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STATE-001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Create persistent project state and risk register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None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Engineering review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ARCH-001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Document system context and trust boundaries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STATE-001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Architecture review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AUTHZ-001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Define roles, permissions and ownership matrix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ARCH-001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Product + security decision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PAY-001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Define order/payment state machine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ARCH-001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Backend + finance decision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DATA-001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Define core data model and transaction boundaries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ARCH-001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Data-model review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TEST-001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Establish unit/component test foundation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STATE-001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Automated checkpoint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CICD-001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Create baseline validation pipeline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TEST-001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Clean pipeline pass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AUTH-001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Implement verified server-side session/token handling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AUTHZ-001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Security + integration tests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AUTHZ-002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Enforce backend RBAC and ownership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AUTH-001, DATA-001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Negative authorization suite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API-002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Replace wildcard proxies with explicit endpoints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ARCH-001, AUTH-001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Contract/security tests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ENV-001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Define and validate environment contract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ARCH-001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Startup/configuration tests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OBS-001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Introduce structured redacted logging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ARCH-001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Log review + redaction tests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REL-001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Create staging deployment and immutable release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CICD-001, ENV-001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Staging smoke test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12. Production approval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FDECE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Approval rule: </w:t>
            </w:r>
            <w:r>
              <w:rPr>
                <w:rFonts w:ascii="Calibri" w:hAnsi="Calibri"/>
                <w:color w:val="000000"/>
                <w:sz w:val="21"/>
              </w:rPr>
              <w:t>Production readiness is evidence-based. A target date, successful build or visually complete storefront does not override unresolved blocking conditions.</w:t>
            </w:r>
          </w:p>
        </w:tc>
      </w:tr>
    </w:tbl>
    <w:p>
      <w:pPr>
        <w:widowControl/>
        <w:spacing w:after="20"/>
      </w:pPr>
    </w:p>
    <w:p>
      <w:pPr>
        <w:widowControl/>
        <w:numPr>
          <w:ilvl w:val="0"/>
          <w:numId w:val="10"/>
        </w:numPr>
      </w:pPr>
      <w:r>
        <w:t>[ ] All known critical and high security findings are resolved or formally risk-accepted.</w:t>
      </w:r>
    </w:p>
    <w:p>
      <w:pPr>
        <w:widowControl/>
        <w:numPr>
          <w:ilvl w:val="0"/>
          <w:numId w:val="10"/>
        </w:numPr>
      </w:pPr>
      <w:r>
        <w:t>[ ] Authentication, role and resource-ownership controls pass negative tests at trusted backend boundaries.</w:t>
      </w:r>
    </w:p>
    <w:p>
      <w:pPr>
        <w:widowControl/>
        <w:numPr>
          <w:ilvl w:val="0"/>
          <w:numId w:val="10"/>
        </w:numPr>
      </w:pPr>
      <w:r>
        <w:t>[ ] Prices, discounts, stock, payments and order transitions are server-authoritative and idempotent.</w:t>
      </w:r>
    </w:p>
    <w:p>
      <w:pPr>
        <w:widowControl/>
        <w:numPr>
          <w:ilvl w:val="0"/>
          <w:numId w:val="10"/>
        </w:numPr>
      </w:pPr>
      <w:r>
        <w:t>[ ] Critical unit, integration, contract and end-to-end suites pass.</w:t>
      </w:r>
    </w:p>
    <w:p>
      <w:pPr>
        <w:widowControl/>
        <w:numPr>
          <w:ilvl w:val="0"/>
          <w:numId w:val="10"/>
        </w:numPr>
      </w:pPr>
      <w:r>
        <w:t>[ ] CI/CD produces immutable releases and promotes them through staging.</w:t>
      </w:r>
    </w:p>
    <w:p>
      <w:pPr>
        <w:widowControl/>
        <w:numPr>
          <w:ilvl w:val="0"/>
          <w:numId w:val="10"/>
        </w:numPr>
      </w:pPr>
      <w:r>
        <w:t>[ ] Structured logs, error tracking, metrics, dashboards and alerts are active.</w:t>
      </w:r>
    </w:p>
    <w:p>
      <w:pPr>
        <w:widowControl/>
        <w:numPr>
          <w:ilvl w:val="0"/>
          <w:numId w:val="10"/>
        </w:numPr>
      </w:pPr>
      <w:r>
        <w:t>[ ] Backups are monitored and a restoration exercise meets approved RPO/RTO.</w:t>
      </w:r>
    </w:p>
    <w:p>
      <w:pPr>
        <w:widowControl/>
        <w:numPr>
          <w:ilvl w:val="0"/>
          <w:numId w:val="10"/>
        </w:numPr>
      </w:pPr>
      <w:r>
        <w:t>[ ] Deployment and migration rollback have been rehearsed.</w:t>
      </w:r>
    </w:p>
    <w:p>
      <w:pPr>
        <w:widowControl/>
        <w:numPr>
          <w:ilvl w:val="0"/>
          <w:numId w:val="10"/>
        </w:numPr>
      </w:pPr>
      <w:r>
        <w:t>[ ] Performance, accessibility and security review criteria pass.</w:t>
      </w:r>
    </w:p>
    <w:p>
      <w:pPr>
        <w:widowControl/>
        <w:numPr>
          <w:ilvl w:val="0"/>
          <w:numId w:val="10"/>
        </w:numPr>
      </w:pPr>
      <w:r>
        <w:t>[ ] Incident, supplier, payment and customer-support ownership is assigned.</w:t>
      </w:r>
    </w:p>
    <w:p>
      <w:pPr>
        <w:widowControl/>
        <w:numPr>
          <w:ilvl w:val="0"/>
          <w:numId w:val="10"/>
        </w:numPr>
      </w:pPr>
      <w:r>
        <w:t>[ ] Product, engineering, security, platform, data and payments owners approve release.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13. Immediate next action</w:t>
      </w:r>
    </w:p>
    <w:p>
      <w:pPr>
        <w:widowControl/>
      </w:pPr>
      <w:r>
        <w:t>Begin Phase 0 immediately and create PROJECT_STATE.md in the same work cycle. The exposed supplier credential and unrestricted proxy design are foundational blockers; broader feature work should not propagate on top of them. In parallel, schedule the architecture decisions for session strategy, authorization boundaries, payment/order lifecycle, data ownership and hosting.</w:t>
      </w:r>
    </w:p>
    <w:p>
      <w:pPr>
        <w:pStyle w:val="Heading2"/>
        <w:widowControl/>
      </w:pPr>
      <w:r>
        <w:t>First five controlled actions</w:t>
      </w:r>
    </w:p>
    <w:p>
      <w:pPr>
        <w:widowControl/>
        <w:numPr>
          <w:ilvl w:val="0"/>
          <w:numId w:val="11"/>
        </w:numPr>
      </w:pPr>
      <w:r>
        <w:t>Rotate the exposed supplier credential and confirm the old value is unusable.</w:t>
      </w:r>
    </w:p>
    <w:p>
      <w:pPr>
        <w:widowControl/>
        <w:numPr>
          <w:ilvl w:val="0"/>
          <w:numId w:val="11"/>
        </w:numPr>
      </w:pPr>
      <w:r>
        <w:t>Temporarily block or strictly allowlist supplier proxy operations.</w:t>
      </w:r>
    </w:p>
    <w:p>
      <w:pPr>
        <w:widowControl/>
        <w:numPr>
          <w:ilvl w:val="0"/>
          <w:numId w:val="11"/>
        </w:numPr>
      </w:pPr>
      <w:r>
        <w:t>Create project state, risk register and the first completion records.</w:t>
      </w:r>
    </w:p>
    <w:p>
      <w:pPr>
        <w:widowControl/>
        <w:numPr>
          <w:ilvl w:val="0"/>
          <w:numId w:val="11"/>
        </w:numPr>
      </w:pPr>
      <w:r>
        <w:t>Approve the system-context and trust-boundary diagram.</w:t>
      </w:r>
    </w:p>
    <w:p>
      <w:pPr>
        <w:widowControl/>
        <w:numPr>
          <w:ilvl w:val="0"/>
          <w:numId w:val="11"/>
        </w:numPr>
      </w:pPr>
      <w:r>
        <w:t>Approve roles, permissions, ownership and session strategy before dependent implementation.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Appendix A - Blueprint alignment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000"/>
        <w:gridCol w:w="4610"/>
      </w:tblGrid>
      <w:tr>
        <w:trPr>
          <w:tblHeader w:val="true"/>
        </w:trP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Blueprint element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Purpose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U-GETMO implementation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AI-SWE-001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Defines what a production system must contain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Security, architecture, deployment, observability, reliability, recovery and maintainability gates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ORCH-01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Persistent project state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PROJECT_STATE, ADRs, risks, decisions, debt, validation and next actions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ORCH-02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Dependency-aware work decomposition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Phases, workstreams, sequenced backlog and bounded work-unit contract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ORCH-03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Validation checkpoints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Automated, engineering-review and human-decision gates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Controlled autonomy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Approval proportional to risk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Low-risk implementation flows quickly; production, destructive and high-risk decisions require authorization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Failure recovery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Stop propagation after failed validation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Diagnose impact, correct, revalidate, update state and only then continue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Appendix B - Source references</w:t>
      </w:r>
    </w:p>
    <w:p>
      <w:pPr>
        <w:widowControl/>
        <w:numPr>
          <w:ilvl w:val="0"/>
          <w:numId w:val="10"/>
        </w:numPr>
      </w:pPr>
      <w:r>
        <w:t>AI Software Engineer Blueprint v0.1, AI-SWE-001 - Build Systems, Not Just Features.</w:t>
      </w:r>
    </w:p>
    <w:p>
      <w:pPr>
        <w:widowControl/>
        <w:numPr>
          <w:ilvl w:val="0"/>
          <w:numId w:val="10"/>
        </w:numPr>
      </w:pPr>
      <w:r>
        <w:t>AI Software Engineer Blueprint, AI-SWE-002 - Orchestrate Complex Engineering Work, supplied as C:\Users\dntsi\Downloads\AI Software Engineer Blueprint (1).pdf.</w:t>
      </w:r>
    </w:p>
    <w:p>
      <w:pPr>
        <w:widowControl/>
        <w:numPr>
          <w:ilvl w:val="0"/>
          <w:numId w:val="10"/>
        </w:numPr>
      </w:pPr>
      <w:r>
        <w:t>U-GETMO Production Readiness Assessment produced from the supplied U-GETMO frontend workspace.</w:t>
      </w:r>
    </w:p>
    <w:p>
      <w:pPr>
        <w:widowControl/>
        <w:numPr>
          <w:ilvl w:val="0"/>
          <w:numId w:val="10"/>
        </w:numPr>
      </w:pPr>
      <w:r>
        <w:t>U-GETMO source workspace: C:\Users\dntsi\Downloads\U-GETMO-FE-development (1)\U-GETMO-FE-development.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7"/>
      </w:rPr>
      <w:t xml:space="preserve">Engineering working plan  |  </w:t>
    </w:r>
    <w:r>
      <w:rPr>
        <w:rFonts w:ascii="Calibri" w:hAnsi="Calibri"/>
        <w:color w:val="66708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7"/>
      </w:rPr>
      <w:t>U-GETMO | Software Delivery Roadmap and SDLC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U-GETMO Software Delivery Roadmap and SDLC</dc:title>
  <dc:subject>Production-focused SDLC aligned to AI-SWE-001 and AI-SWE-002</dc:subject>
  <dc:creator>Engineering Delivery Planning</dc:creator>
  <cp:keywords>U-GETMO, SDLC, roadmap, production readiness, AI-SWE-002</cp:keywords>
  <dc:description>Sensitive credential values intentionally omitted.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