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Terms and Conditions</w:t>
      </w:r>
    </w:p>
    <w:p>
      <w:pPr>
        <w:rPr>
          <w:rFonts w:hint="default" w:ascii="Times New Roman Regular" w:hAnsi="Times New Roman Regular" w:cs="Times New Roman Regular"/>
          <w:sz w:val="22"/>
          <w:szCs w:val="22"/>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General Conditions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This document constitutes a legally binding agreement between Capitalworldpro and the user, and sets forth the terms and conditions governing the use of Capitalworldpro's website. By using the website, you agree to comply with and be bound by these terms and conditions, as well as the Privacy Policy of Capitalworldpro.</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Capitalworldpro's website is only available for use by registered users who are adults, 18 years of age or older, and who have agreed to these terms and conditions.</w:t>
      </w:r>
    </w:p>
    <w:p>
      <w:pPr>
        <w:rPr>
          <w:rFonts w:hint="default" w:ascii="Times New Roman Regular" w:hAnsi="Times New Roman Regular" w:cs="Times New Roman Regular"/>
          <w:sz w:val="22"/>
          <w:szCs w:val="22"/>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Investment Conditions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user's investment deposit with Capitalworldpro is a private agreement between the user and Capitalworldpro, in which assets are delegated to management with full awareness and assumption of all associated risks.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user is solely responsible for the amount and duration of the investment, and daily profit accruals will be added to the user's account every 24 hours from the time the deposit is made.</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user's deposit will be refunded at the end of the investment plan period at no extra charge. The user may also cancel their deposit at any time after the first 24 hours, subject to a 10% fee.</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amount of daily profits will depend on the amount of investment and the chosen investment plan, which can be calculated using the profit calculator available on the website.</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make a deposit, the user may use any payment system accepted by Capitalworldpro, and may open several accounts for personal use, but cannot use them to receive referral commissions for registering subsequent accounts as previous </w:t>
      </w:r>
      <w:r>
        <w:rPr>
          <w:rFonts w:hint="default" w:ascii="Times New Roman Regular" w:hAnsi="Times New Roman Regular" w:cs="Times New Roman Regular"/>
          <w:sz w:val="22"/>
          <w:szCs w:val="22"/>
        </w:rPr>
        <w:t>down-lines</w:t>
      </w:r>
      <w:r>
        <w:rPr>
          <w:rFonts w:hint="default" w:ascii="Times New Roman Regular" w:hAnsi="Times New Roman Regular" w:cs="Times New Roman Regular"/>
          <w:sz w:val="22"/>
          <w:szCs w:val="22"/>
        </w:rPr>
        <w:t>.</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Any attempt to unfairly influence the operation of the deposit system or earn referral commissions may result in the closure of all user accounts.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In addition, the user is required to pay a 20 percent commission for making use of Capitalworldpro's trading bot.</w:t>
      </w:r>
    </w:p>
    <w:p>
      <w:pPr>
        <w:rPr>
          <w:rFonts w:hint="default" w:ascii="Times New Roman Bold" w:hAnsi="Times New Roman Bold" w:cs="Times New Roman Bold"/>
          <w:b/>
          <w:bCs/>
          <w:sz w:val="22"/>
          <w:szCs w:val="22"/>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Withdrawal Conditions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 will process withdrawals within 24 hours on all days of the year, including weekends and holidays. The withdrawal will be deemed completed upon sending the transfer to the user's designated wallet or account.</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 has no control over the operation of the blockchain network responsible for the speed of cryptocurrency transfer, as well as on factors from third parties (e.g. PerfectMoney).</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 will not be held responsible for withdrawals ordered to the user's account, which is subject to additional verification (PerfectMoney) or the amount does not meet the credit requirements (e.g. cryptocurrency exchanges with a specified incoming minimum).</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 will also not be responsible for an incorrectly entered withdrawal account or cryptocurrency wallet address.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In special circumstances, Capitalworldpro reserves the right to extend the withdrawal time in the event of detected fraud, attempts to take over another user's account, or cases requiring individual contact with the user.</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Anti-Spam Terms</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Capitalworldpro does not accept unsolicited e-mails of any kind in connection with the marketing of its services. Spam is defined as commercial e-mail or unsolicited bulk e-mail, including "spam/junk mail," which has not been requested by the recipient. It is intrusive, often irrelevant or offensive, and it wastes valuable resources. Inappropriate newsgroup activities, consisting of excessive posting of the same materials to several newsgroups, are also deemed to be spam.</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If any law enforcement agency, internet provider, web hosting provider, or other person or entity provides Capitalworldpro with notice that a user may have engaged in transmission of unsolicited e-mails or may have engaged in otherwise unlawful conduct or conduct in violation of an internet service provider's terms or any such policies regulations, Capitalworldpro reserves the right to cooperate in any investigation relating to the user's activities, including disclosure of the user's account information.</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If users do not receive messages from Capitalworldpro, they should check their SPAM/JUNK folder because some email providers may mark Capitalworldpro's email as </w:t>
      </w:r>
      <w:r>
        <w:rPr>
          <w:rFonts w:hint="default" w:ascii="Times New Roman Regular" w:hAnsi="Times New Roman Regular" w:cs="Times New Roman Regular"/>
          <w:sz w:val="22"/>
          <w:szCs w:val="22"/>
        </w:rPr>
        <w:t>spam</w:t>
      </w:r>
      <w:bookmarkStart w:id="0" w:name="_GoBack"/>
      <w:bookmarkEnd w:id="0"/>
    </w:p>
    <w:p>
      <w:pPr>
        <w:rPr>
          <w:rFonts w:hint="default" w:ascii="Times New Roman Regular" w:hAnsi="Times New Roman Regular" w:cs="Times New Roman Regula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B309"/>
    <w:rsid w:val="6FFFB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2023-04-02T00:51:00Z</dcterms:created>
  <dc:creator>mac</dc:creator>
  <cp:lastModifiedBy>mac</cp:lastModifiedBy>
  <dcterms:modified xsi:type="dcterms:W3CDTF">2023-04-02T00:54:08Z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