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464" w:rsidRDefault="007A3464" w:rsidP="007A3464">
      <w:pPr>
        <w:jc w:val="center"/>
        <w:rPr>
          <w:rFonts w:ascii="宋体" w:hAnsi="宋体"/>
          <w:sz w:val="44"/>
          <w:szCs w:val="44"/>
        </w:rPr>
      </w:pPr>
      <w:r>
        <w:rPr>
          <w:rFonts w:ascii="宋体" w:hAnsi="宋体" w:hint="eastAsia"/>
          <w:sz w:val="44"/>
          <w:szCs w:val="44"/>
        </w:rPr>
        <w:t>201</w:t>
      </w:r>
      <w:r w:rsidR="00350E6F">
        <w:rPr>
          <w:rFonts w:ascii="宋体" w:hAnsi="宋体" w:hint="eastAsia"/>
          <w:sz w:val="44"/>
          <w:szCs w:val="44"/>
        </w:rPr>
        <w:t>7</w:t>
      </w:r>
      <w:r w:rsidRPr="00FD51D2">
        <w:rPr>
          <w:rFonts w:ascii="宋体" w:hAnsi="宋体" w:hint="eastAsia"/>
          <w:sz w:val="44"/>
          <w:szCs w:val="44"/>
        </w:rPr>
        <w:t>年</w:t>
      </w:r>
      <w:r>
        <w:rPr>
          <w:rFonts w:ascii="宋体" w:hAnsi="宋体" w:hint="eastAsia"/>
          <w:sz w:val="44"/>
          <w:szCs w:val="44"/>
        </w:rPr>
        <w:t>定州市疾病预防控制中心</w:t>
      </w:r>
    </w:p>
    <w:p w:rsidR="007A3464" w:rsidRPr="00FD51D2" w:rsidRDefault="007A3464" w:rsidP="007A3464">
      <w:pPr>
        <w:jc w:val="center"/>
        <w:rPr>
          <w:rFonts w:ascii="宋体" w:hAnsi="宋体"/>
          <w:sz w:val="44"/>
          <w:szCs w:val="44"/>
        </w:rPr>
      </w:pPr>
      <w:r w:rsidRPr="00FD51D2">
        <w:rPr>
          <w:rFonts w:ascii="宋体" w:hAnsi="宋体" w:hint="eastAsia"/>
          <w:sz w:val="44"/>
          <w:szCs w:val="44"/>
        </w:rPr>
        <w:t>预算公开说明</w:t>
      </w:r>
    </w:p>
    <w:p w:rsidR="007A3464" w:rsidRDefault="007A3464" w:rsidP="007A3464">
      <w:pPr>
        <w:jc w:val="left"/>
      </w:pPr>
    </w:p>
    <w:p w:rsidR="007A3464" w:rsidRPr="00FD51D2" w:rsidRDefault="007A3464" w:rsidP="007A3464">
      <w:pPr>
        <w:ind w:firstLineChars="200" w:firstLine="640"/>
        <w:jc w:val="left"/>
        <w:rPr>
          <w:rFonts w:ascii="仿宋_GB2312" w:eastAsia="仿宋_GB2312"/>
          <w:sz w:val="32"/>
          <w:szCs w:val="32"/>
        </w:rPr>
      </w:pPr>
      <w:r w:rsidRPr="00FD51D2">
        <w:rPr>
          <w:rFonts w:ascii="仿宋_GB2312" w:eastAsia="仿宋_GB2312" w:hint="eastAsia"/>
          <w:sz w:val="32"/>
          <w:szCs w:val="32"/>
        </w:rPr>
        <w:t>一、本部门职责、机构设置等基本情况</w:t>
      </w:r>
    </w:p>
    <w:p w:rsidR="007A3464" w:rsidRPr="005E1146" w:rsidRDefault="007A3464" w:rsidP="007A3464">
      <w:pPr>
        <w:widowControl/>
        <w:spacing w:line="560" w:lineRule="exact"/>
        <w:ind w:firstLineChars="150" w:firstLine="420"/>
        <w:jc w:val="left"/>
        <w:rPr>
          <w:rFonts w:ascii="仿宋_GB2312" w:eastAsia="仿宋_GB2312" w:hAnsi="宋体" w:cs="宋体"/>
          <w:color w:val="000000"/>
          <w:kern w:val="0"/>
          <w:sz w:val="28"/>
          <w:szCs w:val="28"/>
        </w:rPr>
      </w:pPr>
      <w:r w:rsidRPr="005E1146">
        <w:rPr>
          <w:rFonts w:ascii="仿宋_GB2312" w:eastAsia="仿宋_GB2312" w:hAnsi="宋体" w:cs="宋体" w:hint="eastAsia"/>
          <w:color w:val="000000"/>
          <w:kern w:val="0"/>
          <w:sz w:val="28"/>
          <w:szCs w:val="28"/>
        </w:rPr>
        <w:t>（一）部门主要职责：</w:t>
      </w:r>
      <w:r w:rsidRPr="005E1146">
        <w:rPr>
          <w:rFonts w:ascii="仿宋_GB2312" w:eastAsia="仿宋_GB2312" w:hAnsi="宋体" w:hint="eastAsia"/>
          <w:sz w:val="28"/>
          <w:szCs w:val="28"/>
        </w:rPr>
        <w:t>定州市疾病预防控制中心主要负责辖区内疾病预防控制、公共卫生和保健领域等业务技术指导；提供疾病预防技术咨询；对影响人类生存、生命质量的环境因素进行监测与评价；负责传染病、食物中毒、职业病、职业中毒、放射性污染等突发公共卫生事件的应急处理及预防控制；负责公共场所及饮食行业从业人员的预防性健康检查及职业健康检查</w:t>
      </w:r>
      <w:r>
        <w:rPr>
          <w:rFonts w:ascii="仿宋_GB2312" w:eastAsia="仿宋_GB2312" w:hAnsi="宋体" w:hint="eastAsia"/>
          <w:sz w:val="28"/>
          <w:szCs w:val="28"/>
        </w:rPr>
        <w:t>等</w:t>
      </w:r>
      <w:r w:rsidRPr="005E1146">
        <w:rPr>
          <w:rFonts w:ascii="仿宋_GB2312" w:eastAsia="仿宋_GB2312" w:hAnsi="宋体" w:hint="eastAsia"/>
          <w:sz w:val="28"/>
          <w:szCs w:val="28"/>
        </w:rPr>
        <w:t>。为卫生监督执法提供技术支撑</w:t>
      </w:r>
      <w:r>
        <w:rPr>
          <w:rFonts w:ascii="仿宋_GB2312" w:eastAsia="仿宋_GB2312" w:hAnsi="宋体" w:hint="eastAsia"/>
          <w:sz w:val="28"/>
          <w:szCs w:val="28"/>
        </w:rPr>
        <w:t>，</w:t>
      </w:r>
      <w:r w:rsidRPr="005E1146">
        <w:rPr>
          <w:rFonts w:ascii="仿宋_GB2312" w:eastAsia="仿宋_GB2312" w:hAnsi="宋体" w:hint="eastAsia"/>
          <w:sz w:val="28"/>
          <w:szCs w:val="28"/>
        </w:rPr>
        <w:t>为人民身体健康提供防疫保障。</w:t>
      </w:r>
    </w:p>
    <w:p w:rsidR="007A3464" w:rsidRPr="00932D0B" w:rsidRDefault="007A3464" w:rsidP="007A3464">
      <w:pPr>
        <w:ind w:firstLineChars="150" w:firstLine="420"/>
        <w:rPr>
          <w:rFonts w:ascii="仿宋_GB2312" w:eastAsia="仿宋_GB2312"/>
          <w:color w:val="333333"/>
          <w:kern w:val="0"/>
          <w:sz w:val="28"/>
          <w:szCs w:val="28"/>
        </w:rPr>
      </w:pPr>
      <w:r w:rsidRPr="005E1146">
        <w:rPr>
          <w:rFonts w:ascii="仿宋_GB2312" w:eastAsia="仿宋_GB2312" w:hAnsi="宋体" w:cs="宋体" w:hint="eastAsia"/>
          <w:color w:val="000000"/>
          <w:kern w:val="0"/>
          <w:sz w:val="28"/>
          <w:szCs w:val="28"/>
        </w:rPr>
        <w:t>（二）机构设置：</w:t>
      </w:r>
      <w:r>
        <w:rPr>
          <w:rFonts w:ascii="仿宋_GB2312" w:eastAsia="仿宋_GB2312" w:hAnsi="宋体" w:cs="宋体" w:hint="eastAsia"/>
          <w:color w:val="000000"/>
          <w:kern w:val="0"/>
          <w:sz w:val="28"/>
          <w:szCs w:val="28"/>
        </w:rPr>
        <w:t>定州市疾病预防控制中心内设</w:t>
      </w:r>
      <w:r w:rsidRPr="005E1146">
        <w:rPr>
          <w:rFonts w:ascii="仿宋_GB2312" w:eastAsia="仿宋_GB2312" w:hAnsi="宋体" w:cs="宋体" w:hint="eastAsia"/>
          <w:bCs/>
          <w:color w:val="333333"/>
          <w:kern w:val="0"/>
          <w:sz w:val="28"/>
          <w:szCs w:val="28"/>
          <w:bdr w:val="none" w:sz="0" w:space="0" w:color="auto" w:frame="1"/>
          <w:shd w:val="clear" w:color="auto" w:fill="FFFFFF"/>
        </w:rPr>
        <w:t>办公室</w:t>
      </w:r>
      <w:r>
        <w:rPr>
          <w:rFonts w:ascii="仿宋_GB2312" w:eastAsia="仿宋_GB2312" w:hAnsi="宋体" w:cs="宋体" w:hint="eastAsia"/>
          <w:bCs/>
          <w:color w:val="333333"/>
          <w:kern w:val="0"/>
          <w:sz w:val="28"/>
          <w:szCs w:val="28"/>
          <w:bdr w:val="none" w:sz="0" w:space="0" w:color="auto" w:frame="1"/>
          <w:shd w:val="clear" w:color="auto" w:fill="FFFFFF"/>
        </w:rPr>
        <w:t>、</w:t>
      </w:r>
      <w:r w:rsidRPr="00932D0B">
        <w:rPr>
          <w:rFonts w:ascii="仿宋_GB2312" w:eastAsia="仿宋_GB2312" w:hint="eastAsia"/>
          <w:bCs/>
          <w:color w:val="333333"/>
          <w:kern w:val="0"/>
          <w:sz w:val="28"/>
          <w:szCs w:val="28"/>
          <w:bdr w:val="none" w:sz="0" w:space="0" w:color="auto" w:frame="1"/>
        </w:rPr>
        <w:t>财务科</w:t>
      </w:r>
      <w:r>
        <w:rPr>
          <w:rFonts w:ascii="仿宋_GB2312" w:eastAsia="仿宋_GB2312" w:hint="eastAsia"/>
          <w:bCs/>
          <w:color w:val="333333"/>
          <w:kern w:val="0"/>
          <w:sz w:val="28"/>
          <w:szCs w:val="28"/>
          <w:bdr w:val="none" w:sz="0" w:space="0" w:color="auto" w:frame="1"/>
        </w:rPr>
        <w:t>、人事科、总务科、药房、</w:t>
      </w:r>
      <w:r w:rsidRPr="00932D0B">
        <w:rPr>
          <w:rFonts w:ascii="仿宋_GB2312" w:eastAsia="仿宋_GB2312" w:hint="eastAsia"/>
          <w:bCs/>
          <w:color w:val="333333"/>
          <w:kern w:val="0"/>
          <w:sz w:val="28"/>
          <w:szCs w:val="28"/>
          <w:bdr w:val="none" w:sz="0" w:space="0" w:color="auto" w:frame="1"/>
        </w:rPr>
        <w:t>艾滋病科</w:t>
      </w:r>
      <w:r>
        <w:rPr>
          <w:rFonts w:ascii="仿宋_GB2312" w:eastAsia="仿宋_GB2312" w:hAnsi="宋体" w:cs="宋体" w:hint="eastAsia"/>
          <w:color w:val="000000"/>
          <w:kern w:val="0"/>
          <w:sz w:val="28"/>
          <w:szCs w:val="28"/>
        </w:rPr>
        <w:t>、</w:t>
      </w:r>
      <w:r w:rsidRPr="005E1146">
        <w:rPr>
          <w:rFonts w:ascii="仿宋_GB2312" w:eastAsia="仿宋_GB2312" w:hint="eastAsia"/>
          <w:color w:val="333333"/>
          <w:kern w:val="0"/>
          <w:sz w:val="28"/>
          <w:szCs w:val="28"/>
          <w:bdr w:val="none" w:sz="0" w:space="0" w:color="auto" w:frame="1"/>
        </w:rPr>
        <w:t>防痨科</w:t>
      </w:r>
      <w:r>
        <w:rPr>
          <w:rFonts w:ascii="仿宋_GB2312" w:eastAsia="仿宋_GB2312" w:hint="eastAsia"/>
          <w:color w:val="333333"/>
          <w:kern w:val="0"/>
          <w:sz w:val="28"/>
          <w:szCs w:val="28"/>
          <w:bdr w:val="none" w:sz="0" w:space="0" w:color="auto" w:frame="1"/>
        </w:rPr>
        <w:t>、</w:t>
      </w:r>
      <w:r w:rsidRPr="005E1146">
        <w:rPr>
          <w:rFonts w:ascii="仿宋_GB2312" w:eastAsia="仿宋_GB2312" w:hint="eastAsia"/>
          <w:bCs/>
          <w:color w:val="333333"/>
          <w:kern w:val="0"/>
          <w:sz w:val="28"/>
          <w:szCs w:val="28"/>
          <w:bdr w:val="none" w:sz="0" w:space="0" w:color="auto" w:frame="1"/>
        </w:rPr>
        <w:t>流行病</w:t>
      </w:r>
      <w:r w:rsidRPr="00932D0B">
        <w:rPr>
          <w:rFonts w:ascii="仿宋_GB2312" w:eastAsia="仿宋_GB2312" w:hint="eastAsia"/>
          <w:bCs/>
          <w:color w:val="333333"/>
          <w:kern w:val="0"/>
          <w:sz w:val="28"/>
          <w:szCs w:val="28"/>
          <w:bdr w:val="none" w:sz="0" w:space="0" w:color="auto" w:frame="1"/>
        </w:rPr>
        <w:t>科</w:t>
      </w:r>
      <w:r>
        <w:rPr>
          <w:rFonts w:ascii="仿宋_GB2312" w:eastAsia="仿宋_GB2312" w:hint="eastAsia"/>
          <w:bCs/>
          <w:color w:val="333333"/>
          <w:kern w:val="0"/>
          <w:sz w:val="28"/>
          <w:szCs w:val="28"/>
          <w:bdr w:val="none" w:sz="0" w:space="0" w:color="auto" w:frame="1"/>
        </w:rPr>
        <w:t>、</w:t>
      </w:r>
      <w:r w:rsidRPr="00932D0B">
        <w:rPr>
          <w:rFonts w:ascii="仿宋_GB2312" w:eastAsia="仿宋_GB2312" w:hAnsi="宋体" w:hint="eastAsia"/>
          <w:bCs/>
          <w:color w:val="333333"/>
          <w:kern w:val="0"/>
          <w:sz w:val="28"/>
          <w:szCs w:val="28"/>
          <w:bdr w:val="none" w:sz="0" w:space="0" w:color="auto" w:frame="1"/>
        </w:rPr>
        <w:t>免疫规划科</w:t>
      </w:r>
      <w:r>
        <w:rPr>
          <w:rFonts w:ascii="仿宋_GB2312" w:eastAsia="仿宋_GB2312" w:hAnsi="宋体" w:hint="eastAsia"/>
          <w:bCs/>
          <w:color w:val="333333"/>
          <w:kern w:val="0"/>
          <w:sz w:val="28"/>
          <w:szCs w:val="28"/>
          <w:bdr w:val="none" w:sz="0" w:space="0" w:color="auto" w:frame="1"/>
        </w:rPr>
        <w:t>、</w:t>
      </w:r>
      <w:r w:rsidRPr="005E1146">
        <w:rPr>
          <w:rFonts w:ascii="仿宋_GB2312" w:eastAsia="仿宋_GB2312" w:hAnsi="宋体" w:hint="eastAsia"/>
          <w:bCs/>
          <w:color w:val="333333"/>
          <w:kern w:val="0"/>
          <w:sz w:val="28"/>
          <w:szCs w:val="28"/>
          <w:bdr w:val="none" w:sz="0" w:space="0" w:color="auto" w:frame="1"/>
        </w:rPr>
        <w:t>寄消</w:t>
      </w:r>
      <w:r w:rsidRPr="00932D0B">
        <w:rPr>
          <w:rFonts w:ascii="仿宋_GB2312" w:eastAsia="仿宋_GB2312" w:hAnsi="宋体" w:hint="eastAsia"/>
          <w:bCs/>
          <w:color w:val="333333"/>
          <w:kern w:val="0"/>
          <w:sz w:val="28"/>
          <w:szCs w:val="28"/>
          <w:bdr w:val="none" w:sz="0" w:space="0" w:color="auto" w:frame="1"/>
        </w:rPr>
        <w:t>科</w:t>
      </w:r>
      <w:r>
        <w:rPr>
          <w:rFonts w:ascii="仿宋_GB2312" w:eastAsia="仿宋_GB2312" w:hAnsi="宋体" w:hint="eastAsia"/>
          <w:bCs/>
          <w:color w:val="333333"/>
          <w:kern w:val="0"/>
          <w:sz w:val="28"/>
          <w:szCs w:val="28"/>
          <w:bdr w:val="none" w:sz="0" w:space="0" w:color="auto" w:frame="1"/>
        </w:rPr>
        <w:t>、学校卫生科、</w:t>
      </w:r>
      <w:r w:rsidRPr="00932D0B">
        <w:rPr>
          <w:rFonts w:ascii="仿宋_GB2312" w:eastAsia="仿宋_GB2312" w:hAnsi="宋体" w:hint="eastAsia"/>
          <w:bCs/>
          <w:color w:val="333333"/>
          <w:kern w:val="0"/>
          <w:sz w:val="28"/>
          <w:szCs w:val="28"/>
          <w:bdr w:val="none" w:sz="0" w:space="0" w:color="auto" w:frame="1"/>
        </w:rPr>
        <w:t>检验科</w:t>
      </w:r>
      <w:r>
        <w:rPr>
          <w:rFonts w:ascii="仿宋_GB2312" w:eastAsia="仿宋_GB2312" w:hAnsi="宋体" w:hint="eastAsia"/>
          <w:bCs/>
          <w:color w:val="333333"/>
          <w:kern w:val="0"/>
          <w:sz w:val="28"/>
          <w:szCs w:val="28"/>
          <w:bdr w:val="none" w:sz="0" w:space="0" w:color="auto" w:frame="1"/>
        </w:rPr>
        <w:t>、</w:t>
      </w:r>
      <w:r w:rsidRPr="00932D0B">
        <w:rPr>
          <w:rFonts w:ascii="仿宋_GB2312" w:eastAsia="仿宋_GB2312" w:hAnsi="宋体" w:hint="eastAsia"/>
          <w:bCs/>
          <w:color w:val="333333"/>
          <w:kern w:val="0"/>
          <w:sz w:val="28"/>
          <w:szCs w:val="28"/>
          <w:bdr w:val="none" w:sz="0" w:space="0" w:color="auto" w:frame="1"/>
        </w:rPr>
        <w:t>慢性病科</w:t>
      </w:r>
      <w:r>
        <w:rPr>
          <w:rFonts w:ascii="仿宋_GB2312" w:eastAsia="仿宋_GB2312" w:hint="eastAsia"/>
          <w:color w:val="333333"/>
          <w:kern w:val="0"/>
          <w:sz w:val="28"/>
          <w:szCs w:val="28"/>
        </w:rPr>
        <w:t>、</w:t>
      </w:r>
      <w:r w:rsidRPr="005E1146">
        <w:rPr>
          <w:rFonts w:ascii="仿宋_GB2312" w:eastAsia="仿宋_GB2312" w:hint="eastAsia"/>
          <w:color w:val="333333"/>
          <w:kern w:val="0"/>
          <w:sz w:val="28"/>
          <w:szCs w:val="28"/>
          <w:bdr w:val="none" w:sz="0" w:space="0" w:color="auto" w:frame="1"/>
        </w:rPr>
        <w:t>食品安全科</w:t>
      </w:r>
      <w:r>
        <w:rPr>
          <w:rFonts w:ascii="仿宋_GB2312" w:eastAsia="仿宋_GB2312" w:hint="eastAsia"/>
          <w:color w:val="333333"/>
          <w:kern w:val="0"/>
          <w:sz w:val="28"/>
          <w:szCs w:val="28"/>
          <w:bdr w:val="none" w:sz="0" w:space="0" w:color="auto" w:frame="1"/>
        </w:rPr>
        <w:t>、</w:t>
      </w:r>
      <w:r w:rsidRPr="00932D0B">
        <w:rPr>
          <w:rFonts w:ascii="仿宋_GB2312" w:eastAsia="仿宋_GB2312" w:hAnsi="宋体" w:hint="eastAsia"/>
          <w:bCs/>
          <w:color w:val="333333"/>
          <w:kern w:val="0"/>
          <w:sz w:val="28"/>
          <w:szCs w:val="28"/>
          <w:bdr w:val="none" w:sz="0" w:space="0" w:color="auto" w:frame="1"/>
        </w:rPr>
        <w:t>预防接种门诊</w:t>
      </w:r>
      <w:r>
        <w:rPr>
          <w:rFonts w:ascii="仿宋_GB2312" w:eastAsia="仿宋_GB2312" w:hint="eastAsia"/>
          <w:color w:val="333333"/>
          <w:kern w:val="0"/>
          <w:sz w:val="28"/>
          <w:szCs w:val="28"/>
        </w:rPr>
        <w:t>、</w:t>
      </w:r>
      <w:r w:rsidRPr="00932D0B">
        <w:rPr>
          <w:rFonts w:ascii="仿宋_GB2312" w:eastAsia="仿宋_GB2312" w:hAnsi="宋体" w:hint="eastAsia"/>
          <w:bCs/>
          <w:color w:val="333333"/>
          <w:kern w:val="0"/>
          <w:sz w:val="28"/>
          <w:szCs w:val="28"/>
          <w:bdr w:val="none" w:sz="0" w:space="0" w:color="auto" w:frame="1"/>
        </w:rPr>
        <w:t>体检科</w:t>
      </w:r>
      <w:r>
        <w:rPr>
          <w:rFonts w:ascii="仿宋_GB2312" w:eastAsia="仿宋_GB2312" w:hint="eastAsia"/>
          <w:color w:val="333333"/>
          <w:kern w:val="0"/>
          <w:sz w:val="28"/>
          <w:szCs w:val="28"/>
        </w:rPr>
        <w:t>、</w:t>
      </w:r>
      <w:r w:rsidRPr="00932D0B">
        <w:rPr>
          <w:rFonts w:ascii="仿宋_GB2312" w:eastAsia="仿宋_GB2312" w:hAnsi="宋体" w:hint="eastAsia"/>
          <w:bCs/>
          <w:color w:val="333333"/>
          <w:kern w:val="0"/>
          <w:sz w:val="28"/>
          <w:szCs w:val="28"/>
          <w:bdr w:val="none" w:sz="0" w:space="0" w:color="auto" w:frame="1"/>
        </w:rPr>
        <w:t>应急</w:t>
      </w:r>
      <w:r>
        <w:rPr>
          <w:rFonts w:ascii="仿宋_GB2312" w:eastAsia="仿宋_GB2312" w:hAnsi="宋体" w:hint="eastAsia"/>
          <w:bCs/>
          <w:color w:val="333333"/>
          <w:kern w:val="0"/>
          <w:sz w:val="28"/>
          <w:szCs w:val="28"/>
          <w:bdr w:val="none" w:sz="0" w:space="0" w:color="auto" w:frame="1"/>
        </w:rPr>
        <w:t>办、健教科。</w:t>
      </w:r>
    </w:p>
    <w:p w:rsidR="007A3464" w:rsidRPr="0067036F" w:rsidRDefault="007A3464" w:rsidP="007A3464">
      <w:pPr>
        <w:widowControl/>
        <w:spacing w:line="560" w:lineRule="exact"/>
        <w:ind w:firstLineChars="150" w:firstLine="420"/>
        <w:jc w:val="left"/>
        <w:rPr>
          <w:rFonts w:ascii="仿宋_GB2312" w:eastAsia="仿宋_GB2312" w:hAnsi="宋体" w:cs="宋体"/>
          <w:color w:val="000000"/>
          <w:kern w:val="0"/>
          <w:sz w:val="28"/>
          <w:szCs w:val="28"/>
        </w:rPr>
      </w:pPr>
      <w:r w:rsidRPr="005E1146">
        <w:rPr>
          <w:rFonts w:ascii="仿宋_GB2312" w:eastAsia="仿宋_GB2312" w:hAnsi="宋体" w:cs="宋体" w:hint="eastAsia"/>
          <w:color w:val="000000"/>
          <w:kern w:val="0"/>
          <w:sz w:val="28"/>
          <w:szCs w:val="28"/>
        </w:rPr>
        <w:t>（三）部门决算单位构成：</w:t>
      </w:r>
      <w:r w:rsidRPr="005E1146">
        <w:rPr>
          <w:rFonts w:ascii="仿宋_GB2312" w:eastAsia="仿宋_GB2312" w:hAnsi="宋体" w:hint="eastAsia"/>
          <w:sz w:val="28"/>
          <w:szCs w:val="28"/>
        </w:rPr>
        <w:t>定州市疾病预防控制中心是在定州市卫生局领导下的全额事业单位。</w:t>
      </w:r>
      <w:r w:rsidRPr="00D80F8D">
        <w:rPr>
          <w:rFonts w:ascii="仿宋_GB2312" w:eastAsia="仿宋_GB2312" w:hint="eastAsia"/>
          <w:sz w:val="28"/>
          <w:szCs w:val="28"/>
        </w:rPr>
        <w:t>15年底现有职工13</w:t>
      </w:r>
      <w:r w:rsidR="001B19E7">
        <w:rPr>
          <w:rFonts w:ascii="仿宋_GB2312" w:eastAsia="仿宋_GB2312" w:hint="eastAsia"/>
          <w:sz w:val="28"/>
          <w:szCs w:val="28"/>
        </w:rPr>
        <w:t>1</w:t>
      </w:r>
      <w:r w:rsidRPr="00D80F8D">
        <w:rPr>
          <w:rFonts w:ascii="仿宋_GB2312" w:eastAsia="仿宋_GB2312" w:hint="eastAsia"/>
          <w:sz w:val="28"/>
          <w:szCs w:val="28"/>
        </w:rPr>
        <w:t>人，在职人员</w:t>
      </w:r>
      <w:r w:rsidR="001B19E7">
        <w:rPr>
          <w:rFonts w:ascii="仿宋_GB2312" w:eastAsia="仿宋_GB2312" w:hint="eastAsia"/>
          <w:sz w:val="28"/>
          <w:szCs w:val="28"/>
        </w:rPr>
        <w:t>98</w:t>
      </w:r>
      <w:r w:rsidRPr="00D80F8D">
        <w:rPr>
          <w:rFonts w:ascii="仿宋_GB2312" w:eastAsia="仿宋_GB2312" w:hint="eastAsia"/>
          <w:sz w:val="28"/>
          <w:szCs w:val="28"/>
        </w:rPr>
        <w:t>人（其中：财政拨款8</w:t>
      </w:r>
      <w:r w:rsidR="001B19E7">
        <w:rPr>
          <w:rFonts w:ascii="仿宋_GB2312" w:eastAsia="仿宋_GB2312" w:hint="eastAsia"/>
          <w:sz w:val="28"/>
          <w:szCs w:val="28"/>
        </w:rPr>
        <w:t>5</w:t>
      </w:r>
      <w:r w:rsidRPr="00D80F8D">
        <w:rPr>
          <w:rFonts w:ascii="仿宋_GB2312" w:eastAsia="仿宋_GB2312" w:hint="eastAsia"/>
          <w:sz w:val="28"/>
          <w:szCs w:val="28"/>
        </w:rPr>
        <w:t>人，单位自行负担1</w:t>
      </w:r>
      <w:r w:rsidR="001B19E7">
        <w:rPr>
          <w:rFonts w:ascii="仿宋_GB2312" w:eastAsia="仿宋_GB2312" w:hint="eastAsia"/>
          <w:sz w:val="28"/>
          <w:szCs w:val="28"/>
        </w:rPr>
        <w:t>3</w:t>
      </w:r>
      <w:r w:rsidRPr="00D80F8D">
        <w:rPr>
          <w:rFonts w:ascii="仿宋_GB2312" w:eastAsia="仿宋_GB2312" w:hint="eastAsia"/>
          <w:sz w:val="28"/>
          <w:szCs w:val="28"/>
        </w:rPr>
        <w:t>人），退休3</w:t>
      </w:r>
      <w:r w:rsidR="001B19E7">
        <w:rPr>
          <w:rFonts w:ascii="仿宋_GB2312" w:eastAsia="仿宋_GB2312" w:hint="eastAsia"/>
          <w:sz w:val="28"/>
          <w:szCs w:val="28"/>
        </w:rPr>
        <w:t>3</w:t>
      </w:r>
      <w:r w:rsidRPr="00D80F8D">
        <w:rPr>
          <w:rFonts w:ascii="仿宋_GB2312" w:eastAsia="仿宋_GB2312" w:hint="eastAsia"/>
          <w:sz w:val="28"/>
          <w:szCs w:val="28"/>
        </w:rPr>
        <w:t>人（其退休工资由养老保险所负担，保险由我单位自行负担）。</w:t>
      </w:r>
    </w:p>
    <w:p w:rsidR="007A3464" w:rsidRPr="00FD51D2" w:rsidRDefault="007A3464" w:rsidP="007A3464">
      <w:pPr>
        <w:ind w:firstLineChars="200" w:firstLine="640"/>
        <w:jc w:val="left"/>
        <w:rPr>
          <w:rFonts w:ascii="仿宋_GB2312" w:eastAsia="仿宋_GB2312"/>
          <w:sz w:val="32"/>
          <w:szCs w:val="32"/>
        </w:rPr>
      </w:pPr>
      <w:r w:rsidRPr="00FD51D2">
        <w:rPr>
          <w:rFonts w:ascii="仿宋_GB2312" w:eastAsia="仿宋_GB2312" w:hint="eastAsia"/>
          <w:sz w:val="32"/>
          <w:szCs w:val="32"/>
        </w:rPr>
        <w:t>二、绩效预算信息</w:t>
      </w:r>
    </w:p>
    <w:p w:rsidR="007A3464" w:rsidRPr="00386988" w:rsidRDefault="007A3464" w:rsidP="007A3464">
      <w:pPr>
        <w:rPr>
          <w:sz w:val="28"/>
          <w:szCs w:val="28"/>
        </w:rPr>
      </w:pPr>
      <w:r>
        <w:rPr>
          <w:rFonts w:hint="eastAsia"/>
          <w:sz w:val="28"/>
          <w:szCs w:val="28"/>
        </w:rPr>
        <w:t>（一）</w:t>
      </w:r>
      <w:r w:rsidRPr="00386988">
        <w:rPr>
          <w:rFonts w:hint="eastAsia"/>
          <w:sz w:val="28"/>
          <w:szCs w:val="28"/>
        </w:rPr>
        <w:t>年度发展规划目标</w:t>
      </w:r>
    </w:p>
    <w:p w:rsidR="007A3464" w:rsidRPr="00386988" w:rsidRDefault="007A3464" w:rsidP="007A3464">
      <w:pPr>
        <w:ind w:firstLineChars="200" w:firstLine="560"/>
        <w:rPr>
          <w:sz w:val="28"/>
          <w:szCs w:val="28"/>
        </w:rPr>
      </w:pPr>
      <w:r w:rsidRPr="00386988">
        <w:rPr>
          <w:rFonts w:hint="eastAsia"/>
          <w:sz w:val="28"/>
          <w:szCs w:val="28"/>
        </w:rPr>
        <w:t>总体目标：以稳妥推进、扎实工作，提升技术服务能力为重点，切实履行公共卫生服务职能，保护人民群众身</w:t>
      </w:r>
      <w:r w:rsidRPr="00386988">
        <w:rPr>
          <w:rFonts w:hint="eastAsia"/>
          <w:sz w:val="28"/>
          <w:szCs w:val="28"/>
        </w:rPr>
        <w:lastRenderedPageBreak/>
        <w:t>体健康和生命安全。</w:t>
      </w:r>
    </w:p>
    <w:p w:rsidR="007A3464" w:rsidRPr="00386988" w:rsidRDefault="007A3464" w:rsidP="007A3464">
      <w:pPr>
        <w:ind w:firstLineChars="200" w:firstLine="560"/>
        <w:rPr>
          <w:sz w:val="28"/>
          <w:szCs w:val="28"/>
        </w:rPr>
      </w:pPr>
      <w:r w:rsidRPr="00386988">
        <w:rPr>
          <w:rFonts w:hint="eastAsia"/>
          <w:sz w:val="28"/>
          <w:szCs w:val="28"/>
        </w:rPr>
        <w:t>职责分类绩效目标：完善机制为目的加强疾病预防控制体系建设；强化能力建设为重点切实做好卫生应急工作；控制疫苗针对性疾病为抓手全面做好免疫规划工作；人禽流感、手足口病为重点落实急性传染病防控措施；以结核病、艾滋病防治为主线加强重点传染病防控；统筹兼顾，抓好健康教育和慢病管理工作；开展重点职业病监测和职业健康风险评估，提高技术服务能力；完善食品安全风险评估工作等。</w:t>
      </w:r>
    </w:p>
    <w:p w:rsidR="007A3464" w:rsidRPr="00386988" w:rsidRDefault="007A3464" w:rsidP="007A3464">
      <w:pPr>
        <w:rPr>
          <w:sz w:val="28"/>
          <w:szCs w:val="28"/>
        </w:rPr>
      </w:pPr>
      <w:r>
        <w:rPr>
          <w:rFonts w:hint="eastAsia"/>
          <w:sz w:val="28"/>
          <w:szCs w:val="28"/>
        </w:rPr>
        <w:t>（二）</w:t>
      </w:r>
      <w:r w:rsidRPr="00386988">
        <w:rPr>
          <w:rFonts w:hint="eastAsia"/>
          <w:sz w:val="28"/>
          <w:szCs w:val="28"/>
        </w:rPr>
        <w:t>、实现年度发展规划目标的保障措施</w:t>
      </w:r>
    </w:p>
    <w:p w:rsidR="007A3464" w:rsidRPr="00386988" w:rsidRDefault="007A3464" w:rsidP="007A3464">
      <w:pPr>
        <w:ind w:firstLineChars="200" w:firstLine="560"/>
        <w:rPr>
          <w:sz w:val="28"/>
          <w:szCs w:val="28"/>
        </w:rPr>
      </w:pPr>
      <w:r w:rsidRPr="00386988">
        <w:rPr>
          <w:rFonts w:hint="eastAsia"/>
          <w:sz w:val="28"/>
          <w:szCs w:val="28"/>
        </w:rPr>
        <w:t>1</w:t>
      </w:r>
      <w:r w:rsidRPr="00386988">
        <w:rPr>
          <w:rFonts w:hint="eastAsia"/>
          <w:sz w:val="28"/>
          <w:szCs w:val="28"/>
        </w:rPr>
        <w:t>、完善机制为目的加强疾病预防控制体系建设：加强专业人员和基层疾控人员培训力度，有针对性地制定培训计划，提高专业素质和服务水平。加强财务管理，按照市财政局的要求进一步规范中心的财政集中支付管理等工作，规范资金管理。制定基本公共卫生服务疾控项目经费分配指导性意见，进一步完善疾控机构指导基层开展基本公共卫生服务工作机制。</w:t>
      </w:r>
    </w:p>
    <w:p w:rsidR="007A3464" w:rsidRPr="00386988" w:rsidRDefault="007A3464" w:rsidP="007A3464">
      <w:pPr>
        <w:ind w:firstLineChars="200" w:firstLine="560"/>
        <w:rPr>
          <w:sz w:val="28"/>
          <w:szCs w:val="28"/>
        </w:rPr>
      </w:pPr>
      <w:r w:rsidRPr="00386988">
        <w:rPr>
          <w:rFonts w:hint="eastAsia"/>
          <w:sz w:val="28"/>
          <w:szCs w:val="28"/>
        </w:rPr>
        <w:t>2</w:t>
      </w:r>
      <w:r w:rsidRPr="00386988">
        <w:rPr>
          <w:rFonts w:hint="eastAsia"/>
          <w:sz w:val="28"/>
          <w:szCs w:val="28"/>
        </w:rPr>
        <w:t>．强化能力建设为重点切实做好卫生应急工作：加强突发公共卫生应急队伍建设。组织开展突发公共卫生事件应急处置培训和演练，进一步规范突发公共卫生应急处置程序，提高统一指挥和协同配合能力。完善卫生应急物资补充、储备、更新、调用等机制。健全应急值守工作制度，规范信息报送工作，科学、高效做好突发公共卫生应急处置工作。</w:t>
      </w:r>
    </w:p>
    <w:p w:rsidR="007A3464" w:rsidRPr="00386988" w:rsidRDefault="007A3464" w:rsidP="007A3464">
      <w:pPr>
        <w:ind w:firstLineChars="200" w:firstLine="560"/>
        <w:rPr>
          <w:sz w:val="28"/>
          <w:szCs w:val="28"/>
        </w:rPr>
      </w:pPr>
      <w:r w:rsidRPr="00386988">
        <w:rPr>
          <w:rFonts w:hint="eastAsia"/>
          <w:sz w:val="28"/>
          <w:szCs w:val="28"/>
        </w:rPr>
        <w:t>3</w:t>
      </w:r>
      <w:r w:rsidRPr="00386988">
        <w:rPr>
          <w:rFonts w:hint="eastAsia"/>
          <w:sz w:val="28"/>
          <w:szCs w:val="28"/>
        </w:rPr>
        <w:t>．以控制疫苗针对性疾病为抓手全面做好免疫规划工作：加强常规免疫工作。做好一类疫苗的计划、分发、管理和接种工作。加强免疫规划疫苗和冷链设备的管理，开展免疫规划疫苗接种率评估工作，进一步完善责任追究制</w:t>
      </w:r>
      <w:r w:rsidRPr="00386988">
        <w:rPr>
          <w:rFonts w:hint="eastAsia"/>
          <w:sz w:val="28"/>
          <w:szCs w:val="28"/>
        </w:rPr>
        <w:lastRenderedPageBreak/>
        <w:t>度。完成免疫规划信息系统升级改造，实现全市预防接种信息、疫苗流转追溯及冷库温湿度全自动监控和数据共享。落实消除麻疹工作。继续做好</w:t>
      </w:r>
      <w:r w:rsidRPr="00386988">
        <w:rPr>
          <w:rFonts w:hint="eastAsia"/>
          <w:sz w:val="28"/>
          <w:szCs w:val="28"/>
        </w:rPr>
        <w:t>AFP</w:t>
      </w:r>
      <w:r w:rsidRPr="00386988">
        <w:rPr>
          <w:rFonts w:hint="eastAsia"/>
          <w:sz w:val="28"/>
          <w:szCs w:val="28"/>
        </w:rPr>
        <w:t>病例监测工作，保持无脊灰状态。继续做好免疫接种科学告知工作，加强接种门诊规范化建设和接种人员培训，完善儿童预防接种信息管理系统建设。开展县级示范性预防接种门诊的评估。健全疑似预防接种异常反应（</w:t>
      </w:r>
      <w:r w:rsidRPr="00386988">
        <w:rPr>
          <w:rFonts w:hint="eastAsia"/>
          <w:sz w:val="28"/>
          <w:szCs w:val="28"/>
        </w:rPr>
        <w:t>AEFI</w:t>
      </w:r>
      <w:r w:rsidRPr="00386988">
        <w:rPr>
          <w:rFonts w:hint="eastAsia"/>
          <w:sz w:val="28"/>
          <w:szCs w:val="28"/>
        </w:rPr>
        <w:t>）监测工作机制，规范</w:t>
      </w:r>
      <w:r w:rsidRPr="00386988">
        <w:rPr>
          <w:rFonts w:hint="eastAsia"/>
          <w:sz w:val="28"/>
          <w:szCs w:val="28"/>
        </w:rPr>
        <w:t>AEFI</w:t>
      </w:r>
      <w:r w:rsidRPr="00386988">
        <w:rPr>
          <w:rFonts w:hint="eastAsia"/>
          <w:sz w:val="28"/>
          <w:szCs w:val="28"/>
        </w:rPr>
        <w:t>处置程序，明晰诊断鉴定流程，特别要加强</w:t>
      </w:r>
      <w:r w:rsidRPr="00386988">
        <w:rPr>
          <w:rFonts w:hint="eastAsia"/>
          <w:sz w:val="28"/>
          <w:szCs w:val="28"/>
        </w:rPr>
        <w:t>AEFI</w:t>
      </w:r>
      <w:r w:rsidRPr="00386988">
        <w:rPr>
          <w:rFonts w:hint="eastAsia"/>
          <w:sz w:val="28"/>
          <w:szCs w:val="28"/>
        </w:rPr>
        <w:t>病例的资料收集，提高调查诊断和鉴定的质量。</w:t>
      </w:r>
    </w:p>
    <w:p w:rsidR="007A3464" w:rsidRPr="00386988" w:rsidRDefault="007A3464" w:rsidP="007A3464">
      <w:pPr>
        <w:ind w:firstLineChars="200" w:firstLine="560"/>
        <w:rPr>
          <w:sz w:val="28"/>
          <w:szCs w:val="28"/>
        </w:rPr>
      </w:pPr>
      <w:r w:rsidRPr="00386988">
        <w:rPr>
          <w:rFonts w:hint="eastAsia"/>
          <w:sz w:val="28"/>
          <w:szCs w:val="28"/>
        </w:rPr>
        <w:t>4</w:t>
      </w:r>
      <w:r w:rsidRPr="00386988">
        <w:rPr>
          <w:rFonts w:hint="eastAsia"/>
          <w:sz w:val="28"/>
          <w:szCs w:val="28"/>
        </w:rPr>
        <w:t>．以人禽流感、手足口病为重点落实急性传染病防控措施：切实抓好人感染</w:t>
      </w:r>
      <w:r w:rsidRPr="00386988">
        <w:rPr>
          <w:rFonts w:hint="eastAsia"/>
          <w:sz w:val="28"/>
          <w:szCs w:val="28"/>
        </w:rPr>
        <w:t>H7N9</w:t>
      </w:r>
      <w:r w:rsidRPr="00386988">
        <w:rPr>
          <w:rFonts w:hint="eastAsia"/>
          <w:sz w:val="28"/>
          <w:szCs w:val="28"/>
        </w:rPr>
        <w:t>禽流感、流感、手足口病、狂犬病、钩体、出血热等急性传染病的监测预警，规范疫情报告、处置，完善联防联控机制。加强传染病监测</w:t>
      </w:r>
      <w:r w:rsidRPr="00386988">
        <w:rPr>
          <w:rFonts w:hint="eastAsia"/>
          <w:sz w:val="28"/>
          <w:szCs w:val="28"/>
        </w:rPr>
        <w:t>,</w:t>
      </w:r>
      <w:r w:rsidRPr="00386988">
        <w:rPr>
          <w:rFonts w:hint="eastAsia"/>
          <w:sz w:val="28"/>
          <w:szCs w:val="28"/>
        </w:rPr>
        <w:t>统一传染病预警信号标准，切实加强传染病预警预测工作，提高预警信息的准确性；开展医疗机构传染病信息漏报调查，规范医疗机构疫情信息报告；做好死因监测工作。规范门诊和预警。进一步规范腹泻病门诊、发热（手足口病）门疹和狂犬病暴露处置门诊工作，完善学校、托幼机构晨（午）检技术规范，加强对疫情、病例信息和实验室检测结果的综合分析和利用，提高传染病病例和疫情早期发现识别能力，针对重点疾病出现的死亡病例和疫情异常开展应急监测和风险评估。切实加强乡村两级手足口病防控的网底作用。在流行期提前介入，落实乡村医生入户宣传和巡访制度；完善手足口病预测预警机制和实验室检测网络，规范报告及处理程序；强化防治结核，加强发热门诊管理，严格执行预检分诊制度，强化院内感染控制，规范转诊留治流程，加强县级以上医院诊治能力，切实做到“五早”，努力减少手足口病的发病数和死亡数。</w:t>
      </w:r>
    </w:p>
    <w:p w:rsidR="007A3464" w:rsidRPr="00386988" w:rsidRDefault="007A3464" w:rsidP="007A3464">
      <w:pPr>
        <w:ind w:firstLineChars="200" w:firstLine="560"/>
        <w:rPr>
          <w:sz w:val="28"/>
          <w:szCs w:val="28"/>
        </w:rPr>
      </w:pPr>
      <w:r w:rsidRPr="00386988">
        <w:rPr>
          <w:rFonts w:hint="eastAsia"/>
          <w:sz w:val="28"/>
          <w:szCs w:val="28"/>
        </w:rPr>
        <w:t>5</w:t>
      </w:r>
      <w:r w:rsidRPr="00386988">
        <w:rPr>
          <w:rFonts w:hint="eastAsia"/>
          <w:sz w:val="28"/>
          <w:szCs w:val="28"/>
        </w:rPr>
        <w:t>．以结核病、艾滋病防治为主线加强重点传染病防控：推行结核病防治医防结合三位一体化模式。建立“防治</w:t>
      </w:r>
      <w:r w:rsidRPr="00386988">
        <w:rPr>
          <w:rFonts w:hint="eastAsia"/>
          <w:sz w:val="28"/>
          <w:szCs w:val="28"/>
        </w:rPr>
        <w:lastRenderedPageBreak/>
        <w:t>管”联合督导模式，切实做好涂阳结核病人的发现、治疗和管理工作。切实加大艾滋病检测干预和治疗力度。加强初筛实验室的管理，继续实施扩大检测工作策略，加大病人发现力度；及早开展抗病毒治疗，提高病人治愈率；规范美沙酮替代治疗门诊工作，加大干预措施效果的督导评估；努力遏制艾滋病发病上升的势头。继续做好消除疟疾各项工作。加强医疗机构人员培训，认真做好发热病人血检工作，及时发现病人；联合相关部门，加大对往返疫区的劳务输出人员的宣传教育，加强输入性疟疾的管理，严防二代病例的发生。</w:t>
      </w:r>
    </w:p>
    <w:p w:rsidR="007A3464" w:rsidRPr="00386988" w:rsidRDefault="007A3464" w:rsidP="007A3464">
      <w:pPr>
        <w:ind w:firstLineChars="200" w:firstLine="560"/>
        <w:rPr>
          <w:sz w:val="28"/>
          <w:szCs w:val="28"/>
        </w:rPr>
      </w:pPr>
      <w:r w:rsidRPr="00386988">
        <w:rPr>
          <w:rFonts w:hint="eastAsia"/>
          <w:sz w:val="28"/>
          <w:szCs w:val="28"/>
        </w:rPr>
        <w:t>6</w:t>
      </w:r>
      <w:r w:rsidRPr="00386988">
        <w:rPr>
          <w:rFonts w:hint="eastAsia"/>
          <w:sz w:val="28"/>
          <w:szCs w:val="28"/>
        </w:rPr>
        <w:t>．统筹兼顾，抓好健康教育和慢病管理工作：全面推进全民健康生活方式行动，完善市级健康教育网络和县、乡、村三级基层健康教育网络建设。加强对基层的培训和指导，提升工作能力。积极推进无烟单位创建工作，加强控烟工作队伍建设，并做好资金保障工作。制定慢性病防控技术规范，建立慢性病防治专家库，探索慢性病防治模式和患者社区管理方式，加大对基层医疗机构实施基本公共卫生服务项目的指导，以慢性病管理为突破口，试点网格化医疗保健行动。大力推进慢性病登记报告工作，在全市建立慢性病登记报告体系，逐步实现慢性病网络系统直报。积极推进肿瘤登记工作，完善相关数据信息报告工作。加强对居民健康档案建立和</w:t>
      </w:r>
      <w:r w:rsidRPr="00386988">
        <w:rPr>
          <w:rFonts w:hint="eastAsia"/>
          <w:sz w:val="28"/>
          <w:szCs w:val="28"/>
        </w:rPr>
        <w:t>65</w:t>
      </w:r>
      <w:r w:rsidRPr="00386988">
        <w:rPr>
          <w:rFonts w:hint="eastAsia"/>
          <w:sz w:val="28"/>
          <w:szCs w:val="28"/>
        </w:rPr>
        <w:t>岁以上老年人体检工作的管理、督导、考核工作。</w:t>
      </w:r>
    </w:p>
    <w:p w:rsidR="007A3464" w:rsidRPr="00386988" w:rsidRDefault="007A3464" w:rsidP="007A3464">
      <w:pPr>
        <w:ind w:firstLineChars="200" w:firstLine="560"/>
        <w:rPr>
          <w:sz w:val="28"/>
          <w:szCs w:val="28"/>
        </w:rPr>
      </w:pPr>
      <w:r w:rsidRPr="00386988">
        <w:rPr>
          <w:rFonts w:hint="eastAsia"/>
          <w:sz w:val="28"/>
          <w:szCs w:val="28"/>
        </w:rPr>
        <w:t>7</w:t>
      </w:r>
      <w:r w:rsidRPr="00386988">
        <w:rPr>
          <w:rFonts w:hint="eastAsia"/>
          <w:sz w:val="28"/>
          <w:szCs w:val="28"/>
        </w:rPr>
        <w:t>．以重点职业病监测和职业健康风险评估为重点，摸清辖区职业病危害因素分布和职业健康状况，科学评估辖区内职业病发生和分布情况，为政府决策提供科学依据。规范职业病网络直报工作，开展重点职业病监测和职业健康风险评估，提高技术服务能力。</w:t>
      </w:r>
    </w:p>
    <w:p w:rsidR="007A3464" w:rsidRPr="00386988" w:rsidRDefault="007A3464" w:rsidP="007A3464">
      <w:pPr>
        <w:ind w:firstLineChars="200" w:firstLine="560"/>
        <w:rPr>
          <w:sz w:val="28"/>
          <w:szCs w:val="28"/>
        </w:rPr>
      </w:pPr>
      <w:r w:rsidRPr="00386988">
        <w:rPr>
          <w:rFonts w:hint="eastAsia"/>
          <w:sz w:val="28"/>
          <w:szCs w:val="28"/>
        </w:rPr>
        <w:t>8</w:t>
      </w:r>
      <w:r w:rsidRPr="00386988">
        <w:rPr>
          <w:rFonts w:hint="eastAsia"/>
          <w:sz w:val="28"/>
          <w:szCs w:val="28"/>
        </w:rPr>
        <w:t>．做好食品检验机构资质认证评审和实验室资质认证复评工作，确保顺利过关，力争通过国家实验室资质认证</w:t>
      </w:r>
      <w:r w:rsidRPr="00386988">
        <w:rPr>
          <w:rFonts w:hint="eastAsia"/>
          <w:sz w:val="28"/>
          <w:szCs w:val="28"/>
        </w:rPr>
        <w:lastRenderedPageBreak/>
        <w:t>评审。进一步规范食品等相关行业的委托检验程序，严格执行国家省市的各类监测计划，全面启动食品安全风险评估工作。</w:t>
      </w:r>
    </w:p>
    <w:p w:rsidR="007A3464" w:rsidRDefault="007A3464" w:rsidP="007A3464">
      <w:pPr>
        <w:outlineLvl w:val="0"/>
        <w:rPr>
          <w:rFonts w:ascii="方正小标宋_GBK" w:eastAsia="方正小标宋_GBK"/>
          <w:sz w:val="32"/>
        </w:rPr>
      </w:pPr>
    </w:p>
    <w:p w:rsidR="007A3464" w:rsidRDefault="007A3464" w:rsidP="007A3464">
      <w:pPr>
        <w:jc w:val="center"/>
        <w:outlineLvl w:val="0"/>
        <w:rPr>
          <w:rFonts w:ascii="方正小标宋_GBK" w:eastAsia="方正小标宋_GBK"/>
          <w:sz w:val="32"/>
        </w:rPr>
      </w:pPr>
      <w:r w:rsidRPr="00A074F4">
        <w:rPr>
          <w:rFonts w:ascii="方正小标宋_GBK" w:eastAsia="方正小标宋_GBK" w:hint="eastAsia"/>
          <w:sz w:val="32"/>
        </w:rPr>
        <w:t>部门职责-工作活动绩效目标</w:t>
      </w:r>
    </w:p>
    <w:tbl>
      <w:tblPr>
        <w:tblW w:w="1393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341"/>
        <w:gridCol w:w="1276"/>
        <w:gridCol w:w="2976"/>
        <w:gridCol w:w="2976"/>
        <w:gridCol w:w="1417"/>
        <w:gridCol w:w="737"/>
        <w:gridCol w:w="737"/>
        <w:gridCol w:w="737"/>
        <w:gridCol w:w="737"/>
      </w:tblGrid>
      <w:tr w:rsidR="007A3464" w:rsidTr="00C964D1">
        <w:trPr>
          <w:trHeight w:val="227"/>
          <w:tblHeader/>
          <w:jc w:val="center"/>
        </w:trPr>
        <w:tc>
          <w:tcPr>
            <w:tcW w:w="13934" w:type="dxa"/>
            <w:gridSpan w:val="9"/>
            <w:tcBorders>
              <w:top w:val="single" w:sz="6" w:space="0" w:color="FFFFFF"/>
              <w:left w:val="single" w:sz="6" w:space="0" w:color="FFFFFF"/>
              <w:right w:val="single" w:sz="6" w:space="0" w:color="FFFFFF"/>
            </w:tcBorders>
            <w:shd w:val="clear" w:color="auto" w:fill="auto"/>
            <w:vAlign w:val="center"/>
          </w:tcPr>
          <w:p w:rsidR="007A3464" w:rsidRPr="00A074F4" w:rsidRDefault="007A3464" w:rsidP="00C964D1">
            <w:pPr>
              <w:spacing w:line="300" w:lineRule="exact"/>
              <w:jc w:val="left"/>
              <w:rPr>
                <w:rFonts w:ascii="方正小标宋_GBK" w:eastAsia="方正小标宋_GBK"/>
                <w:sz w:val="24"/>
              </w:rPr>
            </w:pPr>
          </w:p>
        </w:tc>
      </w:tr>
      <w:tr w:rsidR="007A3464" w:rsidTr="00C964D1">
        <w:trPr>
          <w:trHeight w:val="227"/>
          <w:jc w:val="center"/>
        </w:trPr>
        <w:tc>
          <w:tcPr>
            <w:tcW w:w="2341" w:type="dxa"/>
            <w:shd w:val="clear" w:color="auto" w:fill="auto"/>
            <w:vAlign w:val="center"/>
          </w:tcPr>
          <w:p w:rsidR="007A3464" w:rsidRDefault="007A3464" w:rsidP="00C964D1">
            <w:pPr>
              <w:spacing w:line="300" w:lineRule="exact"/>
              <w:jc w:val="left"/>
              <w:rPr>
                <w:rFonts w:ascii="方正书宋_GBK" w:eastAsia="方正书宋_GBK"/>
                <w:b/>
              </w:rPr>
            </w:pPr>
            <w:r>
              <w:rPr>
                <w:rFonts w:ascii="方正书宋_GBK" w:eastAsia="方正书宋_GBK" w:hint="eastAsia"/>
                <w:b/>
              </w:rPr>
              <w:t>定州市疾病预防控制中心</w:t>
            </w:r>
          </w:p>
        </w:tc>
        <w:tc>
          <w:tcPr>
            <w:tcW w:w="1276" w:type="dxa"/>
            <w:shd w:val="clear" w:color="auto" w:fill="auto"/>
            <w:vAlign w:val="center"/>
          </w:tcPr>
          <w:p w:rsidR="007A3464" w:rsidRDefault="007A3464" w:rsidP="00C964D1">
            <w:pPr>
              <w:spacing w:line="300" w:lineRule="exact"/>
              <w:jc w:val="left"/>
              <w:rPr>
                <w:rFonts w:ascii="方正书宋_GBK" w:eastAsia="方正书宋_GBK"/>
              </w:rPr>
            </w:pPr>
          </w:p>
        </w:tc>
        <w:tc>
          <w:tcPr>
            <w:tcW w:w="2976"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为人民身体健康提供防疫保障</w:t>
            </w:r>
          </w:p>
        </w:tc>
        <w:tc>
          <w:tcPr>
            <w:tcW w:w="2976"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为人民身体健康提供防疫保障。</w:t>
            </w: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p>
        </w:tc>
      </w:tr>
      <w:tr w:rsidR="007A3464" w:rsidTr="00C964D1">
        <w:trPr>
          <w:trHeight w:val="227"/>
          <w:jc w:val="center"/>
        </w:trPr>
        <w:tc>
          <w:tcPr>
            <w:tcW w:w="2341" w:type="dxa"/>
            <w:vMerge w:val="restart"/>
            <w:shd w:val="clear" w:color="auto" w:fill="auto"/>
            <w:vAlign w:val="center"/>
          </w:tcPr>
          <w:p w:rsidR="007A3464" w:rsidRDefault="007A3464" w:rsidP="00C964D1">
            <w:pPr>
              <w:spacing w:line="300" w:lineRule="exact"/>
              <w:jc w:val="left"/>
              <w:rPr>
                <w:rFonts w:ascii="方正书宋_GBK" w:eastAsia="方正书宋_GBK"/>
                <w:b/>
              </w:rPr>
            </w:pPr>
            <w:r>
              <w:rPr>
                <w:rFonts w:ascii="方正书宋_GBK" w:eastAsia="方正书宋_GBK" w:hint="eastAsia"/>
                <w:b/>
              </w:rPr>
              <w:t xml:space="preserve">　　艾滋病</w:t>
            </w:r>
          </w:p>
        </w:tc>
        <w:tc>
          <w:tcPr>
            <w:tcW w:w="1276" w:type="dxa"/>
            <w:vMerge w:val="restart"/>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val="restart"/>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艾滋病自愿咨询、高危行为干预、艾滋病疫情和感染者管理、艾滋病监测、性病管理、转移支付、信息档案管理、丙肝、数据质量核查、大众宣传</w:t>
            </w:r>
          </w:p>
        </w:tc>
        <w:tc>
          <w:tcPr>
            <w:tcW w:w="2976" w:type="dxa"/>
            <w:vMerge w:val="restart"/>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性病艾滋病预防控制</w:t>
            </w: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高危人群梅毒咨询检出率</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60%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60%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50%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50%</w:t>
            </w:r>
            <w:r>
              <w:rPr>
                <w:rFonts w:ascii="方正书宋_GBK" w:eastAsia="方正书宋_GBK" w:hint="eastAsia"/>
              </w:rPr>
              <w:t>以下</w:t>
            </w:r>
          </w:p>
        </w:tc>
      </w:tr>
      <w:tr w:rsidR="007A3464" w:rsidTr="00C964D1">
        <w:trPr>
          <w:trHeight w:val="227"/>
          <w:jc w:val="center"/>
        </w:trPr>
        <w:tc>
          <w:tcPr>
            <w:tcW w:w="2341" w:type="dxa"/>
            <w:vMerge/>
            <w:shd w:val="clear" w:color="auto" w:fill="auto"/>
            <w:vAlign w:val="center"/>
          </w:tcPr>
          <w:p w:rsidR="007A3464" w:rsidRDefault="007A3464" w:rsidP="00C964D1">
            <w:pPr>
              <w:spacing w:line="300" w:lineRule="exact"/>
              <w:jc w:val="left"/>
              <w:rPr>
                <w:rFonts w:ascii="方正书宋_GBK" w:eastAsia="方正书宋_GBK"/>
                <w:b/>
              </w:rPr>
            </w:pPr>
          </w:p>
        </w:tc>
        <w:tc>
          <w:tcPr>
            <w:tcW w:w="12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梅毒疫情报告准确率</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85%</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80%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60%</w:t>
            </w:r>
            <w:r>
              <w:rPr>
                <w:rFonts w:ascii="方正书宋_GBK" w:eastAsia="方正书宋_GBK" w:hint="eastAsia"/>
              </w:rPr>
              <w:t>以下</w:t>
            </w:r>
          </w:p>
        </w:tc>
      </w:tr>
      <w:tr w:rsidR="007A3464" w:rsidTr="00C964D1">
        <w:trPr>
          <w:trHeight w:val="227"/>
          <w:jc w:val="center"/>
        </w:trPr>
        <w:tc>
          <w:tcPr>
            <w:tcW w:w="2341" w:type="dxa"/>
            <w:vMerge w:val="restart"/>
            <w:shd w:val="clear" w:color="auto" w:fill="auto"/>
            <w:vAlign w:val="center"/>
          </w:tcPr>
          <w:p w:rsidR="007A3464" w:rsidRDefault="007A3464" w:rsidP="00C964D1">
            <w:pPr>
              <w:spacing w:line="300" w:lineRule="exact"/>
              <w:jc w:val="left"/>
              <w:rPr>
                <w:rFonts w:ascii="方正书宋_GBK" w:eastAsia="方正书宋_GBK"/>
                <w:b/>
              </w:rPr>
            </w:pPr>
            <w:r>
              <w:rPr>
                <w:rFonts w:ascii="方正书宋_GBK" w:eastAsia="方正书宋_GBK" w:hint="eastAsia"/>
                <w:b/>
              </w:rPr>
              <w:t xml:space="preserve">　　食品安全保障</w:t>
            </w:r>
          </w:p>
        </w:tc>
        <w:tc>
          <w:tcPr>
            <w:tcW w:w="1276" w:type="dxa"/>
            <w:vMerge w:val="restart"/>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val="restart"/>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食源性疾病监测、食品风险监测采样、其他食品安全相关工作、食品安全宣教、发放宣传品资料、食品安全食物中毒处理、流调采样、统计上报预防</w:t>
            </w:r>
          </w:p>
        </w:tc>
        <w:tc>
          <w:tcPr>
            <w:tcW w:w="2976" w:type="dxa"/>
            <w:vMerge w:val="restart"/>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完善人群合理膳食指导覆盖率</w:t>
            </w: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全市公共场所宣传</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95%</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60%</w:t>
            </w:r>
            <w:r>
              <w:rPr>
                <w:rFonts w:ascii="方正书宋_GBK" w:eastAsia="方正书宋_GBK" w:hint="eastAsia"/>
              </w:rPr>
              <w:t>以下</w:t>
            </w:r>
          </w:p>
        </w:tc>
      </w:tr>
      <w:tr w:rsidR="007A3464" w:rsidTr="00C964D1">
        <w:trPr>
          <w:trHeight w:val="227"/>
          <w:jc w:val="center"/>
        </w:trPr>
        <w:tc>
          <w:tcPr>
            <w:tcW w:w="2341" w:type="dxa"/>
            <w:vMerge/>
            <w:shd w:val="clear" w:color="auto" w:fill="auto"/>
            <w:vAlign w:val="center"/>
          </w:tcPr>
          <w:p w:rsidR="007A3464" w:rsidRDefault="007A3464" w:rsidP="00C964D1">
            <w:pPr>
              <w:spacing w:line="300" w:lineRule="exact"/>
              <w:jc w:val="left"/>
              <w:rPr>
                <w:rFonts w:ascii="方正书宋_GBK" w:eastAsia="方正书宋_GBK"/>
                <w:b/>
              </w:rPr>
            </w:pPr>
          </w:p>
        </w:tc>
        <w:tc>
          <w:tcPr>
            <w:tcW w:w="12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处理食物中毒事件</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95%</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60%</w:t>
            </w:r>
            <w:r>
              <w:rPr>
                <w:rFonts w:ascii="方正书宋_GBK" w:eastAsia="方正书宋_GBK" w:hint="eastAsia"/>
              </w:rPr>
              <w:t>以下</w:t>
            </w:r>
          </w:p>
        </w:tc>
      </w:tr>
      <w:tr w:rsidR="007A3464" w:rsidTr="00C964D1">
        <w:trPr>
          <w:trHeight w:val="227"/>
          <w:jc w:val="center"/>
        </w:trPr>
        <w:tc>
          <w:tcPr>
            <w:tcW w:w="2341" w:type="dxa"/>
            <w:vMerge/>
            <w:shd w:val="clear" w:color="auto" w:fill="auto"/>
            <w:vAlign w:val="center"/>
          </w:tcPr>
          <w:p w:rsidR="007A3464" w:rsidRDefault="007A3464" w:rsidP="00C964D1">
            <w:pPr>
              <w:spacing w:line="300" w:lineRule="exact"/>
              <w:jc w:val="left"/>
              <w:rPr>
                <w:rFonts w:ascii="方正书宋_GBK" w:eastAsia="方正书宋_GBK"/>
                <w:b/>
              </w:rPr>
            </w:pPr>
          </w:p>
        </w:tc>
        <w:tc>
          <w:tcPr>
            <w:tcW w:w="12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分析原因及时上报</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95%</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60%</w:t>
            </w:r>
            <w:r>
              <w:rPr>
                <w:rFonts w:ascii="方正书宋_GBK" w:eastAsia="方正书宋_GBK" w:hint="eastAsia"/>
              </w:rPr>
              <w:t>以下</w:t>
            </w:r>
          </w:p>
        </w:tc>
      </w:tr>
      <w:tr w:rsidR="007A3464" w:rsidTr="00C964D1">
        <w:trPr>
          <w:trHeight w:val="227"/>
          <w:jc w:val="center"/>
        </w:trPr>
        <w:tc>
          <w:tcPr>
            <w:tcW w:w="2341" w:type="dxa"/>
            <w:vMerge/>
            <w:shd w:val="clear" w:color="auto" w:fill="auto"/>
            <w:vAlign w:val="center"/>
          </w:tcPr>
          <w:p w:rsidR="007A3464" w:rsidRDefault="007A3464" w:rsidP="00C964D1">
            <w:pPr>
              <w:spacing w:line="300" w:lineRule="exact"/>
              <w:jc w:val="left"/>
              <w:rPr>
                <w:rFonts w:ascii="方正书宋_GBK" w:eastAsia="方正书宋_GBK"/>
                <w:b/>
              </w:rPr>
            </w:pPr>
          </w:p>
        </w:tc>
        <w:tc>
          <w:tcPr>
            <w:tcW w:w="12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网络直报全市监测比例</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95%</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60%</w:t>
            </w:r>
            <w:r>
              <w:rPr>
                <w:rFonts w:ascii="方正书宋_GBK" w:eastAsia="方正书宋_GBK" w:hint="eastAsia"/>
              </w:rPr>
              <w:t>以下</w:t>
            </w:r>
          </w:p>
        </w:tc>
      </w:tr>
      <w:tr w:rsidR="007A3464" w:rsidTr="00C964D1">
        <w:trPr>
          <w:trHeight w:val="227"/>
          <w:jc w:val="center"/>
        </w:trPr>
        <w:tc>
          <w:tcPr>
            <w:tcW w:w="2341" w:type="dxa"/>
            <w:vMerge/>
            <w:shd w:val="clear" w:color="auto" w:fill="auto"/>
            <w:vAlign w:val="center"/>
          </w:tcPr>
          <w:p w:rsidR="007A3464" w:rsidRDefault="007A3464" w:rsidP="00C964D1">
            <w:pPr>
              <w:spacing w:line="300" w:lineRule="exact"/>
              <w:jc w:val="left"/>
              <w:rPr>
                <w:rFonts w:ascii="方正书宋_GBK" w:eastAsia="方正书宋_GBK"/>
                <w:b/>
              </w:rPr>
            </w:pPr>
          </w:p>
        </w:tc>
        <w:tc>
          <w:tcPr>
            <w:tcW w:w="12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网络直报全市覆盖率</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95%</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60%</w:t>
            </w:r>
            <w:r>
              <w:rPr>
                <w:rFonts w:ascii="方正书宋_GBK" w:eastAsia="方正书宋_GBK" w:hint="eastAsia"/>
              </w:rPr>
              <w:t>以下</w:t>
            </w:r>
          </w:p>
        </w:tc>
      </w:tr>
      <w:tr w:rsidR="007A3464" w:rsidTr="00C964D1">
        <w:trPr>
          <w:trHeight w:val="227"/>
          <w:jc w:val="center"/>
        </w:trPr>
        <w:tc>
          <w:tcPr>
            <w:tcW w:w="2341" w:type="dxa"/>
            <w:vMerge/>
            <w:shd w:val="clear" w:color="auto" w:fill="auto"/>
            <w:vAlign w:val="center"/>
          </w:tcPr>
          <w:p w:rsidR="007A3464" w:rsidRDefault="007A3464" w:rsidP="00C964D1">
            <w:pPr>
              <w:spacing w:line="300" w:lineRule="exact"/>
              <w:jc w:val="left"/>
              <w:rPr>
                <w:rFonts w:ascii="方正书宋_GBK" w:eastAsia="方正书宋_GBK"/>
                <w:b/>
              </w:rPr>
            </w:pPr>
          </w:p>
        </w:tc>
        <w:tc>
          <w:tcPr>
            <w:tcW w:w="12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处理食物中毒完成率</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95%</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60%</w:t>
            </w:r>
            <w:r>
              <w:rPr>
                <w:rFonts w:ascii="方正书宋_GBK" w:eastAsia="方正书宋_GBK" w:hint="eastAsia"/>
              </w:rPr>
              <w:t>以下</w:t>
            </w:r>
          </w:p>
        </w:tc>
      </w:tr>
      <w:tr w:rsidR="007A3464" w:rsidTr="00C964D1">
        <w:trPr>
          <w:trHeight w:val="227"/>
          <w:jc w:val="center"/>
        </w:trPr>
        <w:tc>
          <w:tcPr>
            <w:tcW w:w="2341" w:type="dxa"/>
            <w:vMerge w:val="restart"/>
            <w:shd w:val="clear" w:color="auto" w:fill="auto"/>
            <w:vAlign w:val="center"/>
          </w:tcPr>
          <w:p w:rsidR="007A3464" w:rsidRDefault="007A3464" w:rsidP="00C964D1">
            <w:pPr>
              <w:spacing w:line="300" w:lineRule="exact"/>
              <w:jc w:val="left"/>
              <w:rPr>
                <w:rFonts w:ascii="方正书宋_GBK" w:eastAsia="方正书宋_GBK"/>
                <w:b/>
              </w:rPr>
            </w:pPr>
            <w:r>
              <w:rPr>
                <w:rFonts w:ascii="方正书宋_GBK" w:eastAsia="方正书宋_GBK" w:hint="eastAsia"/>
                <w:b/>
              </w:rPr>
              <w:t xml:space="preserve">　　学校卫生</w:t>
            </w:r>
          </w:p>
        </w:tc>
        <w:tc>
          <w:tcPr>
            <w:tcW w:w="1276" w:type="dxa"/>
            <w:vMerge w:val="restart"/>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val="restart"/>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负责在校学生健康状况信息、分析汇总上报学生常见、教学环境工作</w:t>
            </w:r>
          </w:p>
        </w:tc>
        <w:tc>
          <w:tcPr>
            <w:tcW w:w="2976" w:type="dxa"/>
            <w:vMerge w:val="restart"/>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综合管理、督导学生常见病</w:t>
            </w: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教学环境监测覆盖率</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95%</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60%</w:t>
            </w:r>
            <w:r>
              <w:rPr>
                <w:rFonts w:ascii="方正书宋_GBK" w:eastAsia="方正书宋_GBK" w:hint="eastAsia"/>
              </w:rPr>
              <w:t>以下</w:t>
            </w:r>
          </w:p>
        </w:tc>
      </w:tr>
      <w:tr w:rsidR="007A3464" w:rsidTr="00C964D1">
        <w:trPr>
          <w:trHeight w:val="227"/>
          <w:jc w:val="center"/>
        </w:trPr>
        <w:tc>
          <w:tcPr>
            <w:tcW w:w="2341" w:type="dxa"/>
            <w:vMerge/>
            <w:shd w:val="clear" w:color="auto" w:fill="auto"/>
            <w:vAlign w:val="center"/>
          </w:tcPr>
          <w:p w:rsidR="007A3464" w:rsidRDefault="007A3464" w:rsidP="00C964D1">
            <w:pPr>
              <w:spacing w:line="300" w:lineRule="exact"/>
              <w:jc w:val="left"/>
              <w:rPr>
                <w:rFonts w:ascii="方正书宋_GBK" w:eastAsia="方正书宋_GBK"/>
                <w:b/>
              </w:rPr>
            </w:pPr>
          </w:p>
        </w:tc>
        <w:tc>
          <w:tcPr>
            <w:tcW w:w="12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学校学生常</w:t>
            </w:r>
            <w:r>
              <w:rPr>
                <w:rFonts w:ascii="方正书宋_GBK" w:eastAsia="方正书宋_GBK" w:hint="eastAsia"/>
              </w:rPr>
              <w:lastRenderedPageBreak/>
              <w:t>见病预防督导覆盖率</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lastRenderedPageBreak/>
              <w:t>90%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85%</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80%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60%</w:t>
            </w:r>
            <w:r>
              <w:rPr>
                <w:rFonts w:ascii="方正书宋_GBK" w:eastAsia="方正书宋_GBK" w:hint="eastAsia"/>
              </w:rPr>
              <w:lastRenderedPageBreak/>
              <w:t>以下</w:t>
            </w:r>
          </w:p>
        </w:tc>
      </w:tr>
      <w:tr w:rsidR="007A3464" w:rsidTr="00C964D1">
        <w:trPr>
          <w:trHeight w:val="227"/>
          <w:jc w:val="center"/>
        </w:trPr>
        <w:tc>
          <w:tcPr>
            <w:tcW w:w="2341" w:type="dxa"/>
            <w:vMerge w:val="restart"/>
            <w:shd w:val="clear" w:color="auto" w:fill="auto"/>
            <w:vAlign w:val="center"/>
          </w:tcPr>
          <w:p w:rsidR="007A3464" w:rsidRDefault="007A3464" w:rsidP="00C964D1">
            <w:pPr>
              <w:spacing w:line="300" w:lineRule="exact"/>
              <w:jc w:val="left"/>
              <w:rPr>
                <w:rFonts w:ascii="方正书宋_GBK" w:eastAsia="方正书宋_GBK"/>
                <w:b/>
              </w:rPr>
            </w:pPr>
            <w:r>
              <w:rPr>
                <w:rFonts w:ascii="方正书宋_GBK" w:eastAsia="方正书宋_GBK" w:hint="eastAsia"/>
                <w:b/>
              </w:rPr>
              <w:lastRenderedPageBreak/>
              <w:t xml:space="preserve">　　流行病</w:t>
            </w:r>
          </w:p>
        </w:tc>
        <w:tc>
          <w:tcPr>
            <w:tcW w:w="1276" w:type="dxa"/>
            <w:vMerge w:val="restart"/>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val="restart"/>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传染病预防控制、地方病防治</w:t>
            </w:r>
          </w:p>
        </w:tc>
        <w:tc>
          <w:tcPr>
            <w:tcW w:w="2976" w:type="dxa"/>
            <w:vMerge w:val="restart"/>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做好传染病和地方病预防和控制</w:t>
            </w: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盐缺乏病健康教育</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达到要求</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达到要求</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达到要求</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未完成</w:t>
            </w:r>
          </w:p>
        </w:tc>
      </w:tr>
      <w:tr w:rsidR="007A3464" w:rsidTr="00C964D1">
        <w:trPr>
          <w:trHeight w:val="227"/>
          <w:jc w:val="center"/>
        </w:trPr>
        <w:tc>
          <w:tcPr>
            <w:tcW w:w="2341" w:type="dxa"/>
            <w:vMerge/>
            <w:shd w:val="clear" w:color="auto" w:fill="auto"/>
            <w:vAlign w:val="center"/>
          </w:tcPr>
          <w:p w:rsidR="007A3464" w:rsidRDefault="007A3464" w:rsidP="00C964D1">
            <w:pPr>
              <w:spacing w:line="300" w:lineRule="exact"/>
              <w:jc w:val="left"/>
              <w:rPr>
                <w:rFonts w:ascii="方正书宋_GBK" w:eastAsia="方正书宋_GBK"/>
                <w:b/>
              </w:rPr>
            </w:pPr>
          </w:p>
        </w:tc>
        <w:tc>
          <w:tcPr>
            <w:tcW w:w="12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碘盐监测率</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达到要求</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达到要求</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达到要求</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未完成</w:t>
            </w:r>
          </w:p>
        </w:tc>
      </w:tr>
      <w:tr w:rsidR="007A3464" w:rsidTr="00C964D1">
        <w:trPr>
          <w:trHeight w:val="227"/>
          <w:jc w:val="center"/>
        </w:trPr>
        <w:tc>
          <w:tcPr>
            <w:tcW w:w="2341" w:type="dxa"/>
            <w:shd w:val="clear" w:color="auto" w:fill="auto"/>
            <w:vAlign w:val="center"/>
          </w:tcPr>
          <w:p w:rsidR="007A3464" w:rsidRDefault="007A3464" w:rsidP="00C964D1">
            <w:pPr>
              <w:spacing w:line="300" w:lineRule="exact"/>
              <w:jc w:val="left"/>
              <w:rPr>
                <w:rFonts w:ascii="方正书宋_GBK" w:eastAsia="方正书宋_GBK"/>
                <w:b/>
              </w:rPr>
            </w:pPr>
            <w:r>
              <w:rPr>
                <w:rFonts w:ascii="方正书宋_GBK" w:eastAsia="方正书宋_GBK" w:hint="eastAsia"/>
                <w:b/>
              </w:rPr>
              <w:t xml:space="preserve">　　免疫规划管理</w:t>
            </w:r>
          </w:p>
        </w:tc>
        <w:tc>
          <w:tcPr>
            <w:tcW w:w="1276" w:type="dxa"/>
            <w:shd w:val="clear" w:color="auto" w:fill="auto"/>
            <w:vAlign w:val="center"/>
          </w:tcPr>
          <w:p w:rsidR="007A3464" w:rsidRDefault="007A3464" w:rsidP="00C964D1">
            <w:pPr>
              <w:spacing w:line="300" w:lineRule="exact"/>
              <w:jc w:val="left"/>
              <w:rPr>
                <w:rFonts w:ascii="方正书宋_GBK" w:eastAsia="方正书宋_GBK"/>
              </w:rPr>
            </w:pPr>
          </w:p>
        </w:tc>
        <w:tc>
          <w:tcPr>
            <w:tcW w:w="2976"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麻疹监测、</w:t>
            </w:r>
            <w:r>
              <w:rPr>
                <w:rFonts w:ascii="方正书宋_GBK" w:eastAsia="方正书宋_GBK"/>
              </w:rPr>
              <w:t>AFP</w:t>
            </w:r>
            <w:r>
              <w:rPr>
                <w:rFonts w:ascii="方正书宋_GBK" w:eastAsia="方正书宋_GBK" w:hint="eastAsia"/>
              </w:rPr>
              <w:t>监测、传染病监测、疑似预防接种异常反应、疫苗接种、规范接种门诊覆盖率、适龄儿童建证率、入托入学儿童接种证查验率、儿童预防接种信息系统覆盖率、接种监测报告覆盖率、流动儿童接种率、新生儿首剂乙肝疫苗及时接种率、十二月龄儿童乙肝疫苗全程接种率</w:t>
            </w:r>
          </w:p>
        </w:tc>
        <w:tc>
          <w:tcPr>
            <w:tcW w:w="2976"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做好现场调查、督导等，监测系统报告、接种调查及日常督导等</w:t>
            </w: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资料管理及督导培训完成率</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95%</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80%</w:t>
            </w:r>
            <w:r>
              <w:rPr>
                <w:rFonts w:ascii="方正书宋_GBK" w:eastAsia="方正书宋_GBK" w:hint="eastAsia"/>
              </w:rPr>
              <w:t>以下</w:t>
            </w:r>
          </w:p>
        </w:tc>
      </w:tr>
      <w:tr w:rsidR="007A3464" w:rsidTr="00C964D1">
        <w:trPr>
          <w:trHeight w:val="227"/>
          <w:jc w:val="center"/>
        </w:trPr>
        <w:tc>
          <w:tcPr>
            <w:tcW w:w="2341" w:type="dxa"/>
            <w:vMerge w:val="restart"/>
            <w:shd w:val="clear" w:color="auto" w:fill="auto"/>
            <w:vAlign w:val="center"/>
          </w:tcPr>
          <w:p w:rsidR="007A3464" w:rsidRDefault="007A3464" w:rsidP="00C964D1">
            <w:pPr>
              <w:spacing w:line="300" w:lineRule="exact"/>
              <w:jc w:val="left"/>
              <w:rPr>
                <w:rFonts w:ascii="方正书宋_GBK" w:eastAsia="方正书宋_GBK"/>
                <w:b/>
              </w:rPr>
            </w:pPr>
            <w:r>
              <w:rPr>
                <w:rFonts w:ascii="方正书宋_GBK" w:eastAsia="方正书宋_GBK" w:hint="eastAsia"/>
                <w:b/>
              </w:rPr>
              <w:t xml:space="preserve">　　结核</w:t>
            </w:r>
          </w:p>
        </w:tc>
        <w:tc>
          <w:tcPr>
            <w:tcW w:w="1276" w:type="dxa"/>
            <w:vMerge w:val="restart"/>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val="restart"/>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rPr>
              <w:t>DOTS</w:t>
            </w:r>
            <w:r>
              <w:rPr>
                <w:rFonts w:ascii="方正书宋_GBK" w:eastAsia="方正书宋_GBK" w:hint="eastAsia"/>
              </w:rPr>
              <w:t>覆盖率、报告肺结核患者和疑似肺结核患者的总体到位率、涂阴肺结核患者密切接触者筛查率、新涂阳病人治愈率、结核病痰涂片镜检室间质量保证体系盲法复检覆盖率</w:t>
            </w:r>
          </w:p>
        </w:tc>
        <w:tc>
          <w:tcPr>
            <w:tcW w:w="2976" w:type="dxa"/>
            <w:vMerge w:val="restart"/>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依法防控结核，发现、治疗、并治愈每一位患者</w:t>
            </w: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新涂阳病人治愈率</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99%</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95%</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95%</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80%</w:t>
            </w:r>
            <w:r>
              <w:rPr>
                <w:rFonts w:ascii="方正书宋_GBK" w:eastAsia="方正书宋_GBK" w:hint="eastAsia"/>
              </w:rPr>
              <w:t>以下</w:t>
            </w:r>
          </w:p>
        </w:tc>
      </w:tr>
      <w:tr w:rsidR="007A3464" w:rsidTr="00C964D1">
        <w:trPr>
          <w:trHeight w:val="227"/>
          <w:jc w:val="center"/>
        </w:trPr>
        <w:tc>
          <w:tcPr>
            <w:tcW w:w="2341" w:type="dxa"/>
            <w:vMerge/>
            <w:shd w:val="clear" w:color="auto" w:fill="auto"/>
            <w:vAlign w:val="center"/>
          </w:tcPr>
          <w:p w:rsidR="007A3464" w:rsidRDefault="007A3464" w:rsidP="00C964D1">
            <w:pPr>
              <w:spacing w:line="300" w:lineRule="exact"/>
              <w:jc w:val="left"/>
              <w:rPr>
                <w:rFonts w:ascii="方正书宋_GBK" w:eastAsia="方正书宋_GBK"/>
                <w:b/>
              </w:rPr>
            </w:pPr>
          </w:p>
        </w:tc>
        <w:tc>
          <w:tcPr>
            <w:tcW w:w="12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结核病痰涂片镜检室间质量保证体系盲法复检覆盖率</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91%</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60%</w:t>
            </w:r>
            <w:r>
              <w:rPr>
                <w:rFonts w:ascii="方正书宋_GBK" w:eastAsia="方正书宋_GBK" w:hint="eastAsia"/>
              </w:rPr>
              <w:t>以下</w:t>
            </w:r>
          </w:p>
        </w:tc>
      </w:tr>
      <w:tr w:rsidR="007A3464" w:rsidTr="00C964D1">
        <w:trPr>
          <w:trHeight w:val="227"/>
          <w:jc w:val="center"/>
        </w:trPr>
        <w:tc>
          <w:tcPr>
            <w:tcW w:w="2341" w:type="dxa"/>
            <w:vMerge/>
            <w:shd w:val="clear" w:color="auto" w:fill="auto"/>
            <w:vAlign w:val="center"/>
          </w:tcPr>
          <w:p w:rsidR="007A3464" w:rsidRDefault="007A3464" w:rsidP="00C964D1">
            <w:pPr>
              <w:spacing w:line="300" w:lineRule="exact"/>
              <w:jc w:val="left"/>
              <w:rPr>
                <w:rFonts w:ascii="方正书宋_GBK" w:eastAsia="方正书宋_GBK"/>
                <w:b/>
              </w:rPr>
            </w:pPr>
          </w:p>
        </w:tc>
        <w:tc>
          <w:tcPr>
            <w:tcW w:w="12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rPr>
              <w:t>DOTS</w:t>
            </w:r>
            <w:r>
              <w:rPr>
                <w:rFonts w:ascii="方正书宋_GBK" w:eastAsia="方正书宋_GBK" w:hint="eastAsia"/>
              </w:rPr>
              <w:t>覆盖率、报告肺结核患者和疑似肺结核患者的总体到位率</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95%</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80%</w:t>
            </w:r>
            <w:r>
              <w:rPr>
                <w:rFonts w:ascii="方正书宋_GBK" w:eastAsia="方正书宋_GBK" w:hint="eastAsia"/>
              </w:rPr>
              <w:t>以下</w:t>
            </w:r>
          </w:p>
        </w:tc>
      </w:tr>
      <w:tr w:rsidR="007A3464" w:rsidTr="00C964D1">
        <w:trPr>
          <w:trHeight w:val="227"/>
          <w:jc w:val="center"/>
        </w:trPr>
        <w:tc>
          <w:tcPr>
            <w:tcW w:w="2341" w:type="dxa"/>
            <w:vMerge/>
            <w:shd w:val="clear" w:color="auto" w:fill="auto"/>
            <w:vAlign w:val="center"/>
          </w:tcPr>
          <w:p w:rsidR="007A3464" w:rsidRDefault="007A3464" w:rsidP="00C964D1">
            <w:pPr>
              <w:spacing w:line="300" w:lineRule="exact"/>
              <w:jc w:val="left"/>
              <w:rPr>
                <w:rFonts w:ascii="方正书宋_GBK" w:eastAsia="方正书宋_GBK"/>
                <w:b/>
              </w:rPr>
            </w:pPr>
          </w:p>
        </w:tc>
        <w:tc>
          <w:tcPr>
            <w:tcW w:w="12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涂阴肺结核患者密切接</w:t>
            </w:r>
            <w:r>
              <w:rPr>
                <w:rFonts w:ascii="方正书宋_GBK" w:eastAsia="方正书宋_GBK" w:hint="eastAsia"/>
              </w:rPr>
              <w:lastRenderedPageBreak/>
              <w:t>触者筛查率</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lastRenderedPageBreak/>
              <w:t>94%</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85%</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80%</w:t>
            </w:r>
            <w:r>
              <w:rPr>
                <w:rFonts w:ascii="方正书宋_GBK" w:eastAsia="方正书宋_GBK" w:hint="eastAsia"/>
              </w:rPr>
              <w:t>以下</w:t>
            </w:r>
          </w:p>
        </w:tc>
      </w:tr>
      <w:tr w:rsidR="007A3464" w:rsidTr="00C964D1">
        <w:trPr>
          <w:trHeight w:val="227"/>
          <w:jc w:val="center"/>
        </w:trPr>
        <w:tc>
          <w:tcPr>
            <w:tcW w:w="2341" w:type="dxa"/>
            <w:shd w:val="clear" w:color="auto" w:fill="auto"/>
            <w:vAlign w:val="center"/>
          </w:tcPr>
          <w:p w:rsidR="007A3464" w:rsidRDefault="007A3464" w:rsidP="00C964D1">
            <w:pPr>
              <w:spacing w:line="300" w:lineRule="exact"/>
              <w:jc w:val="left"/>
              <w:rPr>
                <w:rFonts w:ascii="方正书宋_GBK" w:eastAsia="方正书宋_GBK"/>
                <w:b/>
              </w:rPr>
            </w:pPr>
            <w:r>
              <w:rPr>
                <w:rFonts w:ascii="方正书宋_GBK" w:eastAsia="方正书宋_GBK" w:hint="eastAsia"/>
                <w:b/>
              </w:rPr>
              <w:lastRenderedPageBreak/>
              <w:t xml:space="preserve">　　寄消</w:t>
            </w:r>
          </w:p>
        </w:tc>
        <w:tc>
          <w:tcPr>
            <w:tcW w:w="1276" w:type="dxa"/>
            <w:shd w:val="clear" w:color="auto" w:fill="auto"/>
            <w:vAlign w:val="center"/>
          </w:tcPr>
          <w:p w:rsidR="007A3464" w:rsidRDefault="007A3464" w:rsidP="00C964D1">
            <w:pPr>
              <w:spacing w:line="300" w:lineRule="exact"/>
              <w:jc w:val="left"/>
              <w:rPr>
                <w:rFonts w:ascii="方正书宋_GBK" w:eastAsia="方正书宋_GBK"/>
              </w:rPr>
            </w:pPr>
          </w:p>
        </w:tc>
        <w:tc>
          <w:tcPr>
            <w:tcW w:w="2976"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病媒生物监测</w:t>
            </w:r>
          </w:p>
        </w:tc>
        <w:tc>
          <w:tcPr>
            <w:tcW w:w="2976"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建立健全病媒生物监测、疟疾监测工作的有效进行</w:t>
            </w: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发热病人血检率</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达到要求</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达到要求</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达到要求</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未达标</w:t>
            </w:r>
          </w:p>
        </w:tc>
      </w:tr>
      <w:tr w:rsidR="007A3464" w:rsidTr="00C964D1">
        <w:trPr>
          <w:trHeight w:val="227"/>
          <w:jc w:val="center"/>
        </w:trPr>
        <w:tc>
          <w:tcPr>
            <w:tcW w:w="2341" w:type="dxa"/>
            <w:shd w:val="clear" w:color="auto" w:fill="auto"/>
            <w:vAlign w:val="center"/>
          </w:tcPr>
          <w:p w:rsidR="007A3464" w:rsidRDefault="007A3464" w:rsidP="00C964D1">
            <w:pPr>
              <w:spacing w:line="300" w:lineRule="exact"/>
              <w:jc w:val="left"/>
              <w:rPr>
                <w:rFonts w:ascii="方正书宋_GBK" w:eastAsia="方正书宋_GBK"/>
                <w:b/>
              </w:rPr>
            </w:pPr>
            <w:r>
              <w:rPr>
                <w:rFonts w:ascii="方正书宋_GBK" w:eastAsia="方正书宋_GBK" w:hint="eastAsia"/>
                <w:b/>
              </w:rPr>
              <w:t xml:space="preserve">　　体检</w:t>
            </w:r>
          </w:p>
        </w:tc>
        <w:tc>
          <w:tcPr>
            <w:tcW w:w="1276" w:type="dxa"/>
            <w:shd w:val="clear" w:color="auto" w:fill="auto"/>
            <w:vAlign w:val="center"/>
          </w:tcPr>
          <w:p w:rsidR="007A3464" w:rsidRDefault="007A3464" w:rsidP="00C964D1">
            <w:pPr>
              <w:spacing w:line="300" w:lineRule="exact"/>
              <w:jc w:val="left"/>
              <w:rPr>
                <w:rFonts w:ascii="方正书宋_GBK" w:eastAsia="方正书宋_GBK"/>
              </w:rPr>
            </w:pPr>
          </w:p>
        </w:tc>
        <w:tc>
          <w:tcPr>
            <w:tcW w:w="2976"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从业人员体检、医师、护士的注册、变更、职业病健康体检、健康素养、生化、临检、布病的监测、麻疹、风疹监测</w:t>
            </w:r>
          </w:p>
        </w:tc>
        <w:tc>
          <w:tcPr>
            <w:tcW w:w="2976"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担负全市食品从业、公共场所从业人员健康体检、健康证办理工作、对全市医师、护士的注册、变更工作进行健康体检</w:t>
            </w: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重点职业病监测</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达到要求</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达到要求</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达到要求</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未完成</w:t>
            </w:r>
          </w:p>
        </w:tc>
      </w:tr>
      <w:tr w:rsidR="007A3464" w:rsidTr="00C964D1">
        <w:trPr>
          <w:trHeight w:val="227"/>
          <w:jc w:val="center"/>
        </w:trPr>
        <w:tc>
          <w:tcPr>
            <w:tcW w:w="2341" w:type="dxa"/>
            <w:vMerge w:val="restart"/>
            <w:shd w:val="clear" w:color="auto" w:fill="auto"/>
            <w:vAlign w:val="center"/>
          </w:tcPr>
          <w:p w:rsidR="007A3464" w:rsidRDefault="007A3464" w:rsidP="00C964D1">
            <w:pPr>
              <w:spacing w:line="300" w:lineRule="exact"/>
              <w:jc w:val="left"/>
              <w:rPr>
                <w:rFonts w:ascii="方正书宋_GBK" w:eastAsia="方正书宋_GBK"/>
                <w:b/>
              </w:rPr>
            </w:pPr>
            <w:r>
              <w:rPr>
                <w:rFonts w:ascii="方正书宋_GBK" w:eastAsia="方正书宋_GBK" w:hint="eastAsia"/>
                <w:b/>
              </w:rPr>
              <w:t xml:space="preserve">　　健康教育</w:t>
            </w:r>
          </w:p>
        </w:tc>
        <w:tc>
          <w:tcPr>
            <w:tcW w:w="1276" w:type="dxa"/>
            <w:vMerge w:val="restart"/>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val="restart"/>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主要卫生宣传活动次数、目标人群重点卫生防治知识知晓率、目标人群行为干预指数、培训与能力建设、开展宣传活动至少</w:t>
            </w:r>
            <w:r>
              <w:rPr>
                <w:rFonts w:ascii="方正书宋_GBK" w:eastAsia="方正书宋_GBK"/>
              </w:rPr>
              <w:t>3</w:t>
            </w:r>
            <w:r>
              <w:rPr>
                <w:rFonts w:ascii="方正书宋_GBK" w:eastAsia="方正书宋_GBK" w:hint="eastAsia"/>
              </w:rPr>
              <w:t>种人群调查、建立专家巡讲库、开展宣传材料、无烟医疗机构标准</w:t>
            </w:r>
          </w:p>
        </w:tc>
        <w:tc>
          <w:tcPr>
            <w:tcW w:w="2976" w:type="dxa"/>
            <w:vMerge w:val="restart"/>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对辖区乡镇培训至少</w:t>
            </w:r>
            <w:r>
              <w:rPr>
                <w:rFonts w:ascii="方正书宋_GBK" w:eastAsia="方正书宋_GBK"/>
              </w:rPr>
              <w:t>1</w:t>
            </w:r>
            <w:r>
              <w:rPr>
                <w:rFonts w:ascii="方正书宋_GBK" w:eastAsia="方正书宋_GBK" w:hint="eastAsia"/>
              </w:rPr>
              <w:t>次，覆盖率达到</w:t>
            </w:r>
            <w:r>
              <w:rPr>
                <w:rFonts w:ascii="方正书宋_GBK" w:eastAsia="方正书宋_GBK"/>
              </w:rPr>
              <w:t>90%</w:t>
            </w:r>
            <w:r>
              <w:rPr>
                <w:rFonts w:ascii="方正书宋_GBK" w:eastAsia="方正书宋_GBK" w:hint="eastAsia"/>
              </w:rPr>
              <w:t>以上、覆盖率</w:t>
            </w:r>
            <w:r>
              <w:rPr>
                <w:rFonts w:ascii="方正书宋_GBK" w:eastAsia="方正书宋_GBK"/>
              </w:rPr>
              <w:t>95%</w:t>
            </w:r>
            <w:r>
              <w:rPr>
                <w:rFonts w:ascii="方正书宋_GBK" w:eastAsia="方正书宋_GBK" w:hint="eastAsia"/>
              </w:rPr>
              <w:t>、知晓率≥</w:t>
            </w:r>
            <w:r>
              <w:rPr>
                <w:rFonts w:ascii="方正书宋_GBK" w:eastAsia="方正书宋_GBK"/>
              </w:rPr>
              <w:t>80%</w:t>
            </w:r>
            <w:r>
              <w:rPr>
                <w:rFonts w:ascii="方正书宋_GBK" w:eastAsia="方正书宋_GBK" w:hint="eastAsia"/>
              </w:rPr>
              <w:t>、行为形成率≥</w:t>
            </w:r>
            <w:r>
              <w:rPr>
                <w:rFonts w:ascii="方正书宋_GBK" w:eastAsia="方正书宋_GBK"/>
              </w:rPr>
              <w:t>70%</w:t>
            </w: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对辖区进行技术指导、督导</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不少于</w:t>
            </w:r>
            <w:r>
              <w:rPr>
                <w:rFonts w:ascii="方正书宋_GBK" w:eastAsia="方正书宋_GBK"/>
              </w:rPr>
              <w:t>2</w:t>
            </w:r>
            <w:r>
              <w:rPr>
                <w:rFonts w:ascii="方正书宋_GBK" w:eastAsia="方正书宋_GBK" w:hint="eastAsia"/>
              </w:rPr>
              <w:t>次</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不少于</w:t>
            </w:r>
            <w:r>
              <w:rPr>
                <w:rFonts w:ascii="方正书宋_GBK" w:eastAsia="方正书宋_GBK"/>
              </w:rPr>
              <w:t>2</w:t>
            </w:r>
            <w:r>
              <w:rPr>
                <w:rFonts w:ascii="方正书宋_GBK" w:eastAsia="方正书宋_GBK" w:hint="eastAsia"/>
              </w:rPr>
              <w:t>次</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不少于</w:t>
            </w:r>
            <w:r>
              <w:rPr>
                <w:rFonts w:ascii="方正书宋_GBK" w:eastAsia="方正书宋_GBK"/>
              </w:rPr>
              <w:t>1</w:t>
            </w:r>
            <w:r>
              <w:rPr>
                <w:rFonts w:ascii="方正书宋_GBK" w:eastAsia="方正书宋_GBK" w:hint="eastAsia"/>
              </w:rPr>
              <w:t>次</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1</w:t>
            </w:r>
            <w:r>
              <w:rPr>
                <w:rFonts w:ascii="方正书宋_GBK" w:eastAsia="方正书宋_GBK" w:hint="eastAsia"/>
              </w:rPr>
              <w:t>以下</w:t>
            </w:r>
          </w:p>
        </w:tc>
      </w:tr>
      <w:tr w:rsidR="007A3464" w:rsidTr="00C964D1">
        <w:trPr>
          <w:trHeight w:val="227"/>
          <w:jc w:val="center"/>
        </w:trPr>
        <w:tc>
          <w:tcPr>
            <w:tcW w:w="2341" w:type="dxa"/>
            <w:vMerge/>
            <w:shd w:val="clear" w:color="auto" w:fill="auto"/>
            <w:vAlign w:val="center"/>
          </w:tcPr>
          <w:p w:rsidR="007A3464" w:rsidRDefault="007A3464" w:rsidP="00C964D1">
            <w:pPr>
              <w:spacing w:line="300" w:lineRule="exact"/>
              <w:jc w:val="left"/>
              <w:rPr>
                <w:rFonts w:ascii="方正书宋_GBK" w:eastAsia="方正书宋_GBK"/>
                <w:b/>
              </w:rPr>
            </w:pPr>
          </w:p>
        </w:tc>
        <w:tc>
          <w:tcPr>
            <w:tcW w:w="12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电视台、报纸、网络开展媒体宣传</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5</w:t>
            </w:r>
            <w:r>
              <w:rPr>
                <w:rFonts w:ascii="方正书宋_GBK" w:eastAsia="方正书宋_GBK" w:hint="eastAsia"/>
              </w:rPr>
              <w:t>次以上</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4</w:t>
            </w:r>
            <w:r>
              <w:rPr>
                <w:rFonts w:ascii="方正书宋_GBK" w:eastAsia="方正书宋_GBK" w:hint="eastAsia"/>
              </w:rPr>
              <w:t>次以上</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4</w:t>
            </w:r>
            <w:r>
              <w:rPr>
                <w:rFonts w:ascii="方正书宋_GBK" w:eastAsia="方正书宋_GBK" w:hint="eastAsia"/>
              </w:rPr>
              <w:t>次以上</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4</w:t>
            </w:r>
            <w:r>
              <w:rPr>
                <w:rFonts w:ascii="方正书宋_GBK" w:eastAsia="方正书宋_GBK" w:hint="eastAsia"/>
              </w:rPr>
              <w:t>以下</w:t>
            </w:r>
          </w:p>
        </w:tc>
      </w:tr>
      <w:tr w:rsidR="007A3464" w:rsidTr="00C964D1">
        <w:trPr>
          <w:trHeight w:val="227"/>
          <w:jc w:val="center"/>
        </w:trPr>
        <w:tc>
          <w:tcPr>
            <w:tcW w:w="2341" w:type="dxa"/>
            <w:vMerge w:val="restart"/>
            <w:shd w:val="clear" w:color="auto" w:fill="auto"/>
            <w:vAlign w:val="center"/>
          </w:tcPr>
          <w:p w:rsidR="007A3464" w:rsidRDefault="007A3464" w:rsidP="00C964D1">
            <w:pPr>
              <w:spacing w:line="300" w:lineRule="exact"/>
              <w:jc w:val="left"/>
              <w:rPr>
                <w:rFonts w:ascii="方正书宋_GBK" w:eastAsia="方正书宋_GBK"/>
                <w:b/>
              </w:rPr>
            </w:pPr>
            <w:r>
              <w:rPr>
                <w:rFonts w:ascii="方正书宋_GBK" w:eastAsia="方正书宋_GBK" w:hint="eastAsia"/>
                <w:b/>
              </w:rPr>
              <w:t xml:space="preserve">　　突发公共卫生事件应急处置</w:t>
            </w:r>
          </w:p>
        </w:tc>
        <w:tc>
          <w:tcPr>
            <w:tcW w:w="1276" w:type="dxa"/>
            <w:vMerge w:val="restart"/>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val="restart"/>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应急预备</w:t>
            </w:r>
          </w:p>
        </w:tc>
        <w:tc>
          <w:tcPr>
            <w:tcW w:w="2976" w:type="dxa"/>
            <w:vMerge w:val="restart"/>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预案体系完整、应急物品储备齐全、规范处置指数</w:t>
            </w: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相关信息网络直报率</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95%</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80%</w:t>
            </w:r>
            <w:r>
              <w:rPr>
                <w:rFonts w:ascii="方正书宋_GBK" w:eastAsia="方正书宋_GBK" w:hint="eastAsia"/>
              </w:rPr>
              <w:t>以下</w:t>
            </w:r>
          </w:p>
        </w:tc>
      </w:tr>
      <w:tr w:rsidR="007A3464" w:rsidTr="00C964D1">
        <w:trPr>
          <w:trHeight w:val="227"/>
          <w:jc w:val="center"/>
        </w:trPr>
        <w:tc>
          <w:tcPr>
            <w:tcW w:w="2341" w:type="dxa"/>
            <w:vMerge/>
            <w:shd w:val="clear" w:color="auto" w:fill="auto"/>
            <w:vAlign w:val="center"/>
          </w:tcPr>
          <w:p w:rsidR="007A3464" w:rsidRDefault="007A3464" w:rsidP="00C964D1">
            <w:pPr>
              <w:spacing w:line="300" w:lineRule="exact"/>
              <w:jc w:val="left"/>
              <w:rPr>
                <w:rFonts w:ascii="方正书宋_GBK" w:eastAsia="方正书宋_GBK"/>
                <w:b/>
              </w:rPr>
            </w:pPr>
          </w:p>
        </w:tc>
        <w:tc>
          <w:tcPr>
            <w:tcW w:w="12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事件报告及时率</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100%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95%</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90%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80%</w:t>
            </w:r>
            <w:r>
              <w:rPr>
                <w:rFonts w:ascii="方正书宋_GBK" w:eastAsia="方正书宋_GBK" w:hint="eastAsia"/>
              </w:rPr>
              <w:t>以下</w:t>
            </w:r>
          </w:p>
        </w:tc>
      </w:tr>
      <w:tr w:rsidR="007A3464" w:rsidTr="00C964D1">
        <w:trPr>
          <w:trHeight w:val="227"/>
          <w:jc w:val="center"/>
        </w:trPr>
        <w:tc>
          <w:tcPr>
            <w:tcW w:w="2341" w:type="dxa"/>
            <w:vMerge/>
            <w:shd w:val="clear" w:color="auto" w:fill="auto"/>
            <w:vAlign w:val="center"/>
          </w:tcPr>
          <w:p w:rsidR="007A3464" w:rsidRDefault="007A3464" w:rsidP="00C964D1">
            <w:pPr>
              <w:spacing w:line="300" w:lineRule="exact"/>
              <w:jc w:val="left"/>
              <w:rPr>
                <w:rFonts w:ascii="方正书宋_GBK" w:eastAsia="方正书宋_GBK"/>
                <w:b/>
              </w:rPr>
            </w:pPr>
          </w:p>
        </w:tc>
        <w:tc>
          <w:tcPr>
            <w:tcW w:w="12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规范处置指数</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0.70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0.65</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0.60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0.50</w:t>
            </w:r>
          </w:p>
        </w:tc>
      </w:tr>
      <w:tr w:rsidR="007A3464" w:rsidTr="00C964D1">
        <w:trPr>
          <w:trHeight w:val="227"/>
          <w:jc w:val="center"/>
        </w:trPr>
        <w:tc>
          <w:tcPr>
            <w:tcW w:w="2341" w:type="dxa"/>
            <w:vMerge w:val="restart"/>
            <w:shd w:val="clear" w:color="auto" w:fill="auto"/>
            <w:vAlign w:val="center"/>
          </w:tcPr>
          <w:p w:rsidR="007A3464" w:rsidRDefault="007A3464" w:rsidP="00C964D1">
            <w:pPr>
              <w:spacing w:line="300" w:lineRule="exact"/>
              <w:jc w:val="left"/>
              <w:rPr>
                <w:rFonts w:ascii="方正书宋_GBK" w:eastAsia="方正书宋_GBK"/>
                <w:b/>
              </w:rPr>
            </w:pPr>
            <w:r>
              <w:rPr>
                <w:rFonts w:ascii="方正书宋_GBK" w:eastAsia="方正书宋_GBK" w:hint="eastAsia"/>
                <w:b/>
              </w:rPr>
              <w:t xml:space="preserve">　　慢性非传染性疾病预防控制</w:t>
            </w:r>
          </w:p>
        </w:tc>
        <w:tc>
          <w:tcPr>
            <w:tcW w:w="1276" w:type="dxa"/>
            <w:vMerge w:val="restart"/>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val="restart"/>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全人群死因监测、慢性病危险因素监测、全民健康生活方式行动</w:t>
            </w:r>
          </w:p>
        </w:tc>
        <w:tc>
          <w:tcPr>
            <w:tcW w:w="2976" w:type="dxa"/>
            <w:vMerge w:val="restart"/>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预防和控制慢性病</w:t>
            </w: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死因报告规范达标县比例</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90%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85%</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80%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80%</w:t>
            </w:r>
            <w:r>
              <w:rPr>
                <w:rFonts w:ascii="方正书宋_GBK" w:eastAsia="方正书宋_GBK" w:hint="eastAsia"/>
              </w:rPr>
              <w:t>以下</w:t>
            </w:r>
          </w:p>
        </w:tc>
      </w:tr>
      <w:tr w:rsidR="007A3464" w:rsidTr="00C964D1">
        <w:trPr>
          <w:trHeight w:val="227"/>
          <w:jc w:val="center"/>
        </w:trPr>
        <w:tc>
          <w:tcPr>
            <w:tcW w:w="2341" w:type="dxa"/>
            <w:vMerge/>
            <w:shd w:val="clear" w:color="auto" w:fill="auto"/>
            <w:vAlign w:val="center"/>
          </w:tcPr>
          <w:p w:rsidR="007A3464" w:rsidRDefault="007A3464" w:rsidP="00C964D1">
            <w:pPr>
              <w:spacing w:line="300" w:lineRule="exact"/>
              <w:jc w:val="left"/>
              <w:rPr>
                <w:rFonts w:ascii="方正书宋_GBK" w:eastAsia="方正书宋_GBK"/>
                <w:b/>
              </w:rPr>
            </w:pPr>
          </w:p>
        </w:tc>
        <w:tc>
          <w:tcPr>
            <w:tcW w:w="12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死因规范登记报告率</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80%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70%</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65%</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rPr>
              <w:t>60%</w:t>
            </w:r>
            <w:r>
              <w:rPr>
                <w:rFonts w:ascii="方正书宋_GBK" w:eastAsia="方正书宋_GBK" w:hint="eastAsia"/>
              </w:rPr>
              <w:t>以下</w:t>
            </w:r>
          </w:p>
        </w:tc>
      </w:tr>
      <w:tr w:rsidR="007A3464" w:rsidTr="00C964D1">
        <w:trPr>
          <w:trHeight w:val="227"/>
          <w:jc w:val="center"/>
        </w:trPr>
        <w:tc>
          <w:tcPr>
            <w:tcW w:w="2341" w:type="dxa"/>
            <w:vMerge/>
            <w:shd w:val="clear" w:color="auto" w:fill="auto"/>
            <w:vAlign w:val="center"/>
          </w:tcPr>
          <w:p w:rsidR="007A3464" w:rsidRDefault="007A3464" w:rsidP="00C964D1">
            <w:pPr>
              <w:spacing w:line="300" w:lineRule="exact"/>
              <w:jc w:val="left"/>
              <w:rPr>
                <w:rFonts w:ascii="方正书宋_GBK" w:eastAsia="方正书宋_GBK"/>
                <w:b/>
              </w:rPr>
            </w:pPr>
          </w:p>
        </w:tc>
        <w:tc>
          <w:tcPr>
            <w:tcW w:w="12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2976" w:type="dxa"/>
            <w:vMerge/>
            <w:shd w:val="clear" w:color="auto" w:fill="auto"/>
            <w:vAlign w:val="center"/>
          </w:tcPr>
          <w:p w:rsidR="007A3464" w:rsidRDefault="007A3464" w:rsidP="00C964D1">
            <w:pPr>
              <w:spacing w:line="300" w:lineRule="exact"/>
              <w:jc w:val="left"/>
              <w:rPr>
                <w:rFonts w:ascii="方正书宋_GBK" w:eastAsia="方正书宋_GBK"/>
              </w:rPr>
            </w:pPr>
          </w:p>
        </w:tc>
        <w:tc>
          <w:tcPr>
            <w:tcW w:w="1417" w:type="dxa"/>
            <w:shd w:val="clear" w:color="auto" w:fill="auto"/>
            <w:vAlign w:val="center"/>
          </w:tcPr>
          <w:p w:rsidR="007A3464" w:rsidRDefault="007A3464" w:rsidP="00C964D1">
            <w:pPr>
              <w:spacing w:line="300" w:lineRule="exact"/>
              <w:jc w:val="left"/>
              <w:rPr>
                <w:rFonts w:ascii="方正书宋_GBK" w:eastAsia="方正书宋_GBK"/>
              </w:rPr>
            </w:pPr>
            <w:r>
              <w:rPr>
                <w:rFonts w:ascii="方正书宋_GBK" w:eastAsia="方正书宋_GBK" w:hint="eastAsia"/>
              </w:rPr>
              <w:t>人群死因报告粗死亡率</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6%</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5.5%</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5%</w:t>
            </w:r>
          </w:p>
        </w:tc>
        <w:tc>
          <w:tcPr>
            <w:tcW w:w="737" w:type="dxa"/>
            <w:shd w:val="clear" w:color="auto" w:fill="auto"/>
            <w:vAlign w:val="center"/>
          </w:tcPr>
          <w:p w:rsidR="007A3464" w:rsidRDefault="007A3464" w:rsidP="00C964D1">
            <w:pPr>
              <w:spacing w:line="300" w:lineRule="exact"/>
              <w:jc w:val="center"/>
              <w:rPr>
                <w:rFonts w:ascii="方正书宋_GBK" w:eastAsia="方正书宋_GBK"/>
              </w:rPr>
            </w:pPr>
            <w:r>
              <w:rPr>
                <w:rFonts w:ascii="方正书宋_GBK" w:eastAsia="方正书宋_GBK" w:hint="eastAsia"/>
              </w:rPr>
              <w:t>≥</w:t>
            </w:r>
            <w:r>
              <w:rPr>
                <w:rFonts w:ascii="方正书宋_GBK" w:eastAsia="方正书宋_GBK"/>
              </w:rPr>
              <w:t>4%</w:t>
            </w:r>
          </w:p>
        </w:tc>
      </w:tr>
    </w:tbl>
    <w:p w:rsidR="007A3464" w:rsidRDefault="007A3464" w:rsidP="007A3464">
      <w:pPr>
        <w:spacing w:line="300" w:lineRule="exact"/>
        <w:jc w:val="left"/>
        <w:outlineLvl w:val="0"/>
        <w:sectPr w:rsidR="007A3464" w:rsidSect="007C5A65">
          <w:pgSz w:w="16839" w:h="11907" w:orient="landscape"/>
          <w:pgMar w:top="1020" w:right="1361" w:bottom="1020" w:left="1361" w:header="851" w:footer="992" w:gutter="0"/>
          <w:cols w:space="425"/>
          <w:docGrid w:type="lines" w:linePitch="312"/>
        </w:sectPr>
      </w:pPr>
    </w:p>
    <w:p w:rsidR="007A3464" w:rsidRDefault="007A3464" w:rsidP="007A3464">
      <w:pPr>
        <w:ind w:firstLineChars="200" w:firstLine="640"/>
        <w:jc w:val="left"/>
        <w:rPr>
          <w:rFonts w:ascii="仿宋_GB2312" w:eastAsia="仿宋_GB2312"/>
          <w:sz w:val="32"/>
          <w:szCs w:val="32"/>
        </w:rPr>
      </w:pPr>
    </w:p>
    <w:p w:rsidR="007A3464" w:rsidRDefault="007A3464" w:rsidP="007A3464">
      <w:pPr>
        <w:ind w:firstLineChars="200" w:firstLine="640"/>
        <w:jc w:val="left"/>
        <w:rPr>
          <w:rFonts w:ascii="仿宋_GB2312" w:eastAsia="仿宋_GB2312"/>
          <w:sz w:val="32"/>
          <w:szCs w:val="32"/>
        </w:rPr>
      </w:pPr>
      <w:r>
        <w:rPr>
          <w:rFonts w:ascii="仿宋_GB2312" w:eastAsia="仿宋_GB2312" w:hint="eastAsia"/>
          <w:sz w:val="32"/>
          <w:szCs w:val="32"/>
        </w:rPr>
        <w:t>三、收支总体情况</w:t>
      </w:r>
    </w:p>
    <w:p w:rsidR="005A40F7" w:rsidRDefault="007A3464" w:rsidP="007A3464">
      <w:pPr>
        <w:ind w:firstLineChars="200" w:firstLine="640"/>
        <w:jc w:val="left"/>
        <w:rPr>
          <w:rFonts w:ascii="仿宋_GB2312" w:eastAsia="仿宋_GB2312" w:hint="eastAsia"/>
          <w:sz w:val="32"/>
          <w:szCs w:val="32"/>
        </w:rPr>
      </w:pPr>
      <w:r>
        <w:rPr>
          <w:rFonts w:ascii="仿宋_GB2312" w:eastAsia="仿宋_GB2312" w:hint="eastAsia"/>
          <w:sz w:val="32"/>
          <w:szCs w:val="32"/>
        </w:rPr>
        <w:t>我部门本年收入</w:t>
      </w:r>
      <w:r w:rsidR="001C0700">
        <w:rPr>
          <w:rFonts w:ascii="仿宋_GB2312" w:eastAsia="仿宋_GB2312" w:hint="eastAsia"/>
          <w:sz w:val="32"/>
          <w:szCs w:val="32"/>
        </w:rPr>
        <w:t>1025.34</w:t>
      </w:r>
      <w:r>
        <w:rPr>
          <w:rFonts w:ascii="仿宋_GB2312" w:eastAsia="仿宋_GB2312" w:hint="eastAsia"/>
          <w:sz w:val="32"/>
          <w:szCs w:val="32"/>
        </w:rPr>
        <w:t>万元，其中：财政拨款</w:t>
      </w:r>
      <w:r w:rsidR="001C0700">
        <w:rPr>
          <w:rFonts w:ascii="仿宋_GB2312" w:eastAsia="仿宋_GB2312" w:hint="eastAsia"/>
          <w:sz w:val="32"/>
          <w:szCs w:val="32"/>
        </w:rPr>
        <w:t>1025.34</w:t>
      </w:r>
      <w:r>
        <w:rPr>
          <w:rFonts w:ascii="仿宋_GB2312" w:eastAsia="仿宋_GB2312" w:hint="eastAsia"/>
          <w:sz w:val="32"/>
          <w:szCs w:val="32"/>
        </w:rPr>
        <w:t>万元；上级补助收入0万元；事业收入0万元；经营收入0万元；附属单位上解收入0万元，其他收入0万元。上年结转0万元。安排支出</w:t>
      </w:r>
      <w:r w:rsidR="001C0700">
        <w:rPr>
          <w:rFonts w:ascii="仿宋_GB2312" w:eastAsia="仿宋_GB2312" w:hint="eastAsia"/>
          <w:sz w:val="32"/>
          <w:szCs w:val="32"/>
        </w:rPr>
        <w:t>1025.34</w:t>
      </w:r>
      <w:r>
        <w:rPr>
          <w:rFonts w:ascii="仿宋_GB2312" w:eastAsia="仿宋_GB2312" w:hint="eastAsia"/>
          <w:sz w:val="32"/>
          <w:szCs w:val="32"/>
        </w:rPr>
        <w:t>万元 ，其中：基本支出</w:t>
      </w:r>
      <w:r w:rsidR="001C0700">
        <w:rPr>
          <w:rFonts w:ascii="仿宋_GB2312" w:eastAsia="仿宋_GB2312" w:hint="eastAsia"/>
          <w:sz w:val="32"/>
          <w:szCs w:val="32"/>
        </w:rPr>
        <w:t>750.34</w:t>
      </w:r>
      <w:r>
        <w:rPr>
          <w:rFonts w:ascii="仿宋_GB2312" w:eastAsia="仿宋_GB2312" w:hint="eastAsia"/>
          <w:sz w:val="32"/>
          <w:szCs w:val="32"/>
        </w:rPr>
        <w:t>万元</w:t>
      </w:r>
      <w:r w:rsidR="005A40F7">
        <w:rPr>
          <w:rFonts w:ascii="仿宋_GB2312" w:eastAsia="仿宋_GB2312" w:hint="eastAsia"/>
          <w:sz w:val="32"/>
          <w:szCs w:val="32"/>
        </w:rPr>
        <w:t>（人员经费720.75万元，日常公用经费29.59万元）</w:t>
      </w:r>
      <w:r>
        <w:rPr>
          <w:rFonts w:ascii="仿宋_GB2312" w:eastAsia="仿宋_GB2312" w:hint="eastAsia"/>
          <w:sz w:val="32"/>
          <w:szCs w:val="32"/>
        </w:rPr>
        <w:t>；项目支出</w:t>
      </w:r>
      <w:r w:rsidR="001C0700">
        <w:rPr>
          <w:rFonts w:ascii="仿宋_GB2312" w:eastAsia="仿宋_GB2312" w:hint="eastAsia"/>
          <w:sz w:val="32"/>
          <w:szCs w:val="32"/>
        </w:rPr>
        <w:t>275</w:t>
      </w:r>
      <w:r>
        <w:rPr>
          <w:rFonts w:ascii="仿宋_GB2312" w:eastAsia="仿宋_GB2312" w:hint="eastAsia"/>
          <w:sz w:val="32"/>
          <w:szCs w:val="32"/>
        </w:rPr>
        <w:t>万元；上缴上级支出0万元；经营支出 0万元。</w:t>
      </w:r>
    </w:p>
    <w:p w:rsidR="007A3464" w:rsidRDefault="007A3464" w:rsidP="007A3464">
      <w:pPr>
        <w:ind w:firstLineChars="200" w:firstLine="640"/>
        <w:jc w:val="left"/>
        <w:rPr>
          <w:rFonts w:ascii="仿宋_GB2312" w:eastAsia="仿宋_GB2312"/>
          <w:sz w:val="32"/>
          <w:szCs w:val="32"/>
        </w:rPr>
      </w:pPr>
      <w:r>
        <w:rPr>
          <w:rFonts w:ascii="仿宋_GB2312" w:eastAsia="仿宋_GB2312" w:hint="eastAsia"/>
          <w:sz w:val="32"/>
          <w:szCs w:val="32"/>
        </w:rPr>
        <w:t>四、机关运行经费安排情况</w:t>
      </w:r>
    </w:p>
    <w:p w:rsidR="007A3464" w:rsidRDefault="007A3464" w:rsidP="007A3464">
      <w:pPr>
        <w:jc w:val="left"/>
        <w:rPr>
          <w:rFonts w:ascii="仿宋_GB2312" w:eastAsia="仿宋_GB2312"/>
          <w:sz w:val="32"/>
          <w:szCs w:val="32"/>
        </w:rPr>
      </w:pPr>
      <w:r>
        <w:rPr>
          <w:rFonts w:ascii="仿宋_GB2312" w:eastAsia="仿宋_GB2312" w:hint="eastAsia"/>
          <w:sz w:val="32"/>
          <w:szCs w:val="32"/>
        </w:rPr>
        <w:t xml:space="preserve">    </w:t>
      </w:r>
      <w:r w:rsidRPr="00A47474">
        <w:rPr>
          <w:rFonts w:ascii="仿宋_GB2312" w:eastAsia="仿宋_GB2312" w:hint="eastAsia"/>
          <w:sz w:val="32"/>
          <w:szCs w:val="32"/>
        </w:rPr>
        <w:t>我部门安排机关运行经费</w:t>
      </w:r>
      <w:r w:rsidR="001D5928">
        <w:rPr>
          <w:rFonts w:ascii="仿宋_GB2312" w:eastAsia="仿宋_GB2312" w:hint="eastAsia"/>
          <w:sz w:val="32"/>
          <w:szCs w:val="32"/>
        </w:rPr>
        <w:t>29.59</w:t>
      </w:r>
      <w:r w:rsidRPr="00A47474">
        <w:rPr>
          <w:rFonts w:ascii="仿宋_GB2312" w:eastAsia="仿宋_GB2312" w:hint="eastAsia"/>
          <w:sz w:val="32"/>
          <w:szCs w:val="32"/>
        </w:rPr>
        <w:t>万元，其中：办公费</w:t>
      </w:r>
      <w:r w:rsidR="001D5928">
        <w:rPr>
          <w:rFonts w:ascii="仿宋_GB2312" w:eastAsia="仿宋_GB2312" w:hint="eastAsia"/>
          <w:sz w:val="32"/>
          <w:szCs w:val="32"/>
        </w:rPr>
        <w:t>3.33</w:t>
      </w:r>
      <w:r w:rsidRPr="00A47474">
        <w:rPr>
          <w:rFonts w:ascii="仿宋_GB2312" w:eastAsia="仿宋_GB2312" w:hint="eastAsia"/>
          <w:sz w:val="32"/>
          <w:szCs w:val="32"/>
        </w:rPr>
        <w:t>万元、邮电费</w:t>
      </w:r>
      <w:r w:rsidR="001D5928">
        <w:rPr>
          <w:rFonts w:ascii="仿宋_GB2312" w:eastAsia="仿宋_GB2312" w:hint="eastAsia"/>
          <w:sz w:val="32"/>
          <w:szCs w:val="32"/>
        </w:rPr>
        <w:t>6.65</w:t>
      </w:r>
      <w:r w:rsidRPr="00A47474">
        <w:rPr>
          <w:rFonts w:ascii="仿宋_GB2312" w:eastAsia="仿宋_GB2312" w:hint="eastAsia"/>
          <w:sz w:val="32"/>
          <w:szCs w:val="32"/>
        </w:rPr>
        <w:t>万元、差旅费</w:t>
      </w:r>
      <w:r w:rsidR="001D5928">
        <w:rPr>
          <w:rFonts w:ascii="仿宋_GB2312" w:eastAsia="仿宋_GB2312" w:hint="eastAsia"/>
          <w:sz w:val="32"/>
          <w:szCs w:val="32"/>
        </w:rPr>
        <w:t>4.16</w:t>
      </w:r>
      <w:r w:rsidRPr="00A47474">
        <w:rPr>
          <w:rFonts w:ascii="仿宋_GB2312" w:eastAsia="仿宋_GB2312" w:hint="eastAsia"/>
          <w:sz w:val="32"/>
          <w:szCs w:val="32"/>
        </w:rPr>
        <w:t>万元、福利费</w:t>
      </w:r>
      <w:r w:rsidR="001D5928">
        <w:rPr>
          <w:rFonts w:ascii="仿宋_GB2312" w:eastAsia="仿宋_GB2312" w:hint="eastAsia"/>
          <w:sz w:val="32"/>
          <w:szCs w:val="32"/>
        </w:rPr>
        <w:t>6.82</w:t>
      </w:r>
      <w:r w:rsidRPr="00A47474">
        <w:rPr>
          <w:rFonts w:ascii="仿宋_GB2312" w:eastAsia="仿宋_GB2312" w:hint="eastAsia"/>
          <w:sz w:val="32"/>
          <w:szCs w:val="32"/>
        </w:rPr>
        <w:t>万元、公务用车运行维护费及其他费用</w:t>
      </w:r>
      <w:r>
        <w:rPr>
          <w:rFonts w:ascii="仿宋_GB2312" w:eastAsia="仿宋_GB2312" w:hint="eastAsia"/>
          <w:sz w:val="32"/>
          <w:szCs w:val="32"/>
        </w:rPr>
        <w:t>3.6</w:t>
      </w:r>
      <w:r w:rsidR="004F7FA3">
        <w:rPr>
          <w:rFonts w:ascii="仿宋_GB2312" w:eastAsia="仿宋_GB2312" w:hint="eastAsia"/>
          <w:sz w:val="32"/>
          <w:szCs w:val="32"/>
        </w:rPr>
        <w:t>0</w:t>
      </w:r>
      <w:r w:rsidRPr="00A47474">
        <w:rPr>
          <w:rFonts w:ascii="仿宋_GB2312" w:eastAsia="仿宋_GB2312" w:hint="eastAsia"/>
          <w:sz w:val="32"/>
          <w:szCs w:val="32"/>
        </w:rPr>
        <w:t>万元</w:t>
      </w:r>
      <w:r>
        <w:rPr>
          <w:rFonts w:ascii="仿宋_GB2312" w:eastAsia="仿宋_GB2312" w:hint="eastAsia"/>
          <w:sz w:val="32"/>
          <w:szCs w:val="32"/>
        </w:rPr>
        <w:t>、工会费</w:t>
      </w:r>
      <w:r w:rsidR="001D5928">
        <w:rPr>
          <w:rFonts w:ascii="仿宋_GB2312" w:eastAsia="仿宋_GB2312" w:hint="eastAsia"/>
          <w:sz w:val="32"/>
          <w:szCs w:val="32"/>
        </w:rPr>
        <w:t>5.03</w:t>
      </w:r>
      <w:r>
        <w:rPr>
          <w:rFonts w:ascii="仿宋_GB2312" w:eastAsia="仿宋_GB2312" w:hint="eastAsia"/>
          <w:sz w:val="32"/>
          <w:szCs w:val="32"/>
        </w:rPr>
        <w:t>万元</w:t>
      </w:r>
      <w:r w:rsidRPr="00A47474">
        <w:rPr>
          <w:rFonts w:ascii="仿宋_GB2312" w:eastAsia="仿宋_GB2312" w:hint="eastAsia"/>
          <w:sz w:val="32"/>
          <w:szCs w:val="32"/>
        </w:rPr>
        <w:t>。</w:t>
      </w:r>
    </w:p>
    <w:p w:rsidR="007A3464" w:rsidRDefault="007A3464" w:rsidP="007A3464">
      <w:pPr>
        <w:ind w:firstLineChars="200" w:firstLine="640"/>
        <w:jc w:val="left"/>
        <w:rPr>
          <w:rFonts w:ascii="仿宋_GB2312" w:eastAsia="仿宋_GB2312"/>
          <w:sz w:val="32"/>
          <w:szCs w:val="32"/>
        </w:rPr>
      </w:pPr>
      <w:r>
        <w:rPr>
          <w:rFonts w:ascii="仿宋_GB2312" w:eastAsia="仿宋_GB2312" w:hint="eastAsia"/>
          <w:sz w:val="32"/>
          <w:szCs w:val="32"/>
        </w:rPr>
        <w:t>五、“三公”经费安排情况</w:t>
      </w:r>
    </w:p>
    <w:p w:rsidR="007A3464" w:rsidRDefault="007A3464" w:rsidP="007A3464">
      <w:pPr>
        <w:ind w:firstLineChars="200" w:firstLine="640"/>
        <w:jc w:val="left"/>
        <w:rPr>
          <w:rFonts w:ascii="仿宋_GB2312" w:eastAsia="仿宋_GB2312"/>
          <w:sz w:val="32"/>
          <w:szCs w:val="32"/>
        </w:rPr>
      </w:pPr>
      <w:r>
        <w:rPr>
          <w:rFonts w:ascii="仿宋_GB2312" w:eastAsia="仿宋_GB2312" w:hint="eastAsia"/>
          <w:sz w:val="32"/>
          <w:szCs w:val="32"/>
        </w:rPr>
        <w:t xml:space="preserve">因公出国（境）费安排0万元。公务用车购置及运行费3.60万元，其中：公务用车购置费0万元、公务用车运行费  3.60万元。公务接待费0万元。与上年预算相等。  </w:t>
      </w:r>
    </w:p>
    <w:p w:rsidR="007A3464" w:rsidRDefault="007A3464" w:rsidP="007A3464">
      <w:pPr>
        <w:ind w:firstLine="630"/>
        <w:jc w:val="left"/>
        <w:rPr>
          <w:rFonts w:ascii="仿宋_GB2312" w:eastAsia="仿宋_GB2312"/>
          <w:sz w:val="32"/>
          <w:szCs w:val="32"/>
        </w:rPr>
      </w:pPr>
      <w:r>
        <w:rPr>
          <w:rFonts w:ascii="仿宋_GB2312" w:eastAsia="仿宋_GB2312" w:hint="eastAsia"/>
          <w:sz w:val="32"/>
          <w:szCs w:val="32"/>
        </w:rPr>
        <w:t>六、政府采购预算情况</w:t>
      </w:r>
    </w:p>
    <w:p w:rsidR="007A3464" w:rsidRPr="00A43BE8" w:rsidRDefault="007A3464" w:rsidP="007A3464">
      <w:pPr>
        <w:ind w:firstLineChars="200" w:firstLine="640"/>
        <w:jc w:val="left"/>
        <w:rPr>
          <w:rFonts w:ascii="仿宋" w:eastAsia="仿宋" w:hAnsi="仿宋"/>
          <w:sz w:val="32"/>
          <w:szCs w:val="32"/>
        </w:rPr>
      </w:pPr>
      <w:r w:rsidRPr="00A43BE8">
        <w:rPr>
          <w:rFonts w:ascii="仿宋" w:eastAsia="仿宋" w:hAnsi="仿宋" w:hint="eastAsia"/>
          <w:sz w:val="32"/>
          <w:szCs w:val="32"/>
        </w:rPr>
        <w:t>201</w:t>
      </w:r>
      <w:r w:rsidR="00FC07C3">
        <w:rPr>
          <w:rFonts w:ascii="仿宋" w:eastAsia="仿宋" w:hAnsi="仿宋" w:hint="eastAsia"/>
          <w:sz w:val="32"/>
          <w:szCs w:val="32"/>
        </w:rPr>
        <w:t>7</w:t>
      </w:r>
      <w:r w:rsidRPr="00A43BE8">
        <w:rPr>
          <w:rFonts w:ascii="仿宋" w:eastAsia="仿宋" w:hAnsi="仿宋" w:hint="eastAsia"/>
          <w:sz w:val="32"/>
          <w:szCs w:val="32"/>
        </w:rPr>
        <w:t>年车辆设备维修和保养服务采购数量2辆车，每辆车1.8万元，共计3.6</w:t>
      </w:r>
      <w:r w:rsidR="00FC07C3">
        <w:rPr>
          <w:rFonts w:ascii="仿宋" w:eastAsia="仿宋" w:hAnsi="仿宋" w:hint="eastAsia"/>
          <w:sz w:val="32"/>
          <w:szCs w:val="32"/>
        </w:rPr>
        <w:t>万元。主要用于汽车燃油</w:t>
      </w:r>
      <w:r w:rsidRPr="00A43BE8">
        <w:rPr>
          <w:rFonts w:ascii="仿宋" w:eastAsia="仿宋" w:hAnsi="仿宋" w:hint="eastAsia"/>
          <w:sz w:val="32"/>
          <w:szCs w:val="32"/>
        </w:rPr>
        <w:t>、保险、维修相关费用。</w:t>
      </w:r>
    </w:p>
    <w:p w:rsidR="007A3464" w:rsidRDefault="007A3464" w:rsidP="007A3464">
      <w:pPr>
        <w:ind w:firstLineChars="200" w:firstLine="640"/>
        <w:jc w:val="left"/>
        <w:rPr>
          <w:rFonts w:ascii="仿宋_GB2312" w:eastAsia="仿宋_GB2312"/>
          <w:sz w:val="32"/>
          <w:szCs w:val="32"/>
        </w:rPr>
      </w:pPr>
      <w:r>
        <w:rPr>
          <w:rFonts w:ascii="仿宋_GB2312" w:eastAsia="仿宋_GB2312" w:hint="eastAsia"/>
          <w:sz w:val="32"/>
          <w:szCs w:val="32"/>
        </w:rPr>
        <w:t>七、国有资产信息</w:t>
      </w:r>
    </w:p>
    <w:p w:rsidR="007A3464" w:rsidRPr="00A43BE8" w:rsidRDefault="007A3464" w:rsidP="007A3464">
      <w:pPr>
        <w:ind w:firstLineChars="200" w:firstLine="560"/>
        <w:jc w:val="left"/>
        <w:rPr>
          <w:rFonts w:ascii="仿宋" w:eastAsia="仿宋" w:hAnsi="仿宋"/>
          <w:sz w:val="28"/>
          <w:szCs w:val="28"/>
        </w:rPr>
      </w:pPr>
      <w:r w:rsidRPr="00A43BE8">
        <w:rPr>
          <w:rFonts w:ascii="仿宋" w:eastAsia="仿宋" w:hAnsi="仿宋" w:hint="eastAsia"/>
          <w:sz w:val="28"/>
          <w:szCs w:val="28"/>
        </w:rPr>
        <w:lastRenderedPageBreak/>
        <w:t>201</w:t>
      </w:r>
      <w:r w:rsidR="00C71379">
        <w:rPr>
          <w:rFonts w:ascii="仿宋" w:eastAsia="仿宋" w:hAnsi="仿宋" w:hint="eastAsia"/>
          <w:sz w:val="28"/>
          <w:szCs w:val="28"/>
        </w:rPr>
        <w:t>6</w:t>
      </w:r>
      <w:r w:rsidRPr="00A43BE8">
        <w:rPr>
          <w:rFonts w:ascii="仿宋" w:eastAsia="仿宋" w:hAnsi="仿宋" w:hint="eastAsia"/>
          <w:sz w:val="28"/>
          <w:szCs w:val="28"/>
        </w:rPr>
        <w:t>年我单位国有资产年末价值为</w:t>
      </w:r>
      <w:r w:rsidR="00C71379">
        <w:rPr>
          <w:rFonts w:ascii="仿宋" w:eastAsia="仿宋" w:hAnsi="仿宋" w:hint="eastAsia"/>
          <w:sz w:val="28"/>
          <w:szCs w:val="28"/>
        </w:rPr>
        <w:t>540.47</w:t>
      </w:r>
      <w:r w:rsidRPr="00A43BE8">
        <w:rPr>
          <w:rFonts w:ascii="仿宋" w:eastAsia="仿宋" w:hAnsi="仿宋" w:hint="eastAsia"/>
          <w:sz w:val="28"/>
          <w:szCs w:val="28"/>
        </w:rPr>
        <w:t>万元，同比增加</w:t>
      </w:r>
      <w:r w:rsidR="00C71379">
        <w:rPr>
          <w:rFonts w:ascii="仿宋" w:eastAsia="仿宋" w:hAnsi="仿宋" w:hint="eastAsia"/>
          <w:sz w:val="28"/>
          <w:szCs w:val="28"/>
        </w:rPr>
        <w:t>83.68</w:t>
      </w:r>
      <w:r w:rsidRPr="00A43BE8">
        <w:rPr>
          <w:rFonts w:ascii="仿宋" w:eastAsia="仿宋" w:hAnsi="仿宋" w:hint="eastAsia"/>
          <w:sz w:val="28"/>
          <w:szCs w:val="28"/>
        </w:rPr>
        <w:t>万元。主要是由流动资产0万元、固定资产</w:t>
      </w:r>
      <w:r w:rsidR="00C71379">
        <w:rPr>
          <w:rFonts w:ascii="仿宋" w:eastAsia="仿宋" w:hAnsi="仿宋" w:hint="eastAsia"/>
          <w:sz w:val="28"/>
          <w:szCs w:val="28"/>
        </w:rPr>
        <w:t>540.47</w:t>
      </w:r>
      <w:r w:rsidRPr="00A43BE8">
        <w:rPr>
          <w:rFonts w:ascii="仿宋" w:eastAsia="仿宋" w:hAnsi="仿宋" w:hint="eastAsia"/>
          <w:sz w:val="28"/>
          <w:szCs w:val="28"/>
        </w:rPr>
        <w:t>万元、长期投资0万元、在建工程0万元、无形资产0万元、其他资产0万元构成。其中：固定资产中房屋8700平方米，价值860万元；汽车11辆，价值129.89万元；单价在20万元以上的设备0台（辆），价值0万元；其他固定价值</w:t>
      </w:r>
      <w:r w:rsidR="00C71379">
        <w:rPr>
          <w:rFonts w:ascii="仿宋" w:eastAsia="仿宋" w:hAnsi="仿宋" w:hint="eastAsia"/>
          <w:sz w:val="28"/>
          <w:szCs w:val="28"/>
        </w:rPr>
        <w:t>410.58</w:t>
      </w:r>
      <w:r w:rsidRPr="00A43BE8">
        <w:rPr>
          <w:rFonts w:ascii="仿宋" w:eastAsia="仿宋" w:hAnsi="仿宋" w:hint="eastAsia"/>
          <w:sz w:val="28"/>
          <w:szCs w:val="28"/>
        </w:rPr>
        <w:t>万元。1</w:t>
      </w:r>
      <w:r w:rsidR="00C71379">
        <w:rPr>
          <w:rFonts w:ascii="仿宋" w:eastAsia="仿宋" w:hAnsi="仿宋" w:hint="eastAsia"/>
          <w:sz w:val="28"/>
          <w:szCs w:val="28"/>
        </w:rPr>
        <w:t>7</w:t>
      </w:r>
      <w:r w:rsidRPr="00A43BE8">
        <w:rPr>
          <w:rFonts w:ascii="仿宋" w:eastAsia="仿宋" w:hAnsi="仿宋" w:hint="eastAsia"/>
          <w:sz w:val="28"/>
          <w:szCs w:val="28"/>
        </w:rPr>
        <w:t>年预算我单位没有政府采购预算。</w:t>
      </w:r>
    </w:p>
    <w:p w:rsidR="007A3464" w:rsidRDefault="007A3464" w:rsidP="007A3464">
      <w:pPr>
        <w:ind w:firstLineChars="200" w:firstLine="640"/>
        <w:jc w:val="left"/>
        <w:rPr>
          <w:rFonts w:ascii="仿宋_GB2312" w:eastAsia="仿宋_GB2312"/>
          <w:sz w:val="32"/>
          <w:szCs w:val="32"/>
        </w:rPr>
      </w:pPr>
      <w:r>
        <w:rPr>
          <w:rFonts w:ascii="仿宋_GB2312" w:eastAsia="仿宋_GB2312" w:hint="eastAsia"/>
          <w:sz w:val="32"/>
          <w:szCs w:val="32"/>
        </w:rPr>
        <w:t>八、名词解释</w:t>
      </w:r>
    </w:p>
    <w:p w:rsidR="007A3464" w:rsidRDefault="007A3464" w:rsidP="007A3464">
      <w:pPr>
        <w:ind w:firstLineChars="200" w:firstLine="640"/>
        <w:jc w:val="left"/>
        <w:rPr>
          <w:rFonts w:ascii="仿宋_GB2312" w:eastAsia="仿宋_GB2312"/>
          <w:sz w:val="32"/>
          <w:szCs w:val="32"/>
        </w:rPr>
      </w:pPr>
      <w:r>
        <w:rPr>
          <w:rFonts w:ascii="仿宋_GB2312" w:eastAsia="仿宋_GB2312" w:hint="eastAsia"/>
          <w:sz w:val="32"/>
          <w:szCs w:val="32"/>
        </w:rPr>
        <w:t>三公经费指因公出国（境）费、公务用车购置及运行费和公务接待费。</w:t>
      </w:r>
    </w:p>
    <w:p w:rsidR="007A3464" w:rsidRDefault="007A3464" w:rsidP="007A3464">
      <w:pPr>
        <w:ind w:firstLineChars="200" w:firstLine="640"/>
        <w:jc w:val="left"/>
        <w:rPr>
          <w:rFonts w:ascii="仿宋_GB2312" w:eastAsia="仿宋_GB2312"/>
          <w:sz w:val="32"/>
          <w:szCs w:val="32"/>
        </w:rPr>
      </w:pPr>
      <w:r>
        <w:rPr>
          <w:rFonts w:ascii="仿宋_GB2312" w:eastAsia="仿宋_GB2312" w:hint="eastAsia"/>
          <w:sz w:val="32"/>
          <w:szCs w:val="32"/>
        </w:rPr>
        <w:t>九、其他需说明的事项</w:t>
      </w:r>
    </w:p>
    <w:p w:rsidR="007A3464" w:rsidRPr="008F37A0" w:rsidRDefault="007A3464" w:rsidP="007A3464">
      <w:pPr>
        <w:ind w:firstLineChars="200" w:firstLine="640"/>
        <w:jc w:val="left"/>
        <w:rPr>
          <w:rFonts w:ascii="仿宋_GB2312" w:eastAsia="仿宋_GB2312"/>
          <w:sz w:val="32"/>
          <w:szCs w:val="32"/>
        </w:rPr>
      </w:pPr>
      <w:r>
        <w:rPr>
          <w:rFonts w:ascii="仿宋_GB2312" w:eastAsia="仿宋_GB2312" w:hint="eastAsia"/>
          <w:sz w:val="32"/>
          <w:szCs w:val="32"/>
        </w:rPr>
        <w:t>我单位无政府性基金预算和国有资本经营预算。</w:t>
      </w:r>
    </w:p>
    <w:p w:rsidR="007A3464" w:rsidRPr="008F37A0" w:rsidRDefault="007A3464" w:rsidP="007A3464">
      <w:pPr>
        <w:ind w:firstLineChars="200" w:firstLine="640"/>
        <w:jc w:val="left"/>
        <w:rPr>
          <w:rFonts w:ascii="仿宋_GB2312" w:eastAsia="仿宋_GB2312"/>
          <w:sz w:val="32"/>
          <w:szCs w:val="32"/>
        </w:rPr>
      </w:pPr>
    </w:p>
    <w:p w:rsidR="00D96F74" w:rsidRPr="007A3464" w:rsidRDefault="00D96F74"/>
    <w:sectPr w:rsidR="00D96F74" w:rsidRPr="007A3464" w:rsidSect="00B943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D0D" w:rsidRDefault="00AD6D0D" w:rsidP="00924D58">
      <w:r>
        <w:separator/>
      </w:r>
    </w:p>
  </w:endnote>
  <w:endnote w:type="continuationSeparator" w:id="1">
    <w:p w:rsidR="00AD6D0D" w:rsidRDefault="00AD6D0D" w:rsidP="00924D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_GBK">
    <w:altName w:val="宋体"/>
    <w:panose1 w:val="00000000000000000000"/>
    <w:charset w:val="86"/>
    <w:family w:val="roman"/>
    <w:notTrueType/>
    <w:pitch w:val="default"/>
    <w:sig w:usb0="00000000" w:usb1="00000000" w:usb2="00000000" w:usb3="00000000" w:csb0="00000000" w:csb1="00000000"/>
  </w:font>
  <w:font w:name="方正书宋_GBK">
    <w:altName w:val="宋体"/>
    <w:panose1 w:val="00000000000000000000"/>
    <w:charset w:val="86"/>
    <w:family w:val="roman"/>
    <w:notTrueType/>
    <w:pitch w:val="default"/>
    <w:sig w:usb0="00000000" w:usb1="00000000" w:usb2="00000000" w:usb3="00000000" w:csb0="00000000" w:csb1="00000000"/>
  </w:font>
  <w:font w:name="仿宋">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D0D" w:rsidRDefault="00AD6D0D" w:rsidP="00924D58">
      <w:r>
        <w:separator/>
      </w:r>
    </w:p>
  </w:footnote>
  <w:footnote w:type="continuationSeparator" w:id="1">
    <w:p w:rsidR="00AD6D0D" w:rsidRDefault="00AD6D0D" w:rsidP="00924D5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3464"/>
    <w:rsid w:val="000B11C6"/>
    <w:rsid w:val="00191682"/>
    <w:rsid w:val="001B19E7"/>
    <w:rsid w:val="001C0700"/>
    <w:rsid w:val="001D5928"/>
    <w:rsid w:val="002425EA"/>
    <w:rsid w:val="002A4A15"/>
    <w:rsid w:val="00350E6F"/>
    <w:rsid w:val="003F1C97"/>
    <w:rsid w:val="0046320D"/>
    <w:rsid w:val="004F7FA3"/>
    <w:rsid w:val="005A40F7"/>
    <w:rsid w:val="005B1DA2"/>
    <w:rsid w:val="0078155E"/>
    <w:rsid w:val="007A3464"/>
    <w:rsid w:val="008E0729"/>
    <w:rsid w:val="008E6017"/>
    <w:rsid w:val="00924D58"/>
    <w:rsid w:val="00A27EAC"/>
    <w:rsid w:val="00A4624C"/>
    <w:rsid w:val="00AD38F2"/>
    <w:rsid w:val="00AD6D0D"/>
    <w:rsid w:val="00B23A1B"/>
    <w:rsid w:val="00B76DF6"/>
    <w:rsid w:val="00B93A27"/>
    <w:rsid w:val="00C71379"/>
    <w:rsid w:val="00D96F74"/>
    <w:rsid w:val="00DC3BAD"/>
    <w:rsid w:val="00FC07C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46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4D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24D58"/>
    <w:rPr>
      <w:rFonts w:ascii="Calibri" w:eastAsia="宋体" w:hAnsi="Calibri" w:cs="Times New Roman"/>
      <w:sz w:val="18"/>
      <w:szCs w:val="18"/>
    </w:rPr>
  </w:style>
  <w:style w:type="paragraph" w:styleId="a4">
    <w:name w:val="footer"/>
    <w:basedOn w:val="a"/>
    <w:link w:val="Char0"/>
    <w:uiPriority w:val="99"/>
    <w:semiHidden/>
    <w:unhideWhenUsed/>
    <w:rsid w:val="00924D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24D58"/>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793</Words>
  <Characters>4521</Characters>
  <Application>Microsoft Office Word</Application>
  <DocSecurity>0</DocSecurity>
  <Lines>37</Lines>
  <Paragraphs>10</Paragraphs>
  <ScaleCrop>false</ScaleCrop>
  <Company>微软中国</Company>
  <LinksUpToDate>false</LinksUpToDate>
  <CharactersWithSpaces>5304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17</cp:revision>
  <cp:lastPrinted>2017-03-15T07:40:00Z</cp:lastPrinted>
  <dcterms:created xsi:type="dcterms:W3CDTF">2017-03-15T07:18:00Z</dcterms:created>
  <dcterms:modified xsi:type="dcterms:W3CDTF">2017-03-15T07:42:00Z</dcterms:modified>
</cp:coreProperties>
</file>