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148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35"/>
        <w:gridCol w:w="3211"/>
        <w:gridCol w:w="3935"/>
        <w:gridCol w:w="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60" w:hRule="atLeast"/>
          <w:tblCellSpacing w:w="15" w:type="dxa"/>
        </w:trPr>
        <w:tc>
          <w:tcPr>
            <w:tcW w:w="11429" w:type="dxa"/>
            <w:gridSpan w:val="4"/>
            <w:shd w:val="clear" w:color="auto" w:fill="auto"/>
            <w:vAlign w:val="center"/>
          </w:tcPr>
          <w:p>
            <w:pPr>
              <w:keepNext w:val="0"/>
              <w:keepLines w:val="0"/>
              <w:widowControl/>
              <w:suppressLineNumbers w:val="0"/>
              <w:spacing w:line="330" w:lineRule="atLeast"/>
              <w:jc w:val="center"/>
              <w:textAlignment w:val="center"/>
              <w:rPr>
                <w:i w:val="0"/>
                <w:color w:val="000000"/>
                <w:sz w:val="36"/>
                <w:szCs w:val="36"/>
              </w:rPr>
            </w:pPr>
            <w:bookmarkStart w:id="0" w:name="_GoBack"/>
            <w:bookmarkEnd w:id="0"/>
            <w:r>
              <w:rPr>
                <w:rFonts w:ascii="宋体" w:hAnsi="宋体" w:eastAsia="宋体" w:cs="宋体"/>
                <w:i w:val="0"/>
                <w:color w:val="000000"/>
                <w:kern w:val="0"/>
                <w:sz w:val="36"/>
                <w:szCs w:val="36"/>
                <w:lang w:val="en-US" w:eastAsia="zh-CN" w:bidi="ar"/>
              </w:rPr>
              <w:t>部门预算收支总表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01" w:hRule="atLeast"/>
          <w:tblCellSpacing w:w="15" w:type="dxa"/>
        </w:trPr>
        <w:tc>
          <w:tcPr>
            <w:tcW w:w="3490" w:type="dxa"/>
            <w:shd w:val="clear" w:color="auto" w:fill="FFFFFF"/>
            <w:vAlign w:val="center"/>
          </w:tcPr>
          <w:p>
            <w:pPr>
              <w:jc w:val="left"/>
              <w:rPr>
                <w:rFonts w:hint="eastAsia" w:ascii="宋体"/>
                <w:i w:val="0"/>
                <w:color w:val="000000"/>
                <w:sz w:val="22"/>
                <w:szCs w:val="22"/>
              </w:rPr>
            </w:pPr>
          </w:p>
        </w:tc>
        <w:tc>
          <w:tcPr>
            <w:tcW w:w="3181" w:type="dxa"/>
            <w:shd w:val="clear" w:color="auto" w:fill="FFFFFF"/>
            <w:vAlign w:val="center"/>
          </w:tcPr>
          <w:p>
            <w:pPr>
              <w:jc w:val="right"/>
              <w:rPr>
                <w:rFonts w:hint="eastAsia" w:ascii="宋体"/>
                <w:i w:val="0"/>
                <w:color w:val="000000"/>
                <w:sz w:val="22"/>
                <w:szCs w:val="22"/>
              </w:rPr>
            </w:pPr>
          </w:p>
        </w:tc>
        <w:tc>
          <w:tcPr>
            <w:tcW w:w="3905" w:type="dxa"/>
            <w:shd w:val="clear" w:color="auto" w:fill="FFFFFF"/>
            <w:vAlign w:val="center"/>
          </w:tcPr>
          <w:p>
            <w:pPr>
              <w:jc w:val="right"/>
              <w:rPr>
                <w:rFonts w:hint="eastAsia" w:ascii="宋体"/>
                <w:i w:val="0"/>
                <w:color w:val="000000"/>
                <w:sz w:val="22"/>
                <w:szCs w:val="22"/>
              </w:rPr>
            </w:pPr>
          </w:p>
        </w:tc>
        <w:tc>
          <w:tcPr>
            <w:tcW w:w="763" w:type="dxa"/>
            <w:shd w:val="clear" w:color="auto" w:fill="FFFFFF"/>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6701"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收入</w:t>
            </w:r>
          </w:p>
        </w:tc>
        <w:tc>
          <w:tcPr>
            <w:tcW w:w="4698"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项    目</w:t>
            </w:r>
          </w:p>
        </w:tc>
        <w:tc>
          <w:tcPr>
            <w:tcW w:w="3181"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预算数</w:t>
            </w: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项    目</w:t>
            </w:r>
          </w:p>
        </w:tc>
        <w:tc>
          <w:tcPr>
            <w:tcW w:w="76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预算数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一、财政拨款收入</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r>
              <w:rPr>
                <w:rFonts w:ascii="宋体" w:hAnsi="宋体" w:eastAsia="宋体" w:cs="宋体"/>
                <w:i w:val="0"/>
                <w:color w:val="000000"/>
                <w:kern w:val="0"/>
                <w:sz w:val="22"/>
                <w:szCs w:val="22"/>
                <w:lang w:val="en-US" w:eastAsia="zh-CN" w:bidi="ar"/>
              </w:rPr>
              <w:t> </w:t>
            </w: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一、一般公共服务支出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r>
              <w:rPr>
                <w:rFonts w:ascii="宋体" w:hAnsi="宋体" w:eastAsia="宋体" w:cs="宋体"/>
                <w:i w:val="0"/>
                <w:color w:val="000000"/>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二、上级补助收入</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二、外交支出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三、事业收入</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三、国防支出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四、经营收入</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四、公共安全支出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五、附属单位上缴收入</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五、教育支出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六、其他收入</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六、科学技术支出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七、文化体育与传媒支出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八、社会保障和就业支出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九、医疗卫生与计划生育支出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十、节能环保支出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十一、城乡社区支出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十二、农林水支出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十三、交通运输支出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十四、资源勘探信息等支出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十五、商业服务业等支出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十六、金融支出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十七、援助其他地区支出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十八、国土海洋气象等支出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十九、住房保障支出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二十、粮油物资储备支出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二十一、国债还本付息支出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二十二、其他支出</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本年收入合计</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r>
              <w:rPr>
                <w:rFonts w:ascii="宋体" w:hAnsi="宋体" w:eastAsia="宋体" w:cs="宋体"/>
                <w:i w:val="0"/>
                <w:color w:val="000000"/>
                <w:kern w:val="0"/>
                <w:sz w:val="22"/>
                <w:szCs w:val="22"/>
                <w:lang w:val="en-US" w:eastAsia="zh-CN" w:bidi="ar"/>
              </w:rPr>
              <w:t> </w:t>
            </w: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本年支出合计</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r>
              <w:rPr>
                <w:rFonts w:ascii="宋体" w:hAnsi="宋体" w:eastAsia="宋体" w:cs="宋体"/>
                <w:i w:val="0"/>
                <w:color w:val="000000"/>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用事业基金弥补收支差额</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结余分配</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年初结转和结余</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390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年末结转和结余</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349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31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r>
              <w:rPr>
                <w:rFonts w:ascii="宋体" w:hAnsi="宋体" w:eastAsia="宋体" w:cs="宋体"/>
                <w:i w:val="0"/>
                <w:color w:val="000000"/>
                <w:kern w:val="0"/>
                <w:sz w:val="22"/>
                <w:szCs w:val="22"/>
                <w:lang w:val="en-US" w:eastAsia="zh-CN" w:bidi="ar"/>
              </w:rPr>
              <w:t> </w:t>
            </w:r>
          </w:p>
        </w:tc>
        <w:tc>
          <w:tcPr>
            <w:tcW w:w="3905"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r>
              <w:rPr>
                <w:rFonts w:ascii="宋体" w:hAnsi="宋体" w:eastAsia="宋体" w:cs="宋体"/>
                <w:i w:val="0"/>
                <w:color w:val="000000"/>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585" w:hRule="atLeast"/>
          <w:tblCellSpacing w:w="15" w:type="dxa"/>
        </w:trPr>
        <w:tc>
          <w:tcPr>
            <w:tcW w:w="11429" w:type="dxa"/>
            <w:gridSpan w:val="4"/>
            <w:shd w:val="clear" w:color="auto" w:fill="auto"/>
            <w:vAlign w:val="center"/>
          </w:tcPr>
          <w:p>
            <w:pPr>
              <w:jc w:val="left"/>
              <w:rPr>
                <w:rFonts w:hint="eastAsia" w:ascii="宋体"/>
                <w:i w:val="0"/>
                <w:color w:val="000000"/>
                <w:sz w:val="19"/>
                <w:szCs w:val="19"/>
              </w:rPr>
            </w:pPr>
          </w:p>
        </w:tc>
      </w:tr>
    </w:tbl>
    <w:p>
      <w:pPr>
        <w:rPr>
          <w:vanish/>
          <w:sz w:val="24"/>
          <w:szCs w:val="24"/>
        </w:rPr>
      </w:pPr>
    </w:p>
    <w:tbl>
      <w:tblPr>
        <w:tblStyle w:val="6"/>
        <w:tblW w:w="1148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4"/>
        <w:gridCol w:w="1022"/>
        <w:gridCol w:w="2663"/>
        <w:gridCol w:w="1494"/>
        <w:gridCol w:w="1031"/>
        <w:gridCol w:w="976"/>
        <w:gridCol w:w="976"/>
        <w:gridCol w:w="976"/>
        <w:gridCol w:w="976"/>
        <w:gridCol w:w="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65" w:hRule="atLeast"/>
          <w:tblCellSpacing w:w="15" w:type="dxa"/>
        </w:trPr>
        <w:tc>
          <w:tcPr>
            <w:tcW w:w="11423" w:type="dxa"/>
            <w:gridSpan w:val="10"/>
            <w:shd w:val="clear" w:color="auto" w:fill="auto"/>
            <w:vAlign w:val="center"/>
          </w:tcPr>
          <w:p>
            <w:pPr>
              <w:keepNext w:val="0"/>
              <w:keepLines w:val="0"/>
              <w:widowControl/>
              <w:suppressLineNumbers w:val="0"/>
              <w:spacing w:line="330" w:lineRule="atLeast"/>
              <w:jc w:val="center"/>
              <w:textAlignment w:val="center"/>
              <w:rPr>
                <w:i w:val="0"/>
                <w:color w:val="000000"/>
                <w:sz w:val="36"/>
                <w:szCs w:val="36"/>
              </w:rPr>
            </w:pPr>
            <w:r>
              <w:rPr>
                <w:rFonts w:ascii="宋体" w:hAnsi="宋体" w:eastAsia="宋体" w:cs="宋体"/>
                <w:i w:val="0"/>
                <w:color w:val="000000"/>
                <w:kern w:val="0"/>
                <w:sz w:val="36"/>
                <w:szCs w:val="36"/>
                <w:lang w:val="en-US" w:eastAsia="zh-CN" w:bidi="ar"/>
              </w:rPr>
              <w:t>部门预算收入总表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01" w:hRule="atLeast"/>
          <w:tblCellSpacing w:w="15" w:type="dxa"/>
        </w:trPr>
        <w:tc>
          <w:tcPr>
            <w:tcW w:w="509" w:type="dxa"/>
            <w:shd w:val="clear" w:color="auto" w:fill="FFFFFF"/>
            <w:vAlign w:val="center"/>
          </w:tcPr>
          <w:p>
            <w:pPr>
              <w:jc w:val="left"/>
              <w:rPr>
                <w:rFonts w:hint="eastAsia" w:ascii="宋体"/>
                <w:i w:val="0"/>
                <w:color w:val="000000"/>
                <w:sz w:val="22"/>
                <w:szCs w:val="22"/>
              </w:rPr>
            </w:pPr>
          </w:p>
        </w:tc>
        <w:tc>
          <w:tcPr>
            <w:tcW w:w="992" w:type="dxa"/>
            <w:shd w:val="clear" w:color="auto" w:fill="FFFFFF"/>
            <w:vAlign w:val="center"/>
          </w:tcPr>
          <w:p>
            <w:pPr>
              <w:jc w:val="right"/>
              <w:rPr>
                <w:rFonts w:hint="eastAsia" w:ascii="宋体"/>
                <w:i w:val="0"/>
                <w:color w:val="000000"/>
                <w:sz w:val="22"/>
                <w:szCs w:val="22"/>
              </w:rPr>
            </w:pPr>
          </w:p>
        </w:tc>
        <w:tc>
          <w:tcPr>
            <w:tcW w:w="2633" w:type="dxa"/>
            <w:shd w:val="clear" w:color="auto" w:fill="FFFFFF"/>
            <w:vAlign w:val="center"/>
          </w:tcPr>
          <w:p>
            <w:pPr>
              <w:jc w:val="right"/>
              <w:rPr>
                <w:rFonts w:hint="eastAsia" w:ascii="宋体"/>
                <w:i w:val="0"/>
                <w:color w:val="000000"/>
                <w:sz w:val="22"/>
                <w:szCs w:val="22"/>
              </w:rPr>
            </w:pPr>
          </w:p>
        </w:tc>
        <w:tc>
          <w:tcPr>
            <w:tcW w:w="1464" w:type="dxa"/>
            <w:shd w:val="clear" w:color="auto" w:fill="FFFFFF"/>
            <w:vAlign w:val="center"/>
          </w:tcPr>
          <w:p>
            <w:pPr>
              <w:jc w:val="right"/>
              <w:rPr>
                <w:rFonts w:hint="eastAsia" w:ascii="宋体"/>
                <w:i w:val="0"/>
                <w:color w:val="000000"/>
                <w:sz w:val="22"/>
                <w:szCs w:val="22"/>
              </w:rPr>
            </w:pPr>
          </w:p>
        </w:tc>
        <w:tc>
          <w:tcPr>
            <w:tcW w:w="1001" w:type="dxa"/>
            <w:shd w:val="clear" w:color="auto" w:fill="FFFFFF"/>
            <w:vAlign w:val="center"/>
          </w:tcPr>
          <w:p>
            <w:pPr>
              <w:jc w:val="right"/>
              <w:rPr>
                <w:rFonts w:hint="eastAsia" w:ascii="宋体"/>
                <w:i w:val="0"/>
                <w:color w:val="000000"/>
                <w:sz w:val="22"/>
                <w:szCs w:val="22"/>
              </w:rPr>
            </w:pPr>
          </w:p>
        </w:tc>
        <w:tc>
          <w:tcPr>
            <w:tcW w:w="946" w:type="dxa"/>
            <w:shd w:val="clear" w:color="auto" w:fill="FFFFFF"/>
            <w:vAlign w:val="center"/>
          </w:tcPr>
          <w:p>
            <w:pPr>
              <w:jc w:val="center"/>
              <w:rPr>
                <w:rFonts w:hint="eastAsia" w:ascii="宋体"/>
                <w:i w:val="0"/>
                <w:color w:val="000000"/>
                <w:sz w:val="22"/>
                <w:szCs w:val="22"/>
              </w:rPr>
            </w:pPr>
          </w:p>
        </w:tc>
        <w:tc>
          <w:tcPr>
            <w:tcW w:w="946" w:type="dxa"/>
            <w:shd w:val="clear" w:color="auto" w:fill="FFFFFF"/>
            <w:vAlign w:val="center"/>
          </w:tcPr>
          <w:p>
            <w:pPr>
              <w:jc w:val="right"/>
              <w:rPr>
                <w:rFonts w:hint="eastAsia" w:ascii="宋体"/>
                <w:i w:val="0"/>
                <w:color w:val="000000"/>
                <w:sz w:val="22"/>
                <w:szCs w:val="22"/>
              </w:rPr>
            </w:pPr>
          </w:p>
        </w:tc>
        <w:tc>
          <w:tcPr>
            <w:tcW w:w="946" w:type="dxa"/>
            <w:shd w:val="clear" w:color="auto" w:fill="FFFFFF"/>
            <w:vAlign w:val="center"/>
          </w:tcPr>
          <w:p>
            <w:pPr>
              <w:jc w:val="right"/>
              <w:rPr>
                <w:rFonts w:hint="eastAsia" w:ascii="宋体"/>
                <w:i w:val="0"/>
                <w:color w:val="000000"/>
                <w:sz w:val="22"/>
                <w:szCs w:val="22"/>
              </w:rPr>
            </w:pPr>
          </w:p>
        </w:tc>
        <w:tc>
          <w:tcPr>
            <w:tcW w:w="946" w:type="dxa"/>
            <w:shd w:val="clear" w:color="auto" w:fill="FFFFFF"/>
            <w:vAlign w:val="center"/>
          </w:tcPr>
          <w:p>
            <w:pPr>
              <w:jc w:val="right"/>
              <w:rPr>
                <w:rFonts w:hint="eastAsia" w:ascii="宋体"/>
                <w:i w:val="0"/>
                <w:color w:val="000000"/>
                <w:sz w:val="22"/>
                <w:szCs w:val="22"/>
              </w:rPr>
            </w:pPr>
          </w:p>
        </w:tc>
        <w:tc>
          <w:tcPr>
            <w:tcW w:w="770" w:type="dxa"/>
            <w:shd w:val="clear" w:color="auto" w:fill="FFFFFF"/>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4194" w:type="dxa"/>
            <w:gridSpan w:val="3"/>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w:t>
            </w:r>
          </w:p>
        </w:tc>
        <w:tc>
          <w:tcPr>
            <w:tcW w:w="1464"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本年收入合计</w:t>
            </w:r>
          </w:p>
        </w:tc>
        <w:tc>
          <w:tcPr>
            <w:tcW w:w="100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财政拨款收入</w:t>
            </w:r>
          </w:p>
        </w:tc>
        <w:tc>
          <w:tcPr>
            <w:tcW w:w="946"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上级补助收入</w:t>
            </w:r>
          </w:p>
        </w:tc>
        <w:tc>
          <w:tcPr>
            <w:tcW w:w="946"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事业收入</w:t>
            </w:r>
          </w:p>
        </w:tc>
        <w:tc>
          <w:tcPr>
            <w:tcW w:w="946"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经营收入</w:t>
            </w:r>
          </w:p>
        </w:tc>
        <w:tc>
          <w:tcPr>
            <w:tcW w:w="946"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附属单位上缴收入</w:t>
            </w:r>
          </w:p>
        </w:tc>
        <w:tc>
          <w:tcPr>
            <w:tcW w:w="770"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其他收入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531" w:type="dxa"/>
            <w:gridSpan w:val="2"/>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功能分类科目编码</w:t>
            </w:r>
          </w:p>
        </w:tc>
        <w:tc>
          <w:tcPr>
            <w:tcW w:w="2633"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科目名称</w:t>
            </w:r>
          </w:p>
        </w:tc>
        <w:tc>
          <w:tcPr>
            <w:tcW w:w="146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100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946"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46"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46"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46"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77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531" w:type="dxa"/>
            <w:gridSpan w:val="2"/>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2633"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1464"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100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946"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46"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46"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46"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77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4194" w:type="dxa"/>
            <w:gridSpan w:val="3"/>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合计</w:t>
            </w:r>
          </w:p>
        </w:tc>
        <w:tc>
          <w:tcPr>
            <w:tcW w:w="14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77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531"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201 </w:t>
            </w:r>
          </w:p>
        </w:tc>
        <w:tc>
          <w:tcPr>
            <w:tcW w:w="26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一般公共服务支出</w:t>
            </w:r>
          </w:p>
        </w:tc>
        <w:tc>
          <w:tcPr>
            <w:tcW w:w="14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77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531"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w:t>
            </w:r>
            <w:r>
              <w:rPr>
                <w:rFonts w:hint="eastAsia" w:ascii="宋体" w:hAnsi="宋体" w:eastAsia="宋体" w:cs="宋体"/>
                <w:i w:val="0"/>
                <w:color w:val="000000"/>
                <w:kern w:val="0"/>
                <w:sz w:val="22"/>
                <w:szCs w:val="22"/>
                <w:lang w:val="en-US" w:eastAsia="zh-CN" w:bidi="ar"/>
              </w:rPr>
              <w:t>20111</w:t>
            </w:r>
          </w:p>
        </w:tc>
        <w:tc>
          <w:tcPr>
            <w:tcW w:w="26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纪检监察事务</w:t>
            </w:r>
          </w:p>
        </w:tc>
        <w:tc>
          <w:tcPr>
            <w:tcW w:w="14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77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531"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rFonts w:hint="eastAsia" w:eastAsiaTheme="minorEastAsia"/>
                <w:i w:val="0"/>
                <w:color w:val="000000"/>
                <w:sz w:val="22"/>
                <w:szCs w:val="22"/>
                <w:lang w:val="en-US" w:eastAsia="zh-CN"/>
              </w:rPr>
            </w:pPr>
            <w:r>
              <w:rPr>
                <w:rFonts w:hint="eastAsia"/>
                <w:i w:val="0"/>
                <w:color w:val="000000"/>
                <w:sz w:val="22"/>
                <w:szCs w:val="22"/>
                <w:lang w:val="en-US" w:eastAsia="zh-CN"/>
              </w:rPr>
              <w:t>2011199</w:t>
            </w:r>
          </w:p>
        </w:tc>
        <w:tc>
          <w:tcPr>
            <w:tcW w:w="26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其他纪检监察事务</w:t>
            </w:r>
          </w:p>
        </w:tc>
        <w:tc>
          <w:tcPr>
            <w:tcW w:w="14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0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77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shd w:val="clear" w:fill="FFFFFF"/>
        </w:rPr>
        <w:t> </w:t>
      </w:r>
    </w:p>
    <w:tbl>
      <w:tblPr>
        <w:tblStyle w:val="6"/>
        <w:tblW w:w="1148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0"/>
        <w:gridCol w:w="647"/>
        <w:gridCol w:w="3133"/>
        <w:gridCol w:w="1588"/>
        <w:gridCol w:w="1613"/>
        <w:gridCol w:w="990"/>
        <w:gridCol w:w="990"/>
        <w:gridCol w:w="990"/>
        <w:gridCol w:w="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1424" w:type="dxa"/>
            <w:gridSpan w:val="9"/>
            <w:shd w:val="clear" w:color="auto" w:fill="auto"/>
            <w:vAlign w:val="center"/>
          </w:tcPr>
          <w:p>
            <w:pPr>
              <w:keepNext w:val="0"/>
              <w:keepLines w:val="0"/>
              <w:widowControl/>
              <w:suppressLineNumbers w:val="0"/>
              <w:spacing w:line="330" w:lineRule="atLeast"/>
              <w:jc w:val="center"/>
              <w:textAlignment w:val="center"/>
              <w:rPr>
                <w:i w:val="0"/>
                <w:color w:val="000000"/>
                <w:sz w:val="36"/>
                <w:szCs w:val="36"/>
              </w:rPr>
            </w:pPr>
            <w:r>
              <w:rPr>
                <w:rFonts w:ascii="宋体" w:hAnsi="宋体" w:eastAsia="宋体" w:cs="宋体"/>
                <w:i w:val="0"/>
                <w:color w:val="000000"/>
                <w:kern w:val="0"/>
                <w:sz w:val="36"/>
                <w:szCs w:val="36"/>
                <w:lang w:val="en-US" w:eastAsia="zh-CN" w:bidi="ar"/>
              </w:rPr>
              <w:t>部门预算支出总表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01" w:hRule="atLeast"/>
          <w:tblCellSpacing w:w="15" w:type="dxa"/>
        </w:trPr>
        <w:tc>
          <w:tcPr>
            <w:tcW w:w="645" w:type="dxa"/>
            <w:shd w:val="clear" w:color="auto" w:fill="FFFFFF"/>
            <w:vAlign w:val="center"/>
          </w:tcPr>
          <w:p>
            <w:pPr>
              <w:jc w:val="left"/>
              <w:rPr>
                <w:rFonts w:hint="eastAsia" w:ascii="宋体"/>
                <w:i w:val="0"/>
                <w:color w:val="000000"/>
                <w:sz w:val="22"/>
                <w:szCs w:val="22"/>
              </w:rPr>
            </w:pPr>
          </w:p>
        </w:tc>
        <w:tc>
          <w:tcPr>
            <w:tcW w:w="617" w:type="dxa"/>
            <w:shd w:val="clear" w:color="auto" w:fill="FFFFFF"/>
            <w:vAlign w:val="center"/>
          </w:tcPr>
          <w:p>
            <w:pPr>
              <w:jc w:val="right"/>
              <w:rPr>
                <w:rFonts w:hint="eastAsia" w:ascii="宋体"/>
                <w:i w:val="0"/>
                <w:color w:val="000000"/>
                <w:sz w:val="22"/>
                <w:szCs w:val="22"/>
              </w:rPr>
            </w:pPr>
          </w:p>
        </w:tc>
        <w:tc>
          <w:tcPr>
            <w:tcW w:w="3103" w:type="dxa"/>
            <w:shd w:val="clear" w:color="auto" w:fill="FFFFFF"/>
            <w:vAlign w:val="center"/>
          </w:tcPr>
          <w:p>
            <w:pPr>
              <w:jc w:val="right"/>
              <w:rPr>
                <w:rFonts w:hint="eastAsia" w:ascii="宋体"/>
                <w:i w:val="0"/>
                <w:color w:val="000000"/>
                <w:sz w:val="22"/>
                <w:szCs w:val="22"/>
              </w:rPr>
            </w:pPr>
          </w:p>
        </w:tc>
        <w:tc>
          <w:tcPr>
            <w:tcW w:w="1558" w:type="dxa"/>
            <w:shd w:val="clear" w:color="auto" w:fill="FFFFFF"/>
            <w:vAlign w:val="center"/>
          </w:tcPr>
          <w:p>
            <w:pPr>
              <w:jc w:val="right"/>
              <w:rPr>
                <w:rFonts w:hint="eastAsia" w:ascii="宋体"/>
                <w:i w:val="0"/>
                <w:color w:val="000000"/>
                <w:sz w:val="22"/>
                <w:szCs w:val="22"/>
              </w:rPr>
            </w:pPr>
          </w:p>
        </w:tc>
        <w:tc>
          <w:tcPr>
            <w:tcW w:w="1583" w:type="dxa"/>
            <w:shd w:val="clear" w:color="auto" w:fill="FFFFFF"/>
            <w:vAlign w:val="center"/>
          </w:tcPr>
          <w:p>
            <w:pPr>
              <w:jc w:val="right"/>
              <w:rPr>
                <w:rFonts w:hint="eastAsia" w:ascii="宋体"/>
                <w:i w:val="0"/>
                <w:color w:val="000000"/>
                <w:sz w:val="22"/>
                <w:szCs w:val="22"/>
              </w:rPr>
            </w:pPr>
          </w:p>
        </w:tc>
        <w:tc>
          <w:tcPr>
            <w:tcW w:w="960" w:type="dxa"/>
            <w:shd w:val="clear" w:color="auto" w:fill="FFFFFF"/>
            <w:vAlign w:val="center"/>
          </w:tcPr>
          <w:p>
            <w:pPr>
              <w:jc w:val="center"/>
              <w:rPr>
                <w:rFonts w:hint="eastAsia" w:ascii="宋体"/>
                <w:i w:val="0"/>
                <w:color w:val="000000"/>
                <w:sz w:val="22"/>
                <w:szCs w:val="22"/>
              </w:rPr>
            </w:pPr>
          </w:p>
        </w:tc>
        <w:tc>
          <w:tcPr>
            <w:tcW w:w="960" w:type="dxa"/>
            <w:shd w:val="clear" w:color="auto" w:fill="FFFFFF"/>
            <w:vAlign w:val="center"/>
          </w:tcPr>
          <w:p>
            <w:pPr>
              <w:jc w:val="right"/>
              <w:rPr>
                <w:rFonts w:hint="eastAsia" w:ascii="宋体"/>
                <w:i w:val="0"/>
                <w:color w:val="000000"/>
                <w:sz w:val="22"/>
                <w:szCs w:val="22"/>
              </w:rPr>
            </w:pPr>
          </w:p>
        </w:tc>
        <w:tc>
          <w:tcPr>
            <w:tcW w:w="960" w:type="dxa"/>
            <w:shd w:val="clear" w:color="auto" w:fill="FFFFFF"/>
            <w:vAlign w:val="center"/>
          </w:tcPr>
          <w:p>
            <w:pPr>
              <w:jc w:val="right"/>
              <w:rPr>
                <w:rFonts w:hint="eastAsia" w:ascii="宋体"/>
                <w:i w:val="0"/>
                <w:color w:val="000000"/>
                <w:sz w:val="22"/>
                <w:szCs w:val="22"/>
              </w:rPr>
            </w:pPr>
          </w:p>
        </w:tc>
        <w:tc>
          <w:tcPr>
            <w:tcW w:w="798" w:type="dxa"/>
            <w:shd w:val="clear" w:color="auto" w:fill="FFFFFF"/>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4425" w:type="dxa"/>
            <w:gridSpan w:val="3"/>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w:t>
            </w:r>
          </w:p>
        </w:tc>
        <w:tc>
          <w:tcPr>
            <w:tcW w:w="1558"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本年支出合计</w:t>
            </w:r>
          </w:p>
        </w:tc>
        <w:tc>
          <w:tcPr>
            <w:tcW w:w="1583"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基本支出</w:t>
            </w:r>
          </w:p>
        </w:tc>
        <w:tc>
          <w:tcPr>
            <w:tcW w:w="960"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项目支出</w:t>
            </w:r>
          </w:p>
        </w:tc>
        <w:tc>
          <w:tcPr>
            <w:tcW w:w="960"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上缴上级支出</w:t>
            </w:r>
          </w:p>
        </w:tc>
        <w:tc>
          <w:tcPr>
            <w:tcW w:w="960"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经营支出</w:t>
            </w:r>
          </w:p>
        </w:tc>
        <w:tc>
          <w:tcPr>
            <w:tcW w:w="798"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对附属单位补助支出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292" w:type="dxa"/>
            <w:gridSpan w:val="2"/>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功能分类科目编码</w:t>
            </w:r>
          </w:p>
        </w:tc>
        <w:tc>
          <w:tcPr>
            <w:tcW w:w="3103" w:type="dxa"/>
            <w:vMerge w:val="restart"/>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科目名称</w:t>
            </w:r>
          </w:p>
        </w:tc>
        <w:tc>
          <w:tcPr>
            <w:tcW w:w="1558"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1583"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6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6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6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798"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292" w:type="dxa"/>
            <w:gridSpan w:val="2"/>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3103"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1558"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1583"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6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6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960"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c>
          <w:tcPr>
            <w:tcW w:w="798" w:type="dxa"/>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4425" w:type="dxa"/>
            <w:gridSpan w:val="3"/>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合计</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rFonts w:hint="eastAsia" w:eastAsiaTheme="minorEastAsia"/>
                <w:i w:val="0"/>
                <w:color w:val="000000"/>
                <w:sz w:val="22"/>
                <w:szCs w:val="22"/>
                <w:lang w:val="en-US" w:eastAsia="zh-CN"/>
              </w:rPr>
            </w:pPr>
            <w:r>
              <w:rPr>
                <w:rFonts w:hint="eastAsia"/>
                <w:i w:val="0"/>
                <w:color w:val="000000"/>
                <w:sz w:val="22"/>
                <w:szCs w:val="22"/>
                <w:lang w:val="en-US" w:eastAsia="zh-CN"/>
              </w:rPr>
              <w:t>66.60</w:t>
            </w: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292"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201 </w:t>
            </w:r>
          </w:p>
        </w:tc>
        <w:tc>
          <w:tcPr>
            <w:tcW w:w="310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一般公共服务支出</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292"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20111</w:t>
            </w:r>
          </w:p>
        </w:tc>
        <w:tc>
          <w:tcPr>
            <w:tcW w:w="310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纪检监察事务</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292"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201</w:t>
            </w:r>
            <w:r>
              <w:rPr>
                <w:rFonts w:hint="eastAsia" w:ascii="宋体" w:hAnsi="宋体" w:eastAsia="宋体" w:cs="宋体"/>
                <w:i w:val="0"/>
                <w:color w:val="000000"/>
                <w:kern w:val="0"/>
                <w:sz w:val="22"/>
                <w:szCs w:val="22"/>
                <w:lang w:val="en-US" w:eastAsia="zh-CN" w:bidi="ar"/>
              </w:rPr>
              <w:t>1199</w:t>
            </w:r>
            <w:r>
              <w:rPr>
                <w:rFonts w:ascii="宋体" w:hAnsi="宋体" w:eastAsia="宋体" w:cs="宋体"/>
                <w:i w:val="0"/>
                <w:color w:val="000000"/>
                <w:kern w:val="0"/>
                <w:sz w:val="22"/>
                <w:szCs w:val="22"/>
                <w:lang w:val="en-US" w:eastAsia="zh-CN" w:bidi="ar"/>
              </w:rPr>
              <w:t> </w:t>
            </w:r>
          </w:p>
        </w:tc>
        <w:tc>
          <w:tcPr>
            <w:tcW w:w="310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其他纪检监察事务</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5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96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shd w:val="clear" w:fill="FFFFFF"/>
        </w:rPr>
        <w:t> </w:t>
      </w:r>
    </w:p>
    <w:tbl>
      <w:tblPr>
        <w:tblStyle w:val="6"/>
        <w:tblW w:w="1148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73"/>
        <w:gridCol w:w="2473"/>
        <w:gridCol w:w="2622"/>
        <w:gridCol w:w="1263"/>
        <w:gridCol w:w="1160"/>
        <w:gridCol w:w="704"/>
        <w:gridCol w:w="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60" w:hRule="atLeast"/>
          <w:tblCellSpacing w:w="15" w:type="dxa"/>
        </w:trPr>
        <w:tc>
          <w:tcPr>
            <w:tcW w:w="11426" w:type="dxa"/>
            <w:gridSpan w:val="7"/>
            <w:shd w:val="clear" w:color="auto" w:fill="auto"/>
            <w:vAlign w:val="center"/>
          </w:tcPr>
          <w:p>
            <w:pPr>
              <w:keepNext w:val="0"/>
              <w:keepLines w:val="0"/>
              <w:widowControl/>
              <w:suppressLineNumbers w:val="0"/>
              <w:spacing w:line="330" w:lineRule="atLeast"/>
              <w:jc w:val="center"/>
              <w:textAlignment w:val="center"/>
              <w:rPr>
                <w:i w:val="0"/>
                <w:color w:val="000000"/>
                <w:sz w:val="36"/>
                <w:szCs w:val="36"/>
              </w:rPr>
            </w:pPr>
            <w:r>
              <w:rPr>
                <w:rFonts w:ascii="宋体" w:hAnsi="宋体" w:eastAsia="宋体" w:cs="宋体"/>
                <w:i w:val="0"/>
                <w:color w:val="000000"/>
                <w:kern w:val="0"/>
                <w:sz w:val="36"/>
                <w:szCs w:val="36"/>
                <w:lang w:val="en-US" w:eastAsia="zh-CN" w:bidi="ar"/>
              </w:rPr>
              <w:t>部门预算财政拨款收支总表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01" w:hRule="atLeast"/>
          <w:tblCellSpacing w:w="15" w:type="dxa"/>
        </w:trPr>
        <w:tc>
          <w:tcPr>
            <w:tcW w:w="2628" w:type="dxa"/>
            <w:shd w:val="clear" w:color="auto" w:fill="FFFFFF"/>
            <w:vAlign w:val="center"/>
          </w:tcPr>
          <w:p>
            <w:pPr>
              <w:jc w:val="left"/>
              <w:rPr>
                <w:rFonts w:hint="eastAsia" w:ascii="宋体"/>
                <w:i w:val="0"/>
                <w:color w:val="000000"/>
                <w:sz w:val="22"/>
                <w:szCs w:val="22"/>
              </w:rPr>
            </w:pPr>
          </w:p>
        </w:tc>
        <w:tc>
          <w:tcPr>
            <w:tcW w:w="2443" w:type="dxa"/>
            <w:shd w:val="clear" w:color="auto" w:fill="FFFFFF"/>
            <w:vAlign w:val="center"/>
          </w:tcPr>
          <w:p>
            <w:pPr>
              <w:jc w:val="right"/>
              <w:rPr>
                <w:rFonts w:hint="eastAsia" w:ascii="宋体"/>
                <w:i w:val="0"/>
                <w:color w:val="000000"/>
                <w:sz w:val="22"/>
                <w:szCs w:val="22"/>
              </w:rPr>
            </w:pPr>
          </w:p>
        </w:tc>
        <w:tc>
          <w:tcPr>
            <w:tcW w:w="2592" w:type="dxa"/>
            <w:shd w:val="clear" w:color="auto" w:fill="FFFFFF"/>
            <w:vAlign w:val="center"/>
          </w:tcPr>
          <w:p>
            <w:pPr>
              <w:jc w:val="right"/>
              <w:rPr>
                <w:rFonts w:hint="eastAsia" w:ascii="宋体"/>
                <w:i w:val="0"/>
                <w:color w:val="000000"/>
                <w:sz w:val="22"/>
                <w:szCs w:val="22"/>
              </w:rPr>
            </w:pPr>
          </w:p>
        </w:tc>
        <w:tc>
          <w:tcPr>
            <w:tcW w:w="1233" w:type="dxa"/>
            <w:shd w:val="clear" w:color="auto" w:fill="FFFFFF"/>
            <w:vAlign w:val="center"/>
          </w:tcPr>
          <w:p>
            <w:pPr>
              <w:jc w:val="right"/>
              <w:rPr>
                <w:rFonts w:hint="eastAsia" w:ascii="宋体"/>
                <w:i w:val="0"/>
                <w:color w:val="000000"/>
                <w:sz w:val="22"/>
                <w:szCs w:val="22"/>
              </w:rPr>
            </w:pPr>
          </w:p>
        </w:tc>
        <w:tc>
          <w:tcPr>
            <w:tcW w:w="1130" w:type="dxa"/>
            <w:shd w:val="clear" w:color="auto" w:fill="FFFFFF"/>
            <w:vAlign w:val="center"/>
          </w:tcPr>
          <w:p>
            <w:pPr>
              <w:jc w:val="right"/>
              <w:rPr>
                <w:rFonts w:hint="eastAsia" w:ascii="宋体"/>
                <w:i w:val="0"/>
                <w:color w:val="000000"/>
                <w:sz w:val="22"/>
                <w:szCs w:val="22"/>
              </w:rPr>
            </w:pPr>
          </w:p>
        </w:tc>
        <w:tc>
          <w:tcPr>
            <w:tcW w:w="674" w:type="dxa"/>
            <w:shd w:val="clear" w:color="auto" w:fill="FFFFFF"/>
            <w:vAlign w:val="center"/>
          </w:tcPr>
          <w:p>
            <w:pPr>
              <w:jc w:val="right"/>
              <w:rPr>
                <w:rFonts w:hint="eastAsia" w:ascii="宋体"/>
                <w:i w:val="0"/>
                <w:color w:val="000000"/>
                <w:sz w:val="22"/>
                <w:szCs w:val="22"/>
              </w:rPr>
            </w:pPr>
          </w:p>
        </w:tc>
        <w:tc>
          <w:tcPr>
            <w:tcW w:w="546" w:type="dxa"/>
            <w:shd w:val="clear" w:color="auto" w:fill="FFFFFF"/>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5101"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收入</w:t>
            </w:r>
          </w:p>
        </w:tc>
        <w:tc>
          <w:tcPr>
            <w:tcW w:w="6295" w:type="dxa"/>
            <w:gridSpan w:val="5"/>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30"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项    目</w:t>
            </w:r>
          </w:p>
        </w:tc>
        <w:tc>
          <w:tcPr>
            <w:tcW w:w="244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金额</w:t>
            </w: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项    目</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一般公共预算财政拨款</w:t>
            </w: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政府性基金预算财政拨款</w:t>
            </w:r>
          </w:p>
        </w:tc>
        <w:tc>
          <w:tcPr>
            <w:tcW w:w="54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国有资本经营预算财政拨款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一、一般公共预算财政拨款</w:t>
            </w: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一、一般公共服务支出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二、政府性基金预算财政拨款</w:t>
            </w: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二、外交支出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三、国有资本经营预算财政拨款</w:t>
            </w: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三、国防支出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四、公共安全支出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五、教育支出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六、科学技术支出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七、文化体育与传媒支出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八、社会保障和就业支出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九、医疗卫生与计划生育支出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十、节能环保支出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十一、城乡社区支出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十二、农林水支出</w:t>
            </w:r>
          </w:p>
        </w:tc>
        <w:tc>
          <w:tcPr>
            <w:tcW w:w="123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11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十三、交通运输支出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十四、资源勘探信息等支出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十五、商业服务业等支出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十六、金融支出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right"/>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十七、援助其他地区支出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十八、国土海洋气象等支出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十九、住房保障支出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二十、粮油物资储备支出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二十一、国债还本付息支出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left"/>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二十二、其他支出</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本年收入合计</w:t>
            </w: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本年支出合计</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年初财政拨款结转和结余</w:t>
            </w: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25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年末结转和结余</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6" w:hRule="atLeast"/>
          <w:tblCellSpacing w:w="15" w:type="dxa"/>
        </w:trPr>
        <w:tc>
          <w:tcPr>
            <w:tcW w:w="262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24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2592"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1233"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130"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674"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i w:val="0"/>
                <w:color w:val="000000"/>
                <w:sz w:val="22"/>
                <w:szCs w:val="22"/>
              </w:rPr>
            </w:pP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b/>
                <w:i w:val="0"/>
                <w:color w:val="000000"/>
                <w:sz w:val="22"/>
                <w:szCs w:val="22"/>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shd w:val="clear" w:fill="FFFFFF"/>
        </w:rPr>
        <w:t> </w:t>
      </w:r>
    </w:p>
    <w:tbl>
      <w:tblPr>
        <w:tblStyle w:val="6"/>
        <w:tblW w:w="107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87"/>
        <w:gridCol w:w="1085"/>
        <w:gridCol w:w="2848"/>
        <w:gridCol w:w="3793"/>
        <w:gridCol w:w="1093"/>
        <w:gridCol w:w="1285"/>
        <w:gridCol w:w="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10646" w:type="dxa"/>
            <w:gridSpan w:val="7"/>
            <w:shd w:val="clear" w:color="auto" w:fill="FFFFFF"/>
            <w:vAlign w:val="center"/>
          </w:tcPr>
          <w:p>
            <w:pPr>
              <w:keepNext w:val="0"/>
              <w:keepLines w:val="0"/>
              <w:widowControl/>
              <w:suppressLineNumbers w:val="0"/>
              <w:spacing w:line="330" w:lineRule="atLeast"/>
              <w:jc w:val="center"/>
              <w:textAlignment w:val="center"/>
              <w:rPr>
                <w:i w:val="0"/>
                <w:color w:val="000000"/>
                <w:sz w:val="36"/>
                <w:szCs w:val="36"/>
              </w:rPr>
            </w:pPr>
            <w:r>
              <w:rPr>
                <w:rFonts w:ascii="宋体" w:hAnsi="宋体" w:eastAsia="宋体" w:cs="宋体"/>
                <w:i w:val="0"/>
                <w:color w:val="000000"/>
                <w:kern w:val="0"/>
                <w:sz w:val="36"/>
                <w:szCs w:val="36"/>
                <w:lang w:val="en-US" w:eastAsia="zh-CN" w:bidi="ar"/>
              </w:rPr>
              <w:t>部门预算一般公共预算财政拨款支出表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gridAfter w:val="1"/>
          <w:wAfter w:w="15" w:type="dxa"/>
          <w:trHeight w:val="301" w:hRule="atLeast"/>
          <w:tblCellSpacing w:w="15" w:type="dxa"/>
        </w:trPr>
        <w:tc>
          <w:tcPr>
            <w:tcW w:w="542" w:type="dxa"/>
            <w:shd w:val="clear" w:color="auto" w:fill="FFFFFF"/>
            <w:vAlign w:val="center"/>
          </w:tcPr>
          <w:p>
            <w:pPr>
              <w:jc w:val="left"/>
              <w:rPr>
                <w:rFonts w:hint="eastAsia" w:ascii="宋体"/>
                <w:i w:val="0"/>
                <w:color w:val="000000"/>
                <w:sz w:val="22"/>
                <w:szCs w:val="22"/>
              </w:rPr>
            </w:pPr>
          </w:p>
        </w:tc>
        <w:tc>
          <w:tcPr>
            <w:tcW w:w="1055" w:type="dxa"/>
            <w:shd w:val="clear" w:color="auto" w:fill="FFFFFF"/>
            <w:vAlign w:val="center"/>
          </w:tcPr>
          <w:p>
            <w:pPr>
              <w:jc w:val="center"/>
              <w:rPr>
                <w:rFonts w:hint="eastAsia" w:ascii="宋体"/>
                <w:i w:val="0"/>
                <w:color w:val="000000"/>
                <w:sz w:val="22"/>
                <w:szCs w:val="22"/>
              </w:rPr>
            </w:pPr>
          </w:p>
        </w:tc>
        <w:tc>
          <w:tcPr>
            <w:tcW w:w="2818" w:type="dxa"/>
            <w:shd w:val="clear" w:color="auto" w:fill="FFFFFF"/>
            <w:vAlign w:val="center"/>
          </w:tcPr>
          <w:p>
            <w:pPr>
              <w:jc w:val="center"/>
              <w:rPr>
                <w:rFonts w:hint="eastAsia" w:ascii="宋体"/>
                <w:i w:val="0"/>
                <w:color w:val="000000"/>
                <w:sz w:val="22"/>
                <w:szCs w:val="22"/>
              </w:rPr>
            </w:pPr>
          </w:p>
        </w:tc>
        <w:tc>
          <w:tcPr>
            <w:tcW w:w="3763" w:type="dxa"/>
            <w:shd w:val="clear" w:color="auto" w:fill="FFFFFF"/>
            <w:vAlign w:val="center"/>
          </w:tcPr>
          <w:p>
            <w:pPr>
              <w:rPr>
                <w:rFonts w:hint="eastAsia" w:ascii="宋体"/>
                <w:i w:val="0"/>
                <w:color w:val="000000"/>
                <w:sz w:val="22"/>
                <w:szCs w:val="22"/>
              </w:rPr>
            </w:pPr>
          </w:p>
        </w:tc>
        <w:tc>
          <w:tcPr>
            <w:tcW w:w="1063" w:type="dxa"/>
            <w:shd w:val="clear" w:color="auto" w:fill="FFFFFF"/>
            <w:vAlign w:val="center"/>
          </w:tcPr>
          <w:p>
            <w:pPr>
              <w:rPr>
                <w:rFonts w:hint="eastAsia" w:ascii="宋体"/>
                <w:i w:val="0"/>
                <w:color w:val="000000"/>
                <w:sz w:val="22"/>
                <w:szCs w:val="22"/>
              </w:rPr>
            </w:pPr>
          </w:p>
        </w:tc>
        <w:tc>
          <w:tcPr>
            <w:tcW w:w="1240" w:type="dxa"/>
            <w:shd w:val="clear" w:color="auto" w:fill="FFFFFF"/>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gridAfter w:val="1"/>
          <w:wAfter w:w="15" w:type="dxa"/>
          <w:trHeight w:val="405" w:hRule="atLeast"/>
          <w:tblCellSpacing w:w="15" w:type="dxa"/>
        </w:trPr>
        <w:tc>
          <w:tcPr>
            <w:tcW w:w="4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w:t>
            </w:r>
          </w:p>
        </w:tc>
        <w:tc>
          <w:tcPr>
            <w:tcW w:w="376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106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基本支出  </w:t>
            </w:r>
          </w:p>
        </w:tc>
        <w:tc>
          <w:tcPr>
            <w:tcW w:w="124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项目支出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gridAfter w:val="1"/>
          <w:wAfter w:w="15" w:type="dxa"/>
          <w:trHeight w:val="495" w:hRule="atLeast"/>
          <w:tblCellSpacing w:w="15" w:type="dxa"/>
        </w:trPr>
        <w:tc>
          <w:tcPr>
            <w:tcW w:w="1627"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功能分类科目编码</w:t>
            </w:r>
          </w:p>
        </w:tc>
        <w:tc>
          <w:tcPr>
            <w:tcW w:w="281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科目名称</w:t>
            </w:r>
          </w:p>
        </w:tc>
        <w:tc>
          <w:tcPr>
            <w:tcW w:w="37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gridAfter w:val="1"/>
          <w:wAfter w:w="15" w:type="dxa"/>
          <w:trHeight w:val="360" w:hRule="atLeast"/>
          <w:tblCellSpacing w:w="15" w:type="dxa"/>
        </w:trPr>
        <w:tc>
          <w:tcPr>
            <w:tcW w:w="1627"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28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37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gridAfter w:val="1"/>
          <w:wAfter w:w="15" w:type="dxa"/>
          <w:trHeight w:val="450" w:hRule="atLeast"/>
          <w:tblCellSpacing w:w="15" w:type="dxa"/>
        </w:trPr>
        <w:tc>
          <w:tcPr>
            <w:tcW w:w="1627"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28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37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gridAfter w:val="1"/>
          <w:wAfter w:w="15" w:type="dxa"/>
          <w:trHeight w:val="450" w:hRule="atLeast"/>
          <w:tblCellSpacing w:w="15" w:type="dxa"/>
        </w:trPr>
        <w:tc>
          <w:tcPr>
            <w:tcW w:w="4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合计</w:t>
            </w:r>
          </w:p>
        </w:tc>
        <w:tc>
          <w:tcPr>
            <w:tcW w:w="3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rFonts w:hint="eastAsia" w:eastAsiaTheme="minorEastAsia"/>
                <w:i w:val="0"/>
                <w:color w:val="000000"/>
                <w:sz w:val="22"/>
                <w:szCs w:val="22"/>
                <w:lang w:val="en-US" w:eastAsia="zh-CN"/>
              </w:rPr>
            </w:pPr>
            <w:r>
              <w:rPr>
                <w:rFonts w:hint="eastAsia"/>
                <w:i w:val="0"/>
                <w:color w:val="000000"/>
                <w:sz w:val="22"/>
                <w:szCs w:val="22"/>
                <w:lang w:val="en-US" w:eastAsia="zh-CN"/>
              </w:rPr>
              <w:t>66.60</w:t>
            </w:r>
          </w:p>
        </w:tc>
        <w:tc>
          <w:tcPr>
            <w:tcW w:w="10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rFonts w:hint="eastAsia" w:eastAsiaTheme="minorEastAsia"/>
                <w:i w:val="0"/>
                <w:color w:val="000000"/>
                <w:sz w:val="22"/>
                <w:szCs w:val="22"/>
                <w:lang w:val="en-US" w:eastAsia="zh-CN"/>
              </w:rPr>
            </w:pPr>
            <w:r>
              <w:rPr>
                <w:rFonts w:hint="eastAsia"/>
                <w:i w:val="0"/>
                <w:color w:val="000000"/>
                <w:sz w:val="22"/>
                <w:szCs w:val="22"/>
                <w:lang w:val="en-US" w:eastAsia="zh-CN"/>
              </w:rPr>
              <w:t>66.60</w:t>
            </w:r>
          </w:p>
        </w:tc>
        <w:tc>
          <w:tcPr>
            <w:tcW w:w="12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gridAfter w:val="1"/>
          <w:wAfter w:w="15" w:type="dxa"/>
          <w:trHeight w:val="450" w:hRule="atLeast"/>
          <w:tblCellSpacing w:w="15" w:type="dxa"/>
        </w:trPr>
        <w:tc>
          <w:tcPr>
            <w:tcW w:w="1627"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201 </w:t>
            </w:r>
          </w:p>
        </w:tc>
        <w:tc>
          <w:tcPr>
            <w:tcW w:w="281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一般公共服务支出</w:t>
            </w:r>
          </w:p>
        </w:tc>
        <w:tc>
          <w:tcPr>
            <w:tcW w:w="3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0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2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gridAfter w:val="1"/>
          <w:wAfter w:w="15" w:type="dxa"/>
          <w:trHeight w:val="450" w:hRule="atLeast"/>
          <w:tblCellSpacing w:w="15" w:type="dxa"/>
        </w:trPr>
        <w:tc>
          <w:tcPr>
            <w:tcW w:w="1627"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201</w:t>
            </w:r>
            <w:r>
              <w:rPr>
                <w:rFonts w:hint="eastAsia" w:ascii="宋体" w:hAnsi="宋体" w:eastAsia="宋体" w:cs="宋体"/>
                <w:i w:val="0"/>
                <w:color w:val="000000"/>
                <w:kern w:val="0"/>
                <w:sz w:val="22"/>
                <w:szCs w:val="22"/>
                <w:lang w:val="en-US" w:eastAsia="zh-CN" w:bidi="ar"/>
              </w:rPr>
              <w:t>11</w:t>
            </w:r>
            <w:r>
              <w:rPr>
                <w:rFonts w:ascii="宋体" w:hAnsi="宋体" w:eastAsia="宋体" w:cs="宋体"/>
                <w:i w:val="0"/>
                <w:color w:val="000000"/>
                <w:kern w:val="0"/>
                <w:sz w:val="22"/>
                <w:szCs w:val="22"/>
                <w:lang w:val="en-US" w:eastAsia="zh-CN" w:bidi="ar"/>
              </w:rPr>
              <w:t> </w:t>
            </w:r>
          </w:p>
        </w:tc>
        <w:tc>
          <w:tcPr>
            <w:tcW w:w="281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纪检监察事务</w:t>
            </w:r>
          </w:p>
        </w:tc>
        <w:tc>
          <w:tcPr>
            <w:tcW w:w="3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0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2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gridAfter w:val="1"/>
          <w:wAfter w:w="15" w:type="dxa"/>
          <w:trHeight w:val="450" w:hRule="atLeast"/>
          <w:tblCellSpacing w:w="15" w:type="dxa"/>
        </w:trPr>
        <w:tc>
          <w:tcPr>
            <w:tcW w:w="1627" w:type="dxa"/>
            <w:gridSpan w:val="2"/>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rFonts w:ascii="宋体" w:hAnsi="宋体" w:eastAsia="宋体" w:cs="宋体"/>
                <w:i w:val="0"/>
                <w:color w:val="000000"/>
                <w:kern w:val="0"/>
                <w:sz w:val="22"/>
                <w:szCs w:val="22"/>
                <w:lang w:val="en-US" w:eastAsia="zh-CN" w:bidi="ar"/>
              </w:rPr>
            </w:pPr>
            <w:r>
              <w:rPr>
                <w:rFonts w:hint="eastAsia" w:ascii="宋体" w:hAnsi="宋体" w:eastAsia="宋体" w:cs="宋体"/>
                <w:i w:val="0"/>
                <w:color w:val="000000"/>
                <w:kern w:val="0"/>
                <w:sz w:val="22"/>
                <w:szCs w:val="22"/>
                <w:lang w:val="en-US" w:eastAsia="zh-CN" w:bidi="ar"/>
              </w:rPr>
              <w:t>2011199</w:t>
            </w:r>
          </w:p>
        </w:tc>
        <w:tc>
          <w:tcPr>
            <w:tcW w:w="281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jc w:val="left"/>
              <w:textAlignment w:val="center"/>
              <w:rPr>
                <w:rFonts w:ascii="宋体" w:hAnsi="宋体" w:eastAsia="宋体" w:cs="宋体"/>
                <w:i w:val="0"/>
                <w:color w:val="000000"/>
                <w:kern w:val="0"/>
                <w:sz w:val="22"/>
                <w:szCs w:val="22"/>
                <w:lang w:val="en-US" w:eastAsia="zh-CN" w:bidi="ar"/>
              </w:rPr>
            </w:pPr>
            <w:r>
              <w:rPr>
                <w:rFonts w:hint="eastAsia" w:ascii="宋体" w:hAnsi="宋体" w:eastAsia="宋体" w:cs="宋体"/>
                <w:i w:val="0"/>
                <w:color w:val="000000"/>
                <w:kern w:val="0"/>
                <w:sz w:val="22"/>
                <w:szCs w:val="22"/>
                <w:lang w:val="en-US" w:eastAsia="zh-CN" w:bidi="ar"/>
              </w:rPr>
              <w:t>其他纪检监察事务</w:t>
            </w:r>
          </w:p>
        </w:tc>
        <w:tc>
          <w:tcPr>
            <w:tcW w:w="37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rFonts w:ascii="宋体" w:hAnsi="宋体" w:eastAsia="宋体" w:cs="宋体"/>
                <w:i w:val="0"/>
                <w:color w:val="000000"/>
                <w:kern w:val="0"/>
                <w:sz w:val="22"/>
                <w:szCs w:val="22"/>
                <w:lang w:val="en-US" w:eastAsia="zh-CN" w:bidi="ar"/>
              </w:rPr>
            </w:pPr>
            <w:r>
              <w:rPr>
                <w:rFonts w:hint="eastAsia" w:ascii="宋体" w:hAnsi="宋体" w:eastAsia="宋体" w:cs="宋体"/>
                <w:i w:val="0"/>
                <w:color w:val="000000"/>
                <w:kern w:val="0"/>
                <w:sz w:val="22"/>
                <w:szCs w:val="22"/>
                <w:lang w:val="en-US" w:eastAsia="zh-CN" w:bidi="ar"/>
              </w:rPr>
              <w:t>66.60</w:t>
            </w:r>
          </w:p>
        </w:tc>
        <w:tc>
          <w:tcPr>
            <w:tcW w:w="10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rFonts w:ascii="宋体" w:hAnsi="宋体" w:eastAsia="宋体" w:cs="宋体"/>
                <w:i w:val="0"/>
                <w:color w:val="000000"/>
                <w:kern w:val="0"/>
                <w:sz w:val="22"/>
                <w:szCs w:val="22"/>
                <w:lang w:val="en-US" w:eastAsia="zh-CN" w:bidi="ar"/>
              </w:rPr>
            </w:pPr>
            <w:r>
              <w:rPr>
                <w:rFonts w:hint="eastAsia" w:ascii="宋体" w:hAnsi="宋体" w:eastAsia="宋体" w:cs="宋体"/>
                <w:i w:val="0"/>
                <w:color w:val="000000"/>
                <w:kern w:val="0"/>
                <w:sz w:val="22"/>
                <w:szCs w:val="22"/>
                <w:lang w:val="en-US" w:eastAsia="zh-CN" w:bidi="ar"/>
              </w:rPr>
              <w:t>66.60</w:t>
            </w:r>
          </w:p>
        </w:tc>
        <w:tc>
          <w:tcPr>
            <w:tcW w:w="12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right"/>
              <w:textAlignment w:val="center"/>
              <w:rPr>
                <w:rFonts w:ascii="宋体" w:hAnsi="宋体" w:eastAsia="宋体" w:cs="宋体"/>
                <w:i w:val="0"/>
                <w:color w:val="000000"/>
                <w:kern w:val="0"/>
                <w:sz w:val="22"/>
                <w:szCs w:val="22"/>
                <w:lang w:val="en-US" w:eastAsia="zh-CN" w:bidi="ar"/>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shd w:val="clear" w:fill="FFFFFF"/>
        </w:rPr>
        <w:t> </w:t>
      </w:r>
    </w:p>
    <w:tbl>
      <w:tblPr>
        <w:tblStyle w:val="6"/>
        <w:tblW w:w="7331" w:type="dxa"/>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80"/>
        <w:gridCol w:w="768"/>
        <w:gridCol w:w="2657"/>
        <w:gridCol w:w="1079"/>
        <w:gridCol w:w="1079"/>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7271" w:type="dxa"/>
            <w:gridSpan w:val="6"/>
            <w:tcBorders>
              <w:top w:val="single" w:color="auto" w:sz="6" w:space="0"/>
              <w:left w:val="single" w:color="auto" w:sz="6" w:space="0"/>
              <w:bottom w:val="single" w:color="auto" w:sz="6" w:space="0"/>
              <w:right w:val="single" w:color="auto" w:sz="6" w:space="0"/>
            </w:tcBorders>
            <w:shd w:val="clear" w:color="auto" w:fill="FFFFFF"/>
            <w:vAlign w:val="center"/>
          </w:tcPr>
          <w:p>
            <w:pPr>
              <w:keepNext w:val="0"/>
              <w:keepLines w:val="0"/>
              <w:widowControl/>
              <w:suppressLineNumbers w:val="0"/>
              <w:spacing w:line="330" w:lineRule="atLeast"/>
              <w:jc w:val="center"/>
              <w:textAlignment w:val="center"/>
              <w:rPr>
                <w:i w:val="0"/>
                <w:color w:val="000000"/>
                <w:sz w:val="36"/>
                <w:szCs w:val="36"/>
              </w:rPr>
            </w:pPr>
            <w:r>
              <w:rPr>
                <w:rFonts w:ascii="宋体" w:hAnsi="宋体" w:eastAsia="宋体" w:cs="宋体"/>
                <w:i w:val="0"/>
                <w:color w:val="000000"/>
                <w:kern w:val="0"/>
                <w:sz w:val="36"/>
                <w:szCs w:val="36"/>
                <w:lang w:val="en-US" w:eastAsia="zh-CN" w:bidi="ar"/>
              </w:rPr>
              <w:t>部门预算一般公共预算财政拨款基本支出表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01" w:hRule="atLeast"/>
          <w:tblCellSpacing w:w="15" w:type="dxa"/>
        </w:trPr>
        <w:tc>
          <w:tcPr>
            <w:tcW w:w="535" w:type="dxa"/>
            <w:tcBorders>
              <w:top w:val="single" w:color="auto" w:sz="6" w:space="0"/>
              <w:left w:val="single" w:color="auto" w:sz="6" w:space="0"/>
              <w:bottom w:val="single" w:color="auto" w:sz="6" w:space="0"/>
              <w:right w:val="single" w:color="auto" w:sz="6" w:space="0"/>
            </w:tcBorders>
            <w:shd w:val="clear" w:color="auto" w:fill="FFFFFF"/>
            <w:vAlign w:val="center"/>
          </w:tcPr>
          <w:p>
            <w:pPr>
              <w:jc w:val="left"/>
              <w:rPr>
                <w:rFonts w:hint="eastAsia" w:ascii="宋体"/>
                <w:i w:val="0"/>
                <w:color w:val="000000"/>
                <w:sz w:val="22"/>
                <w:szCs w:val="22"/>
              </w:rPr>
            </w:pPr>
          </w:p>
        </w:tc>
        <w:tc>
          <w:tcPr>
            <w:tcW w:w="738"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hint="eastAsia" w:ascii="宋体"/>
                <w:i w:val="0"/>
                <w:color w:val="000000"/>
                <w:sz w:val="22"/>
                <w:szCs w:val="22"/>
              </w:rPr>
            </w:pPr>
          </w:p>
        </w:tc>
        <w:tc>
          <w:tcPr>
            <w:tcW w:w="2627"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hint="eastAsia" w:ascii="宋体"/>
                <w:i w:val="0"/>
                <w:color w:val="000000"/>
                <w:sz w:val="22"/>
                <w:szCs w:val="22"/>
              </w:rPr>
            </w:pPr>
          </w:p>
        </w:tc>
        <w:tc>
          <w:tcPr>
            <w:tcW w:w="1049"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hint="eastAsia" w:ascii="宋体"/>
                <w:i w:val="0"/>
                <w:color w:val="000000"/>
                <w:sz w:val="22"/>
                <w:szCs w:val="22"/>
              </w:rPr>
            </w:pPr>
          </w:p>
        </w:tc>
        <w:tc>
          <w:tcPr>
            <w:tcW w:w="1049" w:type="dxa"/>
            <w:tcBorders>
              <w:top w:val="single" w:color="auto" w:sz="6" w:space="0"/>
              <w:left w:val="single" w:color="auto" w:sz="6" w:space="0"/>
              <w:bottom w:val="single" w:color="auto" w:sz="6" w:space="0"/>
              <w:right w:val="single" w:color="auto" w:sz="6" w:space="0"/>
            </w:tcBorders>
            <w:shd w:val="clear" w:color="auto" w:fill="FFFFFF"/>
            <w:vAlign w:val="center"/>
          </w:tcPr>
          <w:p>
            <w:pPr>
              <w:jc w:val="center"/>
              <w:rPr>
                <w:rFonts w:hint="eastAsia" w:ascii="宋体"/>
                <w:i w:val="0"/>
                <w:color w:val="000000"/>
                <w:sz w:val="22"/>
                <w:szCs w:val="22"/>
              </w:rPr>
            </w:pPr>
          </w:p>
        </w:tc>
        <w:tc>
          <w:tcPr>
            <w:tcW w:w="1123" w:type="dxa"/>
            <w:tcBorders>
              <w:top w:val="single" w:color="auto" w:sz="6" w:space="0"/>
              <w:left w:val="single" w:color="auto" w:sz="6" w:space="0"/>
              <w:bottom w:val="single" w:color="auto" w:sz="6" w:space="0"/>
              <w:right w:val="single" w:color="auto" w:sz="6" w:space="0"/>
            </w:tcBorders>
            <w:shd w:val="clear" w:color="auto" w:fill="FFFFFF"/>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65" w:hRule="atLeast"/>
          <w:tblCellSpacing w:w="15" w:type="dxa"/>
        </w:trPr>
        <w:tc>
          <w:tcPr>
            <w:tcW w:w="396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w:t>
            </w:r>
          </w:p>
        </w:tc>
        <w:tc>
          <w:tcPr>
            <w:tcW w:w="3281"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基本支出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750" w:hRule="atLeast"/>
          <w:tblCellSpacing w:w="15" w:type="dxa"/>
        </w:trPr>
        <w:tc>
          <w:tcPr>
            <w:tcW w:w="130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经济分类科目编码</w:t>
            </w:r>
          </w:p>
        </w:tc>
        <w:tc>
          <w:tcPr>
            <w:tcW w:w="26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科目名称</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人员经费</w:t>
            </w:r>
          </w:p>
        </w:tc>
        <w:tc>
          <w:tcPr>
            <w:tcW w:w="112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公用经费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396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合计</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12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30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30</w:t>
            </w:r>
            <w:r>
              <w:rPr>
                <w:rFonts w:hint="eastAsia" w:ascii="宋体" w:hAnsi="宋体" w:eastAsia="宋体" w:cs="宋体"/>
                <w:i w:val="0"/>
                <w:color w:val="000000"/>
                <w:kern w:val="0"/>
                <w:sz w:val="22"/>
                <w:szCs w:val="22"/>
                <w:lang w:val="en-US" w:eastAsia="zh-CN" w:bidi="ar"/>
              </w:rPr>
              <w:t>2</w:t>
            </w:r>
          </w:p>
        </w:tc>
        <w:tc>
          <w:tcPr>
            <w:tcW w:w="2627" w:type="dxa"/>
            <w:tcBorders>
              <w:top w:val="single" w:color="000000" w:sz="6" w:space="0"/>
              <w:left w:val="single" w:color="auto"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商品和服务支出</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66.60</w:t>
            </w:r>
          </w:p>
        </w:tc>
        <w:tc>
          <w:tcPr>
            <w:tcW w:w="112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30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30</w:t>
            </w:r>
            <w:r>
              <w:rPr>
                <w:rFonts w:hint="eastAsia" w:ascii="宋体" w:hAnsi="宋体" w:eastAsia="宋体" w:cs="宋体"/>
                <w:i w:val="0"/>
                <w:color w:val="000000"/>
                <w:kern w:val="0"/>
                <w:sz w:val="22"/>
                <w:szCs w:val="22"/>
                <w:lang w:val="en-US" w:eastAsia="zh-CN" w:bidi="ar"/>
              </w:rPr>
              <w:t>2</w:t>
            </w:r>
            <w:r>
              <w:rPr>
                <w:rFonts w:ascii="宋体" w:hAnsi="宋体" w:eastAsia="宋体" w:cs="宋体"/>
                <w:i w:val="0"/>
                <w:color w:val="000000"/>
                <w:kern w:val="0"/>
                <w:sz w:val="22"/>
                <w:szCs w:val="22"/>
                <w:lang w:val="en-US" w:eastAsia="zh-CN" w:bidi="ar"/>
              </w:rPr>
              <w:t>01</w:t>
            </w:r>
          </w:p>
        </w:tc>
        <w:tc>
          <w:tcPr>
            <w:tcW w:w="2627" w:type="dxa"/>
            <w:tcBorders>
              <w:top w:val="single" w:color="000000" w:sz="6" w:space="0"/>
              <w:left w:val="single" w:color="auto"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w:t>
            </w:r>
            <w:r>
              <w:rPr>
                <w:rFonts w:hint="eastAsia" w:ascii="宋体" w:hAnsi="宋体" w:eastAsia="宋体" w:cs="宋体"/>
                <w:i w:val="0"/>
                <w:color w:val="000000"/>
                <w:kern w:val="0"/>
                <w:sz w:val="22"/>
                <w:szCs w:val="22"/>
                <w:lang w:val="en-US" w:eastAsia="zh-CN" w:bidi="ar"/>
              </w:rPr>
              <w:t>办公费</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13.00</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13.00</w:t>
            </w:r>
          </w:p>
        </w:tc>
        <w:tc>
          <w:tcPr>
            <w:tcW w:w="112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30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30</w:t>
            </w:r>
            <w:r>
              <w:rPr>
                <w:rFonts w:hint="eastAsia" w:ascii="宋体" w:hAnsi="宋体" w:eastAsia="宋体" w:cs="宋体"/>
                <w:i w:val="0"/>
                <w:color w:val="000000"/>
                <w:kern w:val="0"/>
                <w:sz w:val="22"/>
                <w:szCs w:val="22"/>
                <w:lang w:val="en-US" w:eastAsia="zh-CN" w:bidi="ar"/>
              </w:rPr>
              <w:t>214</w:t>
            </w:r>
          </w:p>
        </w:tc>
        <w:tc>
          <w:tcPr>
            <w:tcW w:w="2627" w:type="dxa"/>
            <w:tcBorders>
              <w:top w:val="single" w:color="000000" w:sz="6" w:space="0"/>
              <w:left w:val="single" w:color="auto"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w:t>
            </w:r>
            <w:r>
              <w:rPr>
                <w:rFonts w:hint="eastAsia" w:ascii="宋体" w:hAnsi="宋体" w:eastAsia="宋体" w:cs="宋体"/>
                <w:i w:val="0"/>
                <w:color w:val="000000"/>
                <w:kern w:val="0"/>
                <w:sz w:val="22"/>
                <w:szCs w:val="22"/>
                <w:lang w:val="en-US" w:eastAsia="zh-CN" w:bidi="ar"/>
              </w:rPr>
              <w:t>租赁费</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45.00</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45.00</w:t>
            </w:r>
          </w:p>
        </w:tc>
        <w:tc>
          <w:tcPr>
            <w:tcW w:w="112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30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30</w:t>
            </w:r>
            <w:r>
              <w:rPr>
                <w:rFonts w:hint="eastAsia" w:ascii="宋体" w:hAnsi="宋体" w:eastAsia="宋体" w:cs="宋体"/>
                <w:i w:val="0"/>
                <w:color w:val="000000"/>
                <w:kern w:val="0"/>
                <w:sz w:val="22"/>
                <w:szCs w:val="22"/>
                <w:lang w:val="en-US" w:eastAsia="zh-CN" w:bidi="ar"/>
              </w:rPr>
              <w:t>213</w:t>
            </w:r>
          </w:p>
        </w:tc>
        <w:tc>
          <w:tcPr>
            <w:tcW w:w="2627" w:type="dxa"/>
            <w:tcBorders>
              <w:top w:val="single" w:color="000000" w:sz="6" w:space="0"/>
              <w:left w:val="single" w:color="auto"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w:t>
            </w:r>
            <w:r>
              <w:rPr>
                <w:rFonts w:hint="eastAsia" w:ascii="宋体" w:hAnsi="宋体" w:eastAsia="宋体" w:cs="宋体"/>
                <w:i w:val="0"/>
                <w:color w:val="000000"/>
                <w:kern w:val="0"/>
                <w:sz w:val="22"/>
                <w:szCs w:val="22"/>
                <w:lang w:val="en-US" w:eastAsia="zh-CN" w:bidi="ar"/>
              </w:rPr>
              <w:t>维护费</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3.00</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3.00</w:t>
            </w:r>
          </w:p>
        </w:tc>
        <w:tc>
          <w:tcPr>
            <w:tcW w:w="112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30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30</w:t>
            </w:r>
            <w:r>
              <w:rPr>
                <w:rFonts w:hint="eastAsia" w:ascii="宋体" w:hAnsi="宋体" w:eastAsia="宋体" w:cs="宋体"/>
                <w:i w:val="0"/>
                <w:color w:val="000000"/>
                <w:kern w:val="0"/>
                <w:sz w:val="22"/>
                <w:szCs w:val="22"/>
                <w:lang w:val="en-US" w:eastAsia="zh-CN" w:bidi="ar"/>
              </w:rPr>
              <w:t>299</w:t>
            </w:r>
          </w:p>
        </w:tc>
        <w:tc>
          <w:tcPr>
            <w:tcW w:w="2627" w:type="dxa"/>
            <w:tcBorders>
              <w:top w:val="single" w:color="000000" w:sz="6" w:space="0"/>
              <w:left w:val="single" w:color="auto"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w:t>
            </w:r>
            <w:r>
              <w:rPr>
                <w:rFonts w:hint="eastAsia" w:ascii="宋体" w:hAnsi="宋体" w:eastAsia="宋体" w:cs="宋体"/>
                <w:i w:val="0"/>
                <w:color w:val="000000"/>
                <w:kern w:val="0"/>
                <w:sz w:val="22"/>
                <w:szCs w:val="22"/>
                <w:lang w:val="en-US" w:eastAsia="zh-CN" w:bidi="ar"/>
              </w:rPr>
              <w:t>其他商品和服务支出</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rFonts w:hint="eastAsia" w:eastAsiaTheme="minorEastAsia"/>
                <w:i w:val="0"/>
                <w:color w:val="000000"/>
                <w:sz w:val="22"/>
                <w:szCs w:val="22"/>
                <w:lang w:val="en-US" w:eastAsia="zh-CN"/>
              </w:rPr>
            </w:pPr>
            <w:r>
              <w:rPr>
                <w:rFonts w:hint="eastAsia"/>
                <w:i w:val="0"/>
                <w:color w:val="000000"/>
                <w:sz w:val="22"/>
                <w:szCs w:val="22"/>
                <w:lang w:val="en-US" w:eastAsia="zh-CN"/>
              </w:rPr>
              <w:t>5.60</w:t>
            </w:r>
          </w:p>
        </w:tc>
        <w:tc>
          <w:tcPr>
            <w:tcW w:w="104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hint="eastAsia" w:ascii="宋体" w:hAnsi="宋体" w:eastAsia="宋体" w:cs="宋体"/>
                <w:i w:val="0"/>
                <w:color w:val="000000"/>
                <w:kern w:val="0"/>
                <w:sz w:val="22"/>
                <w:szCs w:val="22"/>
                <w:lang w:val="en-US" w:eastAsia="zh-CN" w:bidi="ar"/>
              </w:rPr>
              <w:t>5.60</w:t>
            </w:r>
          </w:p>
        </w:tc>
        <w:tc>
          <w:tcPr>
            <w:tcW w:w="112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r>
    </w:tbl>
    <w:p>
      <w:pPr>
        <w:rPr>
          <w:vanish/>
          <w:sz w:val="24"/>
          <w:szCs w:val="24"/>
        </w:rPr>
      </w:pPr>
    </w:p>
    <w:tbl>
      <w:tblPr>
        <w:tblStyle w:val="6"/>
        <w:tblW w:w="734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8"/>
        <w:gridCol w:w="1057"/>
        <w:gridCol w:w="2293"/>
        <w:gridCol w:w="1063"/>
        <w:gridCol w:w="1089"/>
        <w:gridCol w:w="1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7287" w:type="dxa"/>
            <w:gridSpan w:val="6"/>
            <w:shd w:val="clear" w:color="auto" w:fill="FFFFFF"/>
            <w:vAlign w:val="center"/>
          </w:tcPr>
          <w:p>
            <w:pPr>
              <w:keepNext w:val="0"/>
              <w:keepLines w:val="0"/>
              <w:widowControl/>
              <w:suppressLineNumbers w:val="0"/>
              <w:spacing w:line="330" w:lineRule="atLeast"/>
              <w:jc w:val="center"/>
              <w:textAlignment w:val="center"/>
              <w:rPr>
                <w:i w:val="0"/>
                <w:color w:val="000000"/>
                <w:sz w:val="36"/>
                <w:szCs w:val="36"/>
              </w:rPr>
            </w:pPr>
            <w:r>
              <w:rPr>
                <w:rFonts w:ascii="宋体" w:hAnsi="宋体" w:eastAsia="宋体" w:cs="宋体"/>
                <w:i w:val="0"/>
                <w:color w:val="000000"/>
                <w:kern w:val="0"/>
                <w:sz w:val="36"/>
                <w:szCs w:val="36"/>
                <w:lang w:val="en-US" w:eastAsia="zh-CN" w:bidi="ar"/>
              </w:rPr>
              <w:t>部门预算政府性基金预算财政拨款支出表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01" w:hRule="atLeast"/>
          <w:tblCellSpacing w:w="15" w:type="dxa"/>
        </w:trPr>
        <w:tc>
          <w:tcPr>
            <w:tcW w:w="613" w:type="dxa"/>
            <w:shd w:val="clear" w:color="auto" w:fill="FFFFFF"/>
            <w:vAlign w:val="center"/>
          </w:tcPr>
          <w:p>
            <w:pPr>
              <w:jc w:val="left"/>
              <w:rPr>
                <w:rFonts w:hint="eastAsia" w:ascii="宋体"/>
                <w:i w:val="0"/>
                <w:color w:val="000000"/>
                <w:sz w:val="22"/>
                <w:szCs w:val="22"/>
              </w:rPr>
            </w:pPr>
          </w:p>
        </w:tc>
        <w:tc>
          <w:tcPr>
            <w:tcW w:w="1027" w:type="dxa"/>
            <w:shd w:val="clear" w:color="auto" w:fill="FFFFFF"/>
            <w:vAlign w:val="center"/>
          </w:tcPr>
          <w:p>
            <w:pPr>
              <w:jc w:val="center"/>
              <w:rPr>
                <w:rFonts w:hint="eastAsia" w:ascii="宋体"/>
                <w:i w:val="0"/>
                <w:color w:val="000000"/>
                <w:sz w:val="22"/>
                <w:szCs w:val="22"/>
              </w:rPr>
            </w:pPr>
          </w:p>
        </w:tc>
        <w:tc>
          <w:tcPr>
            <w:tcW w:w="2263" w:type="dxa"/>
            <w:shd w:val="clear" w:color="auto" w:fill="FFFFFF"/>
            <w:vAlign w:val="center"/>
          </w:tcPr>
          <w:p>
            <w:pPr>
              <w:jc w:val="center"/>
              <w:rPr>
                <w:rFonts w:hint="eastAsia" w:ascii="宋体"/>
                <w:i w:val="0"/>
                <w:color w:val="000000"/>
                <w:sz w:val="22"/>
                <w:szCs w:val="22"/>
              </w:rPr>
            </w:pPr>
          </w:p>
        </w:tc>
        <w:tc>
          <w:tcPr>
            <w:tcW w:w="1033" w:type="dxa"/>
            <w:shd w:val="clear" w:color="auto" w:fill="FFFFFF"/>
            <w:vAlign w:val="center"/>
          </w:tcPr>
          <w:p>
            <w:pPr>
              <w:rPr>
                <w:rFonts w:hint="eastAsia" w:ascii="宋体"/>
                <w:i w:val="0"/>
                <w:color w:val="000000"/>
                <w:sz w:val="22"/>
                <w:szCs w:val="22"/>
              </w:rPr>
            </w:pPr>
          </w:p>
        </w:tc>
        <w:tc>
          <w:tcPr>
            <w:tcW w:w="1059" w:type="dxa"/>
            <w:shd w:val="clear" w:color="auto" w:fill="FFFFFF"/>
            <w:vAlign w:val="center"/>
          </w:tcPr>
          <w:p>
            <w:pPr>
              <w:rPr>
                <w:rFonts w:hint="eastAsia" w:ascii="宋体"/>
                <w:i w:val="0"/>
                <w:color w:val="000000"/>
                <w:sz w:val="22"/>
                <w:szCs w:val="22"/>
              </w:rPr>
            </w:pPr>
          </w:p>
        </w:tc>
        <w:tc>
          <w:tcPr>
            <w:tcW w:w="1142" w:type="dxa"/>
            <w:shd w:val="clear" w:color="auto" w:fill="FFFFFF"/>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05" w:hRule="atLeast"/>
          <w:tblCellSpacing w:w="15" w:type="dxa"/>
        </w:trPr>
        <w:tc>
          <w:tcPr>
            <w:tcW w:w="396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w:t>
            </w:r>
          </w:p>
        </w:tc>
        <w:tc>
          <w:tcPr>
            <w:tcW w:w="103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105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基本支出  </w:t>
            </w:r>
          </w:p>
        </w:tc>
        <w:tc>
          <w:tcPr>
            <w:tcW w:w="114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项目支出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540" w:hRule="atLeast"/>
          <w:tblCellSpacing w:w="15" w:type="dxa"/>
        </w:trPr>
        <w:tc>
          <w:tcPr>
            <w:tcW w:w="167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功能分类科目编码</w:t>
            </w:r>
          </w:p>
        </w:tc>
        <w:tc>
          <w:tcPr>
            <w:tcW w:w="226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科目名称</w:t>
            </w:r>
          </w:p>
        </w:tc>
        <w:tc>
          <w:tcPr>
            <w:tcW w:w="103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5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14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60" w:hRule="atLeast"/>
          <w:tblCellSpacing w:w="15" w:type="dxa"/>
        </w:trPr>
        <w:tc>
          <w:tcPr>
            <w:tcW w:w="167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22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3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5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14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67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22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3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5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14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396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合计</w:t>
            </w:r>
          </w:p>
        </w:tc>
        <w:tc>
          <w:tcPr>
            <w:tcW w:w="10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05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67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c>
          <w:tcPr>
            <w:tcW w:w="103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c>
          <w:tcPr>
            <w:tcW w:w="1059"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r>
    </w:tbl>
    <w:p>
      <w:pPr>
        <w:rPr>
          <w:vanish/>
          <w:sz w:val="24"/>
          <w:szCs w:val="24"/>
        </w:rPr>
      </w:pPr>
    </w:p>
    <w:tbl>
      <w:tblPr>
        <w:tblStyle w:val="6"/>
        <w:tblW w:w="734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8"/>
        <w:gridCol w:w="1057"/>
        <w:gridCol w:w="2293"/>
        <w:gridCol w:w="1063"/>
        <w:gridCol w:w="1089"/>
        <w:gridCol w:w="1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7287" w:type="dxa"/>
            <w:gridSpan w:val="6"/>
            <w:shd w:val="clear" w:color="auto" w:fill="FFFFFF"/>
            <w:vAlign w:val="center"/>
          </w:tcPr>
          <w:p>
            <w:pPr>
              <w:keepNext w:val="0"/>
              <w:keepLines w:val="0"/>
              <w:widowControl/>
              <w:suppressLineNumbers w:val="0"/>
              <w:spacing w:line="330" w:lineRule="atLeast"/>
              <w:jc w:val="center"/>
              <w:textAlignment w:val="center"/>
              <w:rPr>
                <w:i w:val="0"/>
                <w:color w:val="000000"/>
                <w:sz w:val="36"/>
                <w:szCs w:val="36"/>
              </w:rPr>
            </w:pPr>
            <w:r>
              <w:rPr>
                <w:rFonts w:ascii="宋体" w:hAnsi="宋体" w:eastAsia="宋体" w:cs="宋体"/>
                <w:i w:val="0"/>
                <w:color w:val="000000"/>
                <w:kern w:val="0"/>
                <w:sz w:val="36"/>
                <w:szCs w:val="36"/>
                <w:lang w:val="en-US" w:eastAsia="zh-CN" w:bidi="ar"/>
              </w:rPr>
              <w:t>部门预算国有资本经营预算财政拨款支出表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01" w:hRule="atLeast"/>
          <w:tblCellSpacing w:w="15" w:type="dxa"/>
        </w:trPr>
        <w:tc>
          <w:tcPr>
            <w:tcW w:w="613" w:type="dxa"/>
            <w:shd w:val="clear" w:color="auto" w:fill="FFFFFF"/>
            <w:vAlign w:val="center"/>
          </w:tcPr>
          <w:p>
            <w:pPr>
              <w:jc w:val="left"/>
              <w:rPr>
                <w:rFonts w:hint="eastAsia" w:ascii="宋体"/>
                <w:i w:val="0"/>
                <w:color w:val="000000"/>
                <w:sz w:val="22"/>
                <w:szCs w:val="22"/>
              </w:rPr>
            </w:pPr>
          </w:p>
        </w:tc>
        <w:tc>
          <w:tcPr>
            <w:tcW w:w="1027" w:type="dxa"/>
            <w:shd w:val="clear" w:color="auto" w:fill="FFFFFF"/>
            <w:vAlign w:val="center"/>
          </w:tcPr>
          <w:p>
            <w:pPr>
              <w:jc w:val="center"/>
              <w:rPr>
                <w:rFonts w:hint="eastAsia" w:ascii="宋体"/>
                <w:i w:val="0"/>
                <w:color w:val="000000"/>
                <w:sz w:val="22"/>
                <w:szCs w:val="22"/>
              </w:rPr>
            </w:pPr>
          </w:p>
        </w:tc>
        <w:tc>
          <w:tcPr>
            <w:tcW w:w="2263" w:type="dxa"/>
            <w:shd w:val="clear" w:color="auto" w:fill="FFFFFF"/>
            <w:vAlign w:val="center"/>
          </w:tcPr>
          <w:p>
            <w:pPr>
              <w:jc w:val="center"/>
              <w:rPr>
                <w:rFonts w:hint="eastAsia" w:ascii="宋体"/>
                <w:i w:val="0"/>
                <w:color w:val="000000"/>
                <w:sz w:val="22"/>
                <w:szCs w:val="22"/>
              </w:rPr>
            </w:pPr>
          </w:p>
        </w:tc>
        <w:tc>
          <w:tcPr>
            <w:tcW w:w="1033" w:type="dxa"/>
            <w:shd w:val="clear" w:color="auto" w:fill="FFFFFF"/>
            <w:vAlign w:val="center"/>
          </w:tcPr>
          <w:p>
            <w:pPr>
              <w:rPr>
                <w:rFonts w:hint="eastAsia" w:ascii="宋体"/>
                <w:i w:val="0"/>
                <w:color w:val="000000"/>
                <w:sz w:val="22"/>
                <w:szCs w:val="22"/>
              </w:rPr>
            </w:pPr>
          </w:p>
        </w:tc>
        <w:tc>
          <w:tcPr>
            <w:tcW w:w="1059" w:type="dxa"/>
            <w:shd w:val="clear" w:color="auto" w:fill="FFFFFF"/>
            <w:vAlign w:val="center"/>
          </w:tcPr>
          <w:p>
            <w:pPr>
              <w:rPr>
                <w:rFonts w:hint="eastAsia" w:ascii="宋体"/>
                <w:i w:val="0"/>
                <w:color w:val="000000"/>
                <w:sz w:val="22"/>
                <w:szCs w:val="22"/>
              </w:rPr>
            </w:pPr>
          </w:p>
        </w:tc>
        <w:tc>
          <w:tcPr>
            <w:tcW w:w="1142" w:type="dxa"/>
            <w:shd w:val="clear" w:color="auto" w:fill="FFFFFF"/>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05" w:hRule="atLeast"/>
          <w:tblCellSpacing w:w="15" w:type="dxa"/>
        </w:trPr>
        <w:tc>
          <w:tcPr>
            <w:tcW w:w="396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w:t>
            </w:r>
          </w:p>
        </w:tc>
        <w:tc>
          <w:tcPr>
            <w:tcW w:w="103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105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基本支出  </w:t>
            </w:r>
          </w:p>
        </w:tc>
        <w:tc>
          <w:tcPr>
            <w:tcW w:w="114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项目支出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540" w:hRule="atLeast"/>
          <w:tblCellSpacing w:w="15" w:type="dxa"/>
        </w:trPr>
        <w:tc>
          <w:tcPr>
            <w:tcW w:w="167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功能分类科目编码</w:t>
            </w:r>
          </w:p>
        </w:tc>
        <w:tc>
          <w:tcPr>
            <w:tcW w:w="226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科目名称</w:t>
            </w:r>
          </w:p>
        </w:tc>
        <w:tc>
          <w:tcPr>
            <w:tcW w:w="103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5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14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60" w:hRule="atLeast"/>
          <w:tblCellSpacing w:w="15" w:type="dxa"/>
        </w:trPr>
        <w:tc>
          <w:tcPr>
            <w:tcW w:w="167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22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3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5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14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67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22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3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05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114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396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合计</w:t>
            </w:r>
          </w:p>
        </w:tc>
        <w:tc>
          <w:tcPr>
            <w:tcW w:w="1033"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05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67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c>
          <w:tcPr>
            <w:tcW w:w="103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c>
          <w:tcPr>
            <w:tcW w:w="1059"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450" w:hRule="atLeast"/>
          <w:tblCellSpacing w:w="15" w:type="dxa"/>
        </w:trPr>
        <w:tc>
          <w:tcPr>
            <w:tcW w:w="167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c>
          <w:tcPr>
            <w:tcW w:w="1033"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c>
          <w:tcPr>
            <w:tcW w:w="1059"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i w:val="0"/>
                <w:color w:val="000000"/>
                <w:sz w:val="22"/>
                <w:szCs w:val="22"/>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shd w:val="clear" w:fill="FFFFFF"/>
        </w:rPr>
        <w:t> </w:t>
      </w:r>
    </w:p>
    <w:tbl>
      <w:tblPr>
        <w:tblStyle w:val="6"/>
        <w:tblW w:w="922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61"/>
        <w:gridCol w:w="2641"/>
        <w:gridCol w:w="1048"/>
        <w:gridCol w:w="1048"/>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9162" w:type="dxa"/>
            <w:gridSpan w:val="5"/>
            <w:shd w:val="clear" w:color="auto" w:fill="FFFFFF"/>
            <w:vAlign w:val="center"/>
          </w:tcPr>
          <w:p>
            <w:pPr>
              <w:keepNext w:val="0"/>
              <w:keepLines w:val="0"/>
              <w:widowControl/>
              <w:suppressLineNumbers w:val="0"/>
              <w:spacing w:line="330" w:lineRule="atLeast"/>
              <w:jc w:val="center"/>
              <w:textAlignment w:val="center"/>
              <w:rPr>
                <w:i w:val="0"/>
                <w:color w:val="000000"/>
                <w:sz w:val="36"/>
                <w:szCs w:val="36"/>
              </w:rPr>
            </w:pPr>
            <w:r>
              <w:rPr>
                <w:rFonts w:ascii="宋体" w:hAnsi="宋体" w:eastAsia="宋体" w:cs="宋体"/>
                <w:i w:val="0"/>
                <w:color w:val="000000"/>
                <w:kern w:val="0"/>
                <w:sz w:val="36"/>
                <w:szCs w:val="36"/>
                <w:lang w:val="en-US" w:eastAsia="zh-CN" w:bidi="ar"/>
              </w:rPr>
              <w:t>部门预算财政拨款“三公”经费支出表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301" w:hRule="atLeast"/>
          <w:tblCellSpacing w:w="15" w:type="dxa"/>
        </w:trPr>
        <w:tc>
          <w:tcPr>
            <w:tcW w:w="3016" w:type="dxa"/>
            <w:shd w:val="clear" w:color="auto" w:fill="FFFFFF"/>
            <w:vAlign w:val="center"/>
          </w:tcPr>
          <w:p>
            <w:pPr>
              <w:jc w:val="left"/>
              <w:rPr>
                <w:rFonts w:hint="eastAsia" w:ascii="宋体"/>
                <w:i w:val="0"/>
                <w:color w:val="000000"/>
                <w:sz w:val="22"/>
                <w:szCs w:val="22"/>
              </w:rPr>
            </w:pPr>
          </w:p>
        </w:tc>
        <w:tc>
          <w:tcPr>
            <w:tcW w:w="2611" w:type="dxa"/>
            <w:shd w:val="clear" w:color="auto" w:fill="FFFFFF"/>
            <w:vAlign w:val="center"/>
          </w:tcPr>
          <w:p>
            <w:pPr>
              <w:rPr>
                <w:rFonts w:hint="eastAsia" w:ascii="宋体"/>
                <w:i w:val="0"/>
                <w:color w:val="000000"/>
                <w:sz w:val="22"/>
                <w:szCs w:val="22"/>
              </w:rPr>
            </w:pPr>
          </w:p>
        </w:tc>
        <w:tc>
          <w:tcPr>
            <w:tcW w:w="1018" w:type="dxa"/>
            <w:shd w:val="clear" w:color="auto" w:fill="FFFFFF"/>
            <w:vAlign w:val="center"/>
          </w:tcPr>
          <w:p>
            <w:pPr>
              <w:rPr>
                <w:rFonts w:hint="eastAsia" w:ascii="宋体"/>
                <w:i w:val="0"/>
                <w:color w:val="000000"/>
                <w:sz w:val="22"/>
                <w:szCs w:val="22"/>
              </w:rPr>
            </w:pPr>
          </w:p>
        </w:tc>
        <w:tc>
          <w:tcPr>
            <w:tcW w:w="1018" w:type="dxa"/>
            <w:shd w:val="clear" w:color="auto" w:fill="FFFFFF"/>
            <w:vAlign w:val="center"/>
          </w:tcPr>
          <w:p>
            <w:pPr>
              <w:rPr>
                <w:rFonts w:hint="eastAsia" w:ascii="宋体"/>
                <w:i w:val="0"/>
                <w:color w:val="000000"/>
                <w:sz w:val="22"/>
                <w:szCs w:val="22"/>
              </w:rPr>
            </w:pPr>
          </w:p>
        </w:tc>
        <w:tc>
          <w:tcPr>
            <w:tcW w:w="1379" w:type="dxa"/>
            <w:shd w:val="clear" w:color="auto" w:fill="FFFFFF"/>
            <w:vAlign w:val="center"/>
          </w:tcPr>
          <w:p>
            <w:pPr>
              <w:keepNext w:val="0"/>
              <w:keepLines w:val="0"/>
              <w:widowControl/>
              <w:suppressLineNumbers w:val="0"/>
              <w:spacing w:line="330" w:lineRule="atLeast"/>
              <w:jc w:val="right"/>
              <w:textAlignment w:val="center"/>
              <w:rPr>
                <w:i w:val="0"/>
                <w:color w:val="000000"/>
                <w:sz w:val="22"/>
                <w:szCs w:val="22"/>
              </w:rPr>
            </w:pPr>
            <w:r>
              <w:rPr>
                <w:rFonts w:ascii="宋体" w:hAnsi="宋体" w:eastAsia="宋体" w:cs="宋体"/>
                <w:i w:val="0"/>
                <w:color w:val="000000"/>
                <w:kern w:val="0"/>
                <w:sz w:val="22"/>
                <w:szCs w:val="22"/>
                <w:lang w:val="en-US" w:eastAsia="zh-CN" w:bidi="ar"/>
              </w:rPr>
              <w:t>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30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项目</w:t>
            </w:r>
          </w:p>
        </w:tc>
        <w:tc>
          <w:tcPr>
            <w:tcW w:w="611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资金来源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30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b/>
                <w:i w:val="0"/>
                <w:color w:val="000000"/>
                <w:sz w:val="22"/>
                <w:szCs w:val="22"/>
              </w:rPr>
            </w:pPr>
          </w:p>
        </w:tc>
        <w:tc>
          <w:tcPr>
            <w:tcW w:w="26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合计</w:t>
            </w: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一般公共预算财政拨款</w:t>
            </w: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政府性基金财政拨款</w:t>
            </w:r>
          </w:p>
        </w:tc>
        <w:tc>
          <w:tcPr>
            <w:tcW w:w="13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b/>
                <w:i w:val="0"/>
                <w:color w:val="000000"/>
                <w:sz w:val="22"/>
                <w:szCs w:val="22"/>
              </w:rPr>
            </w:pPr>
            <w:r>
              <w:rPr>
                <w:rFonts w:ascii="宋体" w:hAnsi="宋体" w:eastAsia="宋体" w:cs="宋体"/>
                <w:b/>
                <w:i w:val="0"/>
                <w:color w:val="000000"/>
                <w:kern w:val="0"/>
                <w:sz w:val="22"/>
                <w:szCs w:val="22"/>
                <w:lang w:val="en-US" w:eastAsia="zh-CN" w:bidi="ar"/>
              </w:rPr>
              <w:t>国有资本经营预算财政拨款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30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合计</w:t>
            </w:r>
          </w:p>
        </w:tc>
        <w:tc>
          <w:tcPr>
            <w:tcW w:w="26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37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30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一、因公出国（境）费</w:t>
            </w:r>
          </w:p>
        </w:tc>
        <w:tc>
          <w:tcPr>
            <w:tcW w:w="261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37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30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二、公务用车购置及运行费</w:t>
            </w:r>
          </w:p>
        </w:tc>
        <w:tc>
          <w:tcPr>
            <w:tcW w:w="26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37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30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其中：公务用车购置费</w:t>
            </w:r>
          </w:p>
        </w:tc>
        <w:tc>
          <w:tcPr>
            <w:tcW w:w="2611"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37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301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left"/>
              <w:textAlignment w:val="center"/>
              <w:rPr>
                <w:i w:val="0"/>
                <w:color w:val="000000"/>
                <w:sz w:val="22"/>
                <w:szCs w:val="22"/>
              </w:rPr>
            </w:pPr>
            <w:r>
              <w:rPr>
                <w:rFonts w:ascii="宋体" w:hAnsi="宋体" w:eastAsia="宋体" w:cs="宋体"/>
                <w:i w:val="0"/>
                <w:color w:val="000000"/>
                <w:kern w:val="0"/>
                <w:sz w:val="22"/>
                <w:szCs w:val="22"/>
                <w:lang w:val="en-US" w:eastAsia="zh-CN" w:bidi="ar"/>
              </w:rPr>
              <w:t>       公务用车运行费</w:t>
            </w:r>
          </w:p>
        </w:tc>
        <w:tc>
          <w:tcPr>
            <w:tcW w:w="26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spacing w:line="330" w:lineRule="atLeast"/>
              <w:jc w:val="center"/>
              <w:textAlignment w:val="center"/>
              <w:rPr>
                <w:i w:val="0"/>
                <w:color w:val="000000"/>
                <w:sz w:val="22"/>
                <w:szCs w:val="22"/>
              </w:rPr>
            </w:pPr>
            <w:r>
              <w:rPr>
                <w:rFonts w:ascii="宋体" w:hAnsi="宋体" w:eastAsia="宋体" w:cs="宋体"/>
                <w:i w:val="0"/>
                <w:color w:val="000000"/>
                <w:kern w:val="0"/>
                <w:sz w:val="22"/>
                <w:szCs w:val="22"/>
                <w:lang w:val="en-US" w:eastAsia="zh-CN" w:bidi="ar"/>
              </w:rPr>
              <w:t> </w:t>
            </w:r>
          </w:p>
        </w:tc>
        <w:tc>
          <w:tcPr>
            <w:tcW w:w="1018"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c>
          <w:tcPr>
            <w:tcW w:w="1379" w:type="dxa"/>
            <w:tcBorders>
              <w:top w:val="single" w:color="000000" w:sz="6" w:space="0"/>
              <w:left w:val="single" w:color="000000" w:sz="6" w:space="0"/>
              <w:bottom w:val="single" w:color="000000" w:sz="6" w:space="0"/>
              <w:right w:val="single" w:color="000000" w:sz="6" w:space="0"/>
            </w:tcBorders>
            <w:shd w:val="clear" w:color="auto" w:fill="auto"/>
            <w:vAlign w:val="center"/>
          </w:tcPr>
          <w:p>
            <w:pPr>
              <w:jc w:val="center"/>
              <w:rPr>
                <w:rFonts w:hint="eastAsia" w:ascii="宋体"/>
                <w:i w:val="0"/>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00" w:hRule="atLeast"/>
          <w:tblCellSpacing w:w="15" w:type="dxa"/>
        </w:trPr>
        <w:tc>
          <w:tcPr>
            <w:tcW w:w="3016"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ind w:left="0" w:firstLine="0"/>
              <w:jc w:val="left"/>
              <w:textAlignment w:val="center"/>
              <w:rPr>
                <w:rFonts w:hint="eastAsia" w:ascii="宋体" w:hAnsi="宋体" w:eastAsia="宋体" w:cs="宋体"/>
                <w:i w:val="0"/>
                <w:caps w:val="0"/>
                <w:color w:val="000000"/>
                <w:spacing w:val="0"/>
                <w:sz w:val="22"/>
                <w:szCs w:val="22"/>
              </w:rPr>
            </w:pPr>
            <w:r>
              <w:rPr>
                <w:rFonts w:hint="eastAsia" w:ascii="宋体" w:hAnsi="宋体" w:eastAsia="宋体" w:cs="宋体"/>
                <w:i w:val="0"/>
                <w:caps w:val="0"/>
                <w:color w:val="000000"/>
                <w:spacing w:val="0"/>
                <w:kern w:val="0"/>
                <w:sz w:val="22"/>
                <w:szCs w:val="22"/>
                <w:lang w:val="en-US" w:eastAsia="zh-CN" w:bidi="ar"/>
              </w:rPr>
              <w:t>三、公务接待费</w:t>
            </w:r>
          </w:p>
        </w:tc>
        <w:tc>
          <w:tcPr>
            <w:tcW w:w="2611"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hAnsi="宋体" w:eastAsia="宋体" w:cs="宋体"/>
                <w:i w:val="0"/>
                <w:caps w:val="0"/>
                <w:color w:val="000000"/>
                <w:spacing w:val="0"/>
                <w:sz w:val="22"/>
                <w:szCs w:val="22"/>
              </w:rPr>
            </w:pPr>
          </w:p>
        </w:tc>
        <w:tc>
          <w:tcPr>
            <w:tcW w:w="1018" w:type="dxa"/>
            <w:tcBorders>
              <w:top w:val="single" w:color="000000" w:sz="6" w:space="0"/>
              <w:left w:val="single" w:color="000000" w:sz="6" w:space="0"/>
              <w:bottom w:val="single" w:color="000000" w:sz="6" w:space="0"/>
              <w:right w:val="single" w:color="000000" w:sz="6" w:space="0"/>
            </w:tcBorders>
            <w:shd w:val="clear" w:color="auto" w:fill="FFFFFF"/>
            <w:vAlign w:val="center"/>
          </w:tcPr>
          <w:p>
            <w:pPr>
              <w:jc w:val="center"/>
              <w:rPr>
                <w:rFonts w:hint="eastAsia" w:ascii="宋体" w:hAnsi="宋体" w:eastAsia="宋体" w:cs="宋体"/>
                <w:i w:val="0"/>
                <w:caps w:val="0"/>
                <w:color w:val="000000"/>
                <w:spacing w:val="0"/>
                <w:sz w:val="22"/>
                <w:szCs w:val="22"/>
              </w:rPr>
            </w:pPr>
          </w:p>
        </w:tc>
        <w:tc>
          <w:tcPr>
            <w:tcW w:w="1018" w:type="dxa"/>
            <w:tcBorders>
              <w:top w:val="single" w:color="000000" w:sz="6" w:space="0"/>
              <w:left w:val="single" w:color="000000" w:sz="6" w:space="0"/>
              <w:bottom w:val="single" w:color="000000" w:sz="6" w:space="0"/>
              <w:right w:val="single" w:color="000000" w:sz="6" w:space="0"/>
            </w:tcBorders>
            <w:shd w:val="clear" w:color="auto" w:fill="FFFFFF"/>
            <w:vAlign w:val="center"/>
          </w:tcPr>
          <w:p>
            <w:pPr>
              <w:keepNext w:val="0"/>
              <w:keepLines w:val="0"/>
              <w:widowControl/>
              <w:suppressLineNumbers w:val="0"/>
              <w:spacing w:line="330" w:lineRule="atLeast"/>
              <w:ind w:left="0" w:firstLine="0"/>
              <w:jc w:val="center"/>
              <w:textAlignment w:val="center"/>
              <w:rPr>
                <w:rFonts w:hint="eastAsia" w:ascii="宋体" w:hAnsi="宋体" w:eastAsia="宋体" w:cs="宋体"/>
                <w:i w:val="0"/>
                <w:caps w:val="0"/>
                <w:color w:val="000000"/>
                <w:spacing w:val="0"/>
                <w:sz w:val="22"/>
                <w:szCs w:val="22"/>
              </w:rPr>
            </w:pPr>
            <w:r>
              <w:rPr>
                <w:rFonts w:ascii="宋体" w:hAnsi="宋体" w:eastAsia="宋体" w:cs="宋体"/>
                <w:kern w:val="0"/>
                <w:sz w:val="24"/>
                <w:szCs w:val="24"/>
                <w:lang w:val="en-US" w:eastAsia="zh-CN" w:bidi="ar"/>
              </w:rPr>
              <w:br w:type="textWrapping"/>
            </w:r>
          </w:p>
        </w:tc>
        <w:tc>
          <w:tcPr>
            <w:tcW w:w="137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sz w:val="24"/>
                <w:szCs w:val="24"/>
              </w:rPr>
            </w:pPr>
          </w:p>
        </w:tc>
      </w:tr>
    </w:tbl>
    <w:p/>
    <w:p/>
    <w:p/>
    <w:p>
      <w:pPr>
        <w:jc w:val="center"/>
        <w:rPr>
          <w:rFonts w:hint="eastAsia" w:ascii="宋体" w:hAnsi="宋体"/>
          <w:sz w:val="44"/>
          <w:szCs w:val="44"/>
        </w:rPr>
      </w:pPr>
    </w:p>
    <w:p>
      <w:pPr>
        <w:jc w:val="center"/>
        <w:rPr>
          <w:rFonts w:hint="eastAsia" w:ascii="宋体" w:hAnsi="宋体"/>
          <w:sz w:val="44"/>
          <w:szCs w:val="44"/>
        </w:rPr>
      </w:pPr>
    </w:p>
    <w:p>
      <w:pPr>
        <w:jc w:val="center"/>
        <w:rPr>
          <w:rFonts w:hint="eastAsia" w:ascii="宋体" w:hAnsi="宋体"/>
          <w:sz w:val="44"/>
          <w:szCs w:val="44"/>
        </w:rPr>
      </w:pPr>
    </w:p>
    <w:p>
      <w:pPr>
        <w:jc w:val="center"/>
        <w:rPr>
          <w:rFonts w:hint="eastAsia" w:ascii="宋体" w:hAnsi="宋体"/>
          <w:sz w:val="44"/>
          <w:szCs w:val="44"/>
        </w:rPr>
      </w:pPr>
    </w:p>
    <w:p>
      <w:pPr>
        <w:jc w:val="center"/>
        <w:rPr>
          <w:rFonts w:hint="eastAsia" w:ascii="宋体" w:hAnsi="宋体"/>
          <w:sz w:val="44"/>
          <w:szCs w:val="44"/>
        </w:rPr>
      </w:pPr>
      <w:r>
        <w:rPr>
          <w:rFonts w:hint="eastAsia" w:ascii="宋体" w:hAnsi="宋体"/>
          <w:sz w:val="44"/>
          <w:szCs w:val="44"/>
        </w:rPr>
        <w:t>201</w:t>
      </w:r>
      <w:r>
        <w:rPr>
          <w:rFonts w:hint="eastAsia" w:ascii="宋体" w:hAnsi="宋体"/>
          <w:sz w:val="44"/>
          <w:szCs w:val="44"/>
          <w:lang w:val="en-US" w:eastAsia="zh-CN"/>
        </w:rPr>
        <w:t>7</w:t>
      </w:r>
      <w:r>
        <w:rPr>
          <w:rFonts w:hint="eastAsia" w:ascii="宋体" w:hAnsi="宋体"/>
          <w:sz w:val="44"/>
          <w:szCs w:val="44"/>
        </w:rPr>
        <w:t>年定州市公共资源交易中心单位预算公开说明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一、部门职责、机构设置等基本情况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1、</w:t>
      </w:r>
      <w:r>
        <w:rPr>
          <w:rFonts w:hint="eastAsia" w:ascii="仿宋_GB2312" w:eastAsia="仿宋_GB2312"/>
          <w:sz w:val="32"/>
          <w:szCs w:val="32"/>
        </w:rPr>
        <w:t>部门职责：公共资源交易中心是有政府推动设立或通过购买服务等方式确定的，通过资源整合共享方式，为公共资源交易市场主体、社会公众、行政监督管理部门提供公共服务的单位。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eastAsia="仿宋_GB2312"/>
          <w:sz w:val="32"/>
          <w:szCs w:val="32"/>
        </w:rPr>
      </w:pPr>
      <w:r>
        <w:rPr>
          <w:rFonts w:hint="eastAsia" w:ascii="仿宋_GB2312" w:eastAsia="仿宋_GB2312"/>
          <w:sz w:val="32"/>
          <w:szCs w:val="32"/>
          <w:lang w:val="en-US" w:eastAsia="zh-CN"/>
        </w:rPr>
        <w:t>2、</w:t>
      </w:r>
      <w:r>
        <w:rPr>
          <w:rFonts w:hint="eastAsia" w:ascii="仿宋_GB2312" w:eastAsia="仿宋_GB2312"/>
          <w:sz w:val="32"/>
          <w:szCs w:val="32"/>
        </w:rPr>
        <w:t>机构设置：我单位现在还没有三定方案。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eastAsia="仿宋_GB2312"/>
          <w:sz w:val="32"/>
          <w:szCs w:val="32"/>
        </w:rPr>
      </w:pPr>
      <w:r>
        <w:rPr>
          <w:rFonts w:hint="eastAsia" w:ascii="仿宋_GB2312" w:eastAsia="仿宋_GB2312"/>
          <w:sz w:val="32"/>
          <w:szCs w:val="32"/>
          <w:lang w:eastAsia="zh-CN"/>
        </w:rPr>
        <w:t>二</w:t>
      </w:r>
      <w:r>
        <w:rPr>
          <w:rFonts w:hint="eastAsia" w:ascii="仿宋_GB2312" w:eastAsia="仿宋_GB2312"/>
          <w:sz w:val="32"/>
          <w:szCs w:val="32"/>
        </w:rPr>
        <w:t>、</w:t>
      </w:r>
      <w:r>
        <w:rPr>
          <w:rFonts w:hint="eastAsia" w:ascii="仿宋_GB2312" w:eastAsia="仿宋_GB2312"/>
          <w:sz w:val="32"/>
          <w:szCs w:val="32"/>
          <w:lang w:eastAsia="zh-CN"/>
        </w:rPr>
        <w:t>部门预算安排总体</w:t>
      </w:r>
      <w:r>
        <w:rPr>
          <w:rFonts w:hint="eastAsia" w:ascii="仿宋_GB2312" w:eastAsia="仿宋_GB2312"/>
          <w:sz w:val="32"/>
          <w:szCs w:val="32"/>
        </w:rPr>
        <w:t>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eastAsia="仿宋_GB2312"/>
          <w:sz w:val="32"/>
          <w:szCs w:val="32"/>
        </w:rPr>
      </w:pPr>
      <w:r>
        <w:rPr>
          <w:rFonts w:hint="eastAsia" w:ascii="仿宋_GB2312" w:eastAsia="仿宋_GB2312"/>
          <w:sz w:val="32"/>
          <w:szCs w:val="32"/>
        </w:rPr>
        <w:t>我部门本年</w:t>
      </w:r>
      <w:r>
        <w:rPr>
          <w:rFonts w:hint="eastAsia" w:ascii="仿宋_GB2312" w:eastAsia="仿宋_GB2312"/>
          <w:sz w:val="32"/>
          <w:szCs w:val="32"/>
          <w:lang w:eastAsia="zh-CN"/>
        </w:rPr>
        <w:t>财政拨款</w:t>
      </w:r>
      <w:r>
        <w:rPr>
          <w:rFonts w:hint="eastAsia" w:ascii="仿宋_GB2312" w:eastAsia="仿宋_GB2312"/>
          <w:sz w:val="32"/>
          <w:szCs w:val="32"/>
        </w:rPr>
        <w:t>收入</w:t>
      </w:r>
      <w:r>
        <w:rPr>
          <w:rFonts w:hint="eastAsia" w:ascii="仿宋_GB2312" w:eastAsia="仿宋_GB2312"/>
          <w:sz w:val="32"/>
          <w:szCs w:val="32"/>
          <w:lang w:val="en-US" w:eastAsia="zh-CN"/>
        </w:rPr>
        <w:t>66.6</w:t>
      </w:r>
      <w:r>
        <w:rPr>
          <w:rFonts w:hint="eastAsia" w:ascii="仿宋_GB2312" w:eastAsia="仿宋_GB2312"/>
          <w:sz w:val="32"/>
          <w:szCs w:val="32"/>
        </w:rPr>
        <w:t xml:space="preserve"> 万元，其中：财政拨款6</w:t>
      </w:r>
      <w:r>
        <w:rPr>
          <w:rFonts w:hint="eastAsia" w:ascii="仿宋_GB2312" w:eastAsia="仿宋_GB2312"/>
          <w:sz w:val="32"/>
          <w:szCs w:val="32"/>
          <w:lang w:val="en-US" w:eastAsia="zh-CN"/>
        </w:rPr>
        <w:t>6</w:t>
      </w:r>
      <w:r>
        <w:rPr>
          <w:rFonts w:hint="eastAsia" w:ascii="仿宋_GB2312" w:eastAsia="仿宋_GB2312"/>
          <w:sz w:val="32"/>
          <w:szCs w:val="32"/>
        </w:rPr>
        <w:t>.6万元；上级补助收入  0万元；事业收入  0万元；经营收入 0 万元；附属单位上解收入0 万元，其他收入 0万元。上年结转  0万元。安排支出 6</w:t>
      </w:r>
      <w:r>
        <w:rPr>
          <w:rFonts w:hint="eastAsia" w:ascii="仿宋_GB2312" w:eastAsia="仿宋_GB2312"/>
          <w:sz w:val="32"/>
          <w:szCs w:val="32"/>
          <w:lang w:val="en-US" w:eastAsia="zh-CN"/>
        </w:rPr>
        <w:t>6</w:t>
      </w:r>
      <w:r>
        <w:rPr>
          <w:rFonts w:hint="eastAsia" w:ascii="仿宋_GB2312" w:eastAsia="仿宋_GB2312"/>
          <w:sz w:val="32"/>
          <w:szCs w:val="32"/>
        </w:rPr>
        <w:t>.6万元 ，其中：基本支出 6</w:t>
      </w:r>
      <w:r>
        <w:rPr>
          <w:rFonts w:hint="eastAsia" w:ascii="仿宋_GB2312" w:eastAsia="仿宋_GB2312"/>
          <w:sz w:val="32"/>
          <w:szCs w:val="32"/>
          <w:lang w:val="en-US" w:eastAsia="zh-CN"/>
        </w:rPr>
        <w:t>6</w:t>
      </w:r>
      <w:r>
        <w:rPr>
          <w:rFonts w:hint="eastAsia" w:ascii="仿宋_GB2312" w:eastAsia="仿宋_GB2312"/>
          <w:sz w:val="32"/>
          <w:szCs w:val="32"/>
        </w:rPr>
        <w:t>.6 万元；项目支出 0 万元；上缴上级支出 0 万元；经营支出 0万元；对附属单位补助支出 0万元。</w:t>
      </w:r>
    </w:p>
    <w:p>
      <w:pPr>
        <w:ind w:firstLine="640" w:firstLineChars="200"/>
        <w:jc w:val="left"/>
        <w:rPr>
          <w:rFonts w:hint="eastAsia" w:ascii="仿宋_GB2312" w:eastAsia="仿宋_GB2312"/>
          <w:sz w:val="32"/>
          <w:szCs w:val="32"/>
        </w:rPr>
      </w:pPr>
      <w:r>
        <w:rPr>
          <w:rFonts w:hint="eastAsia" w:ascii="仿宋_GB2312" w:eastAsia="仿宋_GB2312"/>
          <w:sz w:val="32"/>
          <w:szCs w:val="32"/>
          <w:lang w:eastAsia="zh-CN"/>
        </w:rPr>
        <w:t>三</w:t>
      </w:r>
      <w:r>
        <w:rPr>
          <w:rFonts w:hint="eastAsia" w:ascii="仿宋_GB2312" w:eastAsia="仿宋_GB2312"/>
          <w:sz w:val="32"/>
          <w:szCs w:val="32"/>
        </w:rPr>
        <w:t>、机关运行经费安排</w:t>
      </w:r>
    </w:p>
    <w:p>
      <w:pPr>
        <w:ind w:firstLine="640" w:firstLineChars="200"/>
        <w:jc w:val="left"/>
        <w:rPr>
          <w:rFonts w:hint="eastAsia" w:ascii="仿宋_GB2312" w:eastAsia="仿宋_GB2312"/>
          <w:sz w:val="32"/>
          <w:szCs w:val="32"/>
        </w:rPr>
      </w:pPr>
      <w:r>
        <w:rPr>
          <w:rFonts w:hint="eastAsia" w:ascii="仿宋_GB2312" w:eastAsia="仿宋_GB2312"/>
          <w:sz w:val="32"/>
          <w:szCs w:val="32"/>
        </w:rPr>
        <w:t>我部门安排机关运行经费 6</w:t>
      </w:r>
      <w:r>
        <w:rPr>
          <w:rFonts w:hint="eastAsia" w:ascii="仿宋_GB2312" w:eastAsia="仿宋_GB2312"/>
          <w:sz w:val="32"/>
          <w:szCs w:val="32"/>
          <w:lang w:val="en-US" w:eastAsia="zh-CN"/>
        </w:rPr>
        <w:t>6</w:t>
      </w:r>
      <w:r>
        <w:rPr>
          <w:rFonts w:hint="eastAsia" w:ascii="仿宋_GB2312" w:eastAsia="仿宋_GB2312"/>
          <w:sz w:val="32"/>
          <w:szCs w:val="32"/>
        </w:rPr>
        <w:t xml:space="preserve">.6万元，其中：办公及印刷费 </w:t>
      </w:r>
      <w:r>
        <w:rPr>
          <w:rFonts w:hint="eastAsia" w:ascii="仿宋_GB2312" w:eastAsia="仿宋_GB2312"/>
          <w:sz w:val="32"/>
          <w:szCs w:val="32"/>
          <w:lang w:val="en-US" w:eastAsia="zh-CN"/>
        </w:rPr>
        <w:t>8</w:t>
      </w:r>
      <w:r>
        <w:rPr>
          <w:rFonts w:hint="eastAsia" w:ascii="仿宋_GB2312" w:eastAsia="仿宋_GB2312"/>
          <w:sz w:val="32"/>
          <w:szCs w:val="32"/>
        </w:rPr>
        <w:t>万元、房租4</w:t>
      </w:r>
      <w:r>
        <w:rPr>
          <w:rFonts w:hint="eastAsia" w:ascii="仿宋_GB2312" w:eastAsia="仿宋_GB2312"/>
          <w:sz w:val="32"/>
          <w:szCs w:val="32"/>
          <w:lang w:val="en-US" w:eastAsia="zh-CN"/>
        </w:rPr>
        <w:t>5</w:t>
      </w:r>
      <w:r>
        <w:rPr>
          <w:rFonts w:hint="eastAsia" w:ascii="仿宋_GB2312" w:eastAsia="仿宋_GB2312"/>
          <w:sz w:val="32"/>
          <w:szCs w:val="32"/>
        </w:rPr>
        <w:t>万元、</w:t>
      </w:r>
      <w:r>
        <w:rPr>
          <w:rFonts w:hint="eastAsia" w:ascii="仿宋_GB2312" w:eastAsia="仿宋_GB2312"/>
          <w:sz w:val="32"/>
          <w:szCs w:val="32"/>
          <w:lang w:eastAsia="zh-CN"/>
        </w:rPr>
        <w:t>网络维护费</w:t>
      </w:r>
      <w:r>
        <w:rPr>
          <w:rFonts w:hint="eastAsia" w:ascii="仿宋_GB2312" w:eastAsia="仿宋_GB2312"/>
          <w:sz w:val="32"/>
          <w:szCs w:val="32"/>
        </w:rPr>
        <w:t>3万元、保安及工勤工资5.6万元、</w:t>
      </w:r>
      <w:r>
        <w:rPr>
          <w:rFonts w:hint="eastAsia" w:ascii="仿宋_GB2312" w:eastAsia="仿宋_GB2312"/>
          <w:sz w:val="32"/>
          <w:szCs w:val="32"/>
          <w:lang w:eastAsia="zh-CN"/>
        </w:rPr>
        <w:t>招商工作经费</w:t>
      </w:r>
      <w:r>
        <w:rPr>
          <w:rFonts w:hint="eastAsia" w:ascii="仿宋_GB2312" w:eastAsia="仿宋_GB2312"/>
          <w:sz w:val="32"/>
          <w:szCs w:val="32"/>
          <w:lang w:val="en-US" w:eastAsia="zh-CN"/>
        </w:rPr>
        <w:t>5万元，</w:t>
      </w:r>
      <w:r>
        <w:rPr>
          <w:rFonts w:hint="eastAsia" w:ascii="仿宋_GB2312" w:eastAsia="仿宋_GB2312"/>
          <w:sz w:val="32"/>
          <w:szCs w:val="32"/>
        </w:rPr>
        <w:t>邮电费 0万元、差旅费 0万元、会议费 0万元、福利费0万元、日常维修费 0万元、办公用房水电费 0万元、办公用房取暖费 0万元、办公用房物业管理费 0万元、公务用车运行维护费及其他费用0万元。</w:t>
      </w:r>
    </w:p>
    <w:p>
      <w:pPr>
        <w:ind w:firstLine="640" w:firstLineChars="200"/>
        <w:jc w:val="left"/>
        <w:rPr>
          <w:rFonts w:hint="eastAsia" w:ascii="仿宋_GB2312" w:eastAsia="仿宋_GB2312"/>
          <w:sz w:val="32"/>
          <w:szCs w:val="32"/>
        </w:rPr>
      </w:pPr>
      <w:r>
        <w:rPr>
          <w:rFonts w:hint="eastAsia" w:ascii="仿宋_GB2312" w:eastAsia="仿宋_GB2312"/>
          <w:sz w:val="32"/>
          <w:szCs w:val="32"/>
          <w:lang w:eastAsia="zh-CN"/>
        </w:rPr>
        <w:t>四</w:t>
      </w:r>
      <w:r>
        <w:rPr>
          <w:rFonts w:hint="eastAsia" w:ascii="仿宋_GB2312" w:eastAsia="仿宋_GB2312"/>
          <w:sz w:val="32"/>
          <w:szCs w:val="32"/>
        </w:rPr>
        <w:t>、</w:t>
      </w:r>
      <w:r>
        <w:rPr>
          <w:rFonts w:hint="eastAsia" w:ascii="仿宋_GB2312" w:eastAsia="仿宋_GB2312"/>
          <w:sz w:val="32"/>
          <w:szCs w:val="32"/>
          <w:lang w:eastAsia="zh-CN"/>
        </w:rPr>
        <w:t>财政拨款</w:t>
      </w:r>
      <w:r>
        <w:rPr>
          <w:rFonts w:hint="eastAsia" w:ascii="仿宋_GB2312" w:eastAsia="仿宋_GB2312"/>
          <w:sz w:val="32"/>
          <w:szCs w:val="32"/>
        </w:rPr>
        <w:t>“三公”经费</w:t>
      </w:r>
      <w:r>
        <w:rPr>
          <w:rFonts w:hint="eastAsia" w:ascii="仿宋_GB2312" w:eastAsia="仿宋_GB2312"/>
          <w:sz w:val="32"/>
          <w:szCs w:val="32"/>
          <w:lang w:eastAsia="zh-CN"/>
        </w:rPr>
        <w:t>预算</w:t>
      </w:r>
      <w:r>
        <w:rPr>
          <w:rFonts w:hint="eastAsia" w:ascii="仿宋_GB2312" w:eastAsia="仿宋_GB2312"/>
          <w:sz w:val="32"/>
          <w:szCs w:val="32"/>
        </w:rPr>
        <w:t>情况</w:t>
      </w:r>
    </w:p>
    <w:p>
      <w:pPr>
        <w:ind w:firstLine="640" w:firstLineChars="200"/>
        <w:jc w:val="left"/>
        <w:rPr>
          <w:rFonts w:hint="eastAsia" w:ascii="仿宋_GB2312" w:eastAsia="仿宋_GB2312"/>
          <w:sz w:val="32"/>
          <w:szCs w:val="32"/>
        </w:rPr>
      </w:pPr>
      <w:r>
        <w:rPr>
          <w:rFonts w:hint="eastAsia" w:ascii="仿宋_GB2312" w:eastAsia="仿宋_GB2312"/>
          <w:sz w:val="32"/>
          <w:szCs w:val="32"/>
        </w:rPr>
        <w:t>我单位无三公经费。因公出国（境）费安排  0万元。公务用车购置及运行费0万元，其中：公务用车购置费  0万元、公务用车运行费  0万元。公务接待费 0 万元。与上年预算相比多（少）0 万元，</w:t>
      </w:r>
    </w:p>
    <w:p>
      <w:pPr>
        <w:ind w:firstLine="640" w:firstLineChars="200"/>
        <w:jc w:val="left"/>
        <w:rPr>
          <w:rFonts w:hint="eastAsia" w:ascii="仿宋_GB2312" w:eastAsia="仿宋_GB2312"/>
          <w:sz w:val="32"/>
          <w:szCs w:val="32"/>
        </w:rPr>
      </w:pPr>
      <w:r>
        <w:rPr>
          <w:rFonts w:hint="eastAsia" w:ascii="仿宋_GB2312" w:eastAsia="仿宋_GB2312"/>
          <w:sz w:val="32"/>
          <w:szCs w:val="32"/>
        </w:rPr>
        <w:t xml:space="preserve">主要原因为：我单位没有三公经费支出。    </w:t>
      </w:r>
    </w:p>
    <w:p>
      <w:pPr>
        <w:numPr>
          <w:ilvl w:val="0"/>
          <w:numId w:val="1"/>
        </w:numPr>
        <w:ind w:firstLine="630"/>
        <w:jc w:val="left"/>
        <w:rPr>
          <w:rFonts w:hint="eastAsia" w:ascii="仿宋_GB2312" w:eastAsia="仿宋_GB2312"/>
          <w:sz w:val="32"/>
          <w:szCs w:val="32"/>
          <w:lang w:eastAsia="zh-CN"/>
        </w:rPr>
      </w:pPr>
      <w:r>
        <w:rPr>
          <w:rFonts w:hint="eastAsia" w:ascii="仿宋_GB2312" w:eastAsia="仿宋_GB2312"/>
          <w:sz w:val="32"/>
          <w:szCs w:val="32"/>
          <w:lang w:eastAsia="zh-CN"/>
        </w:rPr>
        <w:t>绩效预算信息情况</w:t>
      </w:r>
    </w:p>
    <w:p>
      <w:pPr>
        <w:widowControl w:val="0"/>
        <w:numPr>
          <w:ilvl w:val="0"/>
          <w:numId w:val="0"/>
        </w:numPr>
        <w:jc w:val="left"/>
        <w:rPr>
          <w:rFonts w:hint="eastAsia" w:ascii="仿宋_GB2312" w:eastAsia="仿宋_GB2312"/>
          <w:sz w:val="32"/>
          <w:szCs w:val="32"/>
          <w:lang w:eastAsia="zh-CN"/>
        </w:rPr>
      </w:pPr>
    </w:p>
    <w:p>
      <w:pPr>
        <w:widowControl w:val="0"/>
        <w:numPr>
          <w:ilvl w:val="0"/>
          <w:numId w:val="0"/>
        </w:numPr>
        <w:jc w:val="left"/>
        <w:rPr>
          <w:rFonts w:hint="eastAsia" w:ascii="仿宋_GB2312" w:eastAsia="仿宋_GB2312"/>
          <w:sz w:val="32"/>
          <w:szCs w:val="32"/>
          <w:lang w:eastAsia="zh-CN"/>
        </w:rPr>
      </w:pPr>
    </w:p>
    <w:p>
      <w:pPr>
        <w:ind w:firstLine="630"/>
        <w:jc w:val="left"/>
        <w:rPr>
          <w:rFonts w:hint="eastAsia" w:ascii="仿宋_GB2312" w:eastAsia="仿宋_GB2312"/>
          <w:sz w:val="32"/>
          <w:szCs w:val="32"/>
        </w:rPr>
        <w:sectPr>
          <w:headerReference r:id="rId3" w:type="default"/>
          <w:footerReference r:id="rId4" w:type="default"/>
          <w:pgSz w:w="16838" w:h="11906" w:orient="landscape"/>
          <w:pgMar w:top="1800" w:right="1440" w:bottom="1800" w:left="1440" w:header="851" w:footer="992" w:gutter="0"/>
          <w:cols w:space="720" w:num="1"/>
          <w:docGrid w:type="lines" w:linePitch="312" w:charSpace="0"/>
        </w:sectPr>
      </w:pPr>
    </w:p>
    <w:tbl>
      <w:tblPr>
        <w:tblStyle w:val="6"/>
        <w:tblW w:w="14280" w:type="dxa"/>
        <w:tblInd w:w="0" w:type="dxa"/>
        <w:tblLayout w:type="fixed"/>
        <w:tblCellMar>
          <w:top w:w="15" w:type="dxa"/>
          <w:left w:w="15" w:type="dxa"/>
          <w:bottom w:w="15" w:type="dxa"/>
          <w:right w:w="15" w:type="dxa"/>
        </w:tblCellMar>
      </w:tblPr>
      <w:tblGrid>
        <w:gridCol w:w="628"/>
        <w:gridCol w:w="584"/>
        <w:gridCol w:w="715"/>
        <w:gridCol w:w="1502"/>
        <w:gridCol w:w="1983"/>
        <w:gridCol w:w="1735"/>
        <w:gridCol w:w="289"/>
        <w:gridCol w:w="919"/>
        <w:gridCol w:w="1545"/>
        <w:gridCol w:w="1313"/>
        <w:gridCol w:w="293"/>
        <w:gridCol w:w="497"/>
        <w:gridCol w:w="789"/>
        <w:gridCol w:w="279"/>
        <w:gridCol w:w="235"/>
        <w:gridCol w:w="264"/>
        <w:gridCol w:w="710"/>
      </w:tblGrid>
      <w:tr>
        <w:tblPrEx>
          <w:tblLayout w:type="fixed"/>
        </w:tblPrEx>
        <w:trPr>
          <w:trHeight w:val="435" w:hRule="atLeast"/>
        </w:trPr>
        <w:tc>
          <w:tcPr>
            <w:tcW w:w="628" w:type="dxa"/>
            <w:vAlign w:val="center"/>
          </w:tcPr>
          <w:p>
            <w:pPr>
              <w:jc w:val="left"/>
              <w:rPr>
                <w:rFonts w:hint="eastAsia" w:ascii="仿宋_GB2312" w:hAnsi="宋体" w:eastAsia="仿宋_GB2312" w:cs="仿宋_GB2312"/>
                <w:color w:val="000000"/>
                <w:sz w:val="32"/>
                <w:szCs w:val="32"/>
              </w:rPr>
            </w:pPr>
          </w:p>
        </w:tc>
        <w:tc>
          <w:tcPr>
            <w:tcW w:w="584" w:type="dxa"/>
            <w:vAlign w:val="center"/>
          </w:tcPr>
          <w:p>
            <w:pPr>
              <w:rPr>
                <w:rFonts w:hint="eastAsia" w:ascii="宋体" w:hAnsi="宋体" w:cs="宋体"/>
                <w:color w:val="000000"/>
                <w:sz w:val="24"/>
                <w:szCs w:val="24"/>
              </w:rPr>
            </w:pPr>
          </w:p>
        </w:tc>
        <w:tc>
          <w:tcPr>
            <w:tcW w:w="13068" w:type="dxa"/>
            <w:gridSpan w:val="15"/>
            <w:vAlign w:val="bottom"/>
          </w:tcPr>
          <w:p>
            <w:pPr>
              <w:widowControl/>
              <w:jc w:val="center"/>
              <w:textAlignment w:val="bottom"/>
              <w:rPr>
                <w:rFonts w:hint="eastAsia" w:ascii="宋体" w:hAnsi="宋体" w:cs="宋体"/>
                <w:b/>
                <w:color w:val="000000"/>
                <w:sz w:val="40"/>
                <w:szCs w:val="40"/>
              </w:rPr>
            </w:pPr>
            <w:r>
              <w:rPr>
                <w:rFonts w:hint="eastAsia" w:ascii="宋体" w:hAnsi="宋体" w:cs="宋体"/>
                <w:b/>
                <w:color w:val="000000"/>
                <w:kern w:val="0"/>
                <w:sz w:val="40"/>
                <w:szCs w:val="40"/>
                <w:lang w:bidi="ar"/>
              </w:rPr>
              <w:t>定州市公共资源交易中心部门职责——工作活动汇总表</w:t>
            </w:r>
          </w:p>
        </w:tc>
      </w:tr>
      <w:tr>
        <w:tblPrEx>
          <w:tblLayout w:type="fixed"/>
        </w:tblPrEx>
        <w:trPr>
          <w:trHeight w:val="375" w:hRule="atLeast"/>
        </w:trPr>
        <w:tc>
          <w:tcPr>
            <w:tcW w:w="628" w:type="dxa"/>
            <w:vAlign w:val="center"/>
          </w:tcPr>
          <w:p>
            <w:pPr>
              <w:rPr>
                <w:rFonts w:hint="eastAsia" w:ascii="宋体" w:hAnsi="宋体" w:cs="宋体"/>
                <w:color w:val="000000"/>
                <w:sz w:val="20"/>
                <w:szCs w:val="20"/>
              </w:rPr>
            </w:pPr>
          </w:p>
        </w:tc>
        <w:tc>
          <w:tcPr>
            <w:tcW w:w="584" w:type="dxa"/>
            <w:vAlign w:val="center"/>
          </w:tcPr>
          <w:p>
            <w:pPr>
              <w:rPr>
                <w:rFonts w:hint="eastAsia" w:ascii="宋体" w:hAnsi="宋体" w:cs="宋体"/>
                <w:color w:val="000000"/>
                <w:sz w:val="20"/>
                <w:szCs w:val="20"/>
              </w:rPr>
            </w:pPr>
          </w:p>
        </w:tc>
        <w:tc>
          <w:tcPr>
            <w:tcW w:w="715" w:type="dxa"/>
            <w:vAlign w:val="bottom"/>
          </w:tcPr>
          <w:p>
            <w:pPr>
              <w:jc w:val="center"/>
              <w:rPr>
                <w:rFonts w:hint="eastAsia" w:ascii="宋体" w:hAnsi="宋体" w:cs="宋体"/>
                <w:b/>
                <w:color w:val="000000"/>
                <w:sz w:val="20"/>
                <w:szCs w:val="20"/>
              </w:rPr>
            </w:pPr>
          </w:p>
        </w:tc>
        <w:tc>
          <w:tcPr>
            <w:tcW w:w="1502" w:type="dxa"/>
            <w:vAlign w:val="bottom"/>
          </w:tcPr>
          <w:p>
            <w:pPr>
              <w:jc w:val="center"/>
              <w:rPr>
                <w:rFonts w:hint="eastAsia" w:ascii="宋体" w:hAnsi="宋体" w:cs="宋体"/>
                <w:b/>
                <w:color w:val="000000"/>
                <w:sz w:val="20"/>
                <w:szCs w:val="20"/>
              </w:rPr>
            </w:pPr>
          </w:p>
        </w:tc>
        <w:tc>
          <w:tcPr>
            <w:tcW w:w="1983" w:type="dxa"/>
            <w:vAlign w:val="bottom"/>
          </w:tcPr>
          <w:p>
            <w:pPr>
              <w:jc w:val="center"/>
              <w:rPr>
                <w:rFonts w:hint="eastAsia" w:ascii="宋体" w:hAnsi="宋体" w:cs="宋体"/>
                <w:b/>
                <w:color w:val="000000"/>
                <w:sz w:val="20"/>
                <w:szCs w:val="20"/>
              </w:rPr>
            </w:pPr>
          </w:p>
        </w:tc>
        <w:tc>
          <w:tcPr>
            <w:tcW w:w="1735" w:type="dxa"/>
            <w:vAlign w:val="bottom"/>
          </w:tcPr>
          <w:p>
            <w:pPr>
              <w:jc w:val="center"/>
              <w:rPr>
                <w:rFonts w:hint="eastAsia" w:ascii="宋体" w:hAnsi="宋体" w:cs="宋体"/>
                <w:b/>
                <w:color w:val="000000"/>
                <w:sz w:val="20"/>
                <w:szCs w:val="20"/>
              </w:rPr>
            </w:pPr>
          </w:p>
        </w:tc>
        <w:tc>
          <w:tcPr>
            <w:tcW w:w="289" w:type="dxa"/>
            <w:vAlign w:val="bottom"/>
          </w:tcPr>
          <w:p>
            <w:pPr>
              <w:jc w:val="center"/>
              <w:rPr>
                <w:rFonts w:hint="eastAsia" w:ascii="宋体" w:hAnsi="宋体" w:cs="宋体"/>
                <w:b/>
                <w:color w:val="000000"/>
                <w:sz w:val="20"/>
                <w:szCs w:val="20"/>
              </w:rPr>
            </w:pPr>
          </w:p>
        </w:tc>
        <w:tc>
          <w:tcPr>
            <w:tcW w:w="919" w:type="dxa"/>
            <w:vAlign w:val="bottom"/>
          </w:tcPr>
          <w:p>
            <w:pPr>
              <w:jc w:val="center"/>
              <w:rPr>
                <w:rFonts w:hint="eastAsia" w:ascii="宋体" w:hAnsi="宋体" w:cs="宋体"/>
                <w:b/>
                <w:color w:val="000000"/>
                <w:sz w:val="20"/>
                <w:szCs w:val="20"/>
              </w:rPr>
            </w:pPr>
          </w:p>
        </w:tc>
        <w:tc>
          <w:tcPr>
            <w:tcW w:w="1545" w:type="dxa"/>
            <w:vAlign w:val="bottom"/>
          </w:tcPr>
          <w:p>
            <w:pPr>
              <w:jc w:val="center"/>
              <w:rPr>
                <w:rFonts w:hint="eastAsia" w:ascii="宋体" w:hAnsi="宋体" w:cs="宋体"/>
                <w:b/>
                <w:color w:val="000000"/>
                <w:sz w:val="20"/>
                <w:szCs w:val="20"/>
              </w:rPr>
            </w:pPr>
          </w:p>
        </w:tc>
        <w:tc>
          <w:tcPr>
            <w:tcW w:w="1313" w:type="dxa"/>
            <w:vAlign w:val="bottom"/>
          </w:tcPr>
          <w:p>
            <w:pPr>
              <w:jc w:val="center"/>
              <w:rPr>
                <w:rFonts w:hint="eastAsia" w:ascii="宋体" w:hAnsi="宋体" w:cs="宋体"/>
                <w:b/>
                <w:color w:val="000000"/>
                <w:sz w:val="20"/>
                <w:szCs w:val="20"/>
              </w:rPr>
            </w:pPr>
          </w:p>
        </w:tc>
        <w:tc>
          <w:tcPr>
            <w:tcW w:w="293" w:type="dxa"/>
            <w:vAlign w:val="bottom"/>
          </w:tcPr>
          <w:p>
            <w:pPr>
              <w:jc w:val="center"/>
              <w:rPr>
                <w:rFonts w:hint="eastAsia" w:ascii="宋体" w:hAnsi="宋体" w:cs="宋体"/>
                <w:b/>
                <w:color w:val="000000"/>
                <w:sz w:val="20"/>
                <w:szCs w:val="20"/>
              </w:rPr>
            </w:pPr>
          </w:p>
        </w:tc>
        <w:tc>
          <w:tcPr>
            <w:tcW w:w="497" w:type="dxa"/>
            <w:vAlign w:val="bottom"/>
          </w:tcPr>
          <w:p>
            <w:pPr>
              <w:jc w:val="center"/>
              <w:rPr>
                <w:rFonts w:hint="eastAsia" w:ascii="宋体" w:hAnsi="宋体" w:cs="宋体"/>
                <w:b/>
                <w:color w:val="000000"/>
                <w:sz w:val="20"/>
                <w:szCs w:val="20"/>
              </w:rPr>
            </w:pPr>
          </w:p>
        </w:tc>
        <w:tc>
          <w:tcPr>
            <w:tcW w:w="789" w:type="dxa"/>
            <w:vAlign w:val="bottom"/>
          </w:tcPr>
          <w:p>
            <w:pPr>
              <w:jc w:val="center"/>
              <w:rPr>
                <w:rFonts w:hint="eastAsia" w:ascii="宋体" w:hAnsi="宋体" w:cs="宋体"/>
                <w:b/>
                <w:color w:val="000000"/>
                <w:sz w:val="20"/>
                <w:szCs w:val="20"/>
              </w:rPr>
            </w:pPr>
          </w:p>
        </w:tc>
        <w:tc>
          <w:tcPr>
            <w:tcW w:w="279" w:type="dxa"/>
            <w:vAlign w:val="bottom"/>
          </w:tcPr>
          <w:p>
            <w:pPr>
              <w:jc w:val="center"/>
              <w:rPr>
                <w:rFonts w:hint="eastAsia" w:ascii="宋体" w:hAnsi="宋体" w:cs="宋体"/>
                <w:b/>
                <w:color w:val="000000"/>
                <w:sz w:val="20"/>
                <w:szCs w:val="20"/>
              </w:rPr>
            </w:pPr>
          </w:p>
        </w:tc>
        <w:tc>
          <w:tcPr>
            <w:tcW w:w="235" w:type="dxa"/>
            <w:vAlign w:val="bottom"/>
          </w:tcPr>
          <w:p>
            <w:pPr>
              <w:jc w:val="center"/>
              <w:rPr>
                <w:rFonts w:hint="eastAsia" w:ascii="宋体" w:hAnsi="宋体" w:cs="宋体"/>
                <w:b/>
                <w:color w:val="000000"/>
                <w:sz w:val="20"/>
                <w:szCs w:val="20"/>
              </w:rPr>
            </w:pPr>
          </w:p>
        </w:tc>
        <w:tc>
          <w:tcPr>
            <w:tcW w:w="264" w:type="dxa"/>
            <w:vAlign w:val="bottom"/>
          </w:tcPr>
          <w:p>
            <w:pPr>
              <w:jc w:val="center"/>
              <w:rPr>
                <w:rFonts w:hint="eastAsia" w:ascii="宋体" w:hAnsi="宋体" w:cs="宋体"/>
                <w:b/>
                <w:color w:val="000000"/>
                <w:sz w:val="20"/>
                <w:szCs w:val="20"/>
              </w:rPr>
            </w:pPr>
          </w:p>
        </w:tc>
        <w:tc>
          <w:tcPr>
            <w:tcW w:w="710" w:type="dxa"/>
            <w:vAlign w:val="bottom"/>
          </w:tcPr>
          <w:p>
            <w:pPr>
              <w:jc w:val="center"/>
              <w:rPr>
                <w:rFonts w:hint="eastAsia" w:ascii="宋体" w:hAnsi="宋体" w:cs="宋体"/>
                <w:b/>
                <w:color w:val="000000"/>
                <w:sz w:val="20"/>
                <w:szCs w:val="20"/>
              </w:rPr>
            </w:pPr>
          </w:p>
        </w:tc>
      </w:tr>
      <w:tr>
        <w:tblPrEx>
          <w:tblLayout w:type="fixed"/>
        </w:tblPrEx>
        <w:trPr>
          <w:trHeight w:val="285" w:hRule="atLeast"/>
        </w:trPr>
        <w:tc>
          <w:tcPr>
            <w:tcW w:w="628" w:type="dxa"/>
            <w:vMerge w:val="restart"/>
            <w:tcBorders>
              <w:top w:val="single" w:color="000000" w:sz="4" w:space="0"/>
              <w:left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部门编码</w:t>
            </w:r>
          </w:p>
        </w:tc>
        <w:tc>
          <w:tcPr>
            <w:tcW w:w="58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部门名称</w:t>
            </w:r>
          </w:p>
        </w:tc>
        <w:tc>
          <w:tcPr>
            <w:tcW w:w="71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部门职责编码</w:t>
            </w:r>
          </w:p>
        </w:tc>
        <w:tc>
          <w:tcPr>
            <w:tcW w:w="1502"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部门职责名称</w:t>
            </w:r>
          </w:p>
        </w:tc>
        <w:tc>
          <w:tcPr>
            <w:tcW w:w="198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部门职责要点描述</w:t>
            </w:r>
          </w:p>
        </w:tc>
        <w:tc>
          <w:tcPr>
            <w:tcW w:w="173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部门职责绩效目标</w:t>
            </w:r>
          </w:p>
        </w:tc>
        <w:tc>
          <w:tcPr>
            <w:tcW w:w="289"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工作活动编码</w:t>
            </w:r>
          </w:p>
        </w:tc>
        <w:tc>
          <w:tcPr>
            <w:tcW w:w="919"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工作活动名称</w:t>
            </w:r>
          </w:p>
        </w:tc>
        <w:tc>
          <w:tcPr>
            <w:tcW w:w="1545"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工作活动要点描述</w:t>
            </w:r>
          </w:p>
        </w:tc>
        <w:tc>
          <w:tcPr>
            <w:tcW w:w="131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工作活动绩效目标</w:t>
            </w:r>
          </w:p>
        </w:tc>
        <w:tc>
          <w:tcPr>
            <w:tcW w:w="293"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指标名称</w:t>
            </w:r>
          </w:p>
        </w:tc>
        <w:tc>
          <w:tcPr>
            <w:tcW w:w="49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工作活动绩效指标</w:t>
            </w:r>
          </w:p>
        </w:tc>
        <w:tc>
          <w:tcPr>
            <w:tcW w:w="789"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绩效指标解释</w:t>
            </w:r>
          </w:p>
        </w:tc>
        <w:tc>
          <w:tcPr>
            <w:tcW w:w="1488" w:type="dxa"/>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绩效指标评价标准</w:t>
            </w:r>
          </w:p>
        </w:tc>
      </w:tr>
      <w:tr>
        <w:tblPrEx>
          <w:tblLayout w:type="fixed"/>
        </w:tblPrEx>
        <w:trPr>
          <w:trHeight w:val="480" w:hRule="atLeast"/>
        </w:trPr>
        <w:tc>
          <w:tcPr>
            <w:tcW w:w="628" w:type="dxa"/>
            <w:vMerge w:val="continue"/>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58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71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1502"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198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173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289"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919"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1545"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131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293"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49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789"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cs="宋体"/>
                <w:color w:val="000000"/>
                <w:sz w:val="20"/>
                <w:szCs w:val="20"/>
              </w:rPr>
            </w:pPr>
          </w:p>
        </w:tc>
        <w:tc>
          <w:tcPr>
            <w:tcW w:w="279"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优</w:t>
            </w:r>
          </w:p>
        </w:tc>
        <w:tc>
          <w:tcPr>
            <w:tcW w:w="23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良</w:t>
            </w:r>
          </w:p>
        </w:tc>
        <w:tc>
          <w:tcPr>
            <w:tcW w:w="2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中</w:t>
            </w:r>
          </w:p>
        </w:tc>
        <w:tc>
          <w:tcPr>
            <w:tcW w:w="7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差</w:t>
            </w:r>
          </w:p>
        </w:tc>
      </w:tr>
      <w:tr>
        <w:tblPrEx>
          <w:tblLayout w:type="fixed"/>
        </w:tblPrEx>
        <w:trPr>
          <w:trHeight w:val="1455" w:hRule="atLeast"/>
        </w:trPr>
        <w:tc>
          <w:tcPr>
            <w:tcW w:w="628"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812</w:t>
            </w:r>
          </w:p>
        </w:tc>
        <w:tc>
          <w:tcPr>
            <w:tcW w:w="58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定州市公共资源交易中心</w:t>
            </w:r>
          </w:p>
        </w:tc>
        <w:tc>
          <w:tcPr>
            <w:tcW w:w="715" w:type="dxa"/>
            <w:tcBorders>
              <w:top w:val="single" w:color="000000" w:sz="4" w:space="0"/>
              <w:bottom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01</w:t>
            </w:r>
          </w:p>
        </w:tc>
        <w:tc>
          <w:tcPr>
            <w:tcW w:w="150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仿宋" w:hAnsi="仿宋" w:eastAsia="仿宋" w:cs="仿宋"/>
                <w:color w:val="000000"/>
                <w:sz w:val="20"/>
                <w:szCs w:val="20"/>
              </w:rPr>
            </w:pPr>
            <w:r>
              <w:rPr>
                <w:rFonts w:ascii="仿宋" w:hAnsi="仿宋" w:eastAsia="仿宋" w:cs="仿宋"/>
                <w:color w:val="000000"/>
                <w:kern w:val="0"/>
                <w:sz w:val="20"/>
                <w:szCs w:val="20"/>
                <w:lang w:bidi="ar"/>
              </w:rPr>
              <w:t>落实省公共资源交易市场建设有关政策，加强全市公共资源交易平台整合</w:t>
            </w:r>
          </w:p>
        </w:tc>
        <w:tc>
          <w:tcPr>
            <w:tcW w:w="1983" w:type="dxa"/>
            <w:tcBorders>
              <w:top w:val="single" w:color="000000" w:sz="4" w:space="0"/>
              <w:bottom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建设公共资源交易市场是实现公共资源市场化配置的有效途径，市场化配置是合理开发利用公共资源的内在要求</w:t>
            </w:r>
          </w:p>
        </w:tc>
        <w:tc>
          <w:tcPr>
            <w:tcW w:w="173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仿宋" w:hAnsi="仿宋" w:eastAsia="仿宋" w:cs="仿宋"/>
                <w:color w:val="000000"/>
                <w:sz w:val="20"/>
                <w:szCs w:val="20"/>
              </w:rPr>
            </w:pPr>
            <w:r>
              <w:rPr>
                <w:rFonts w:ascii="仿宋" w:hAnsi="仿宋" w:eastAsia="仿宋" w:cs="仿宋"/>
                <w:color w:val="000000"/>
                <w:kern w:val="0"/>
                <w:sz w:val="20"/>
                <w:szCs w:val="20"/>
                <w:lang w:bidi="ar"/>
              </w:rPr>
              <w:t>着力建立健全惩治和预防腐败体系；最大限度地发挥市场在资源配置中的基础性作用，促进社会主义市场经济体制不断完善</w:t>
            </w:r>
          </w:p>
        </w:tc>
        <w:tc>
          <w:tcPr>
            <w:tcW w:w="289" w:type="dxa"/>
            <w:tcBorders>
              <w:top w:val="single" w:color="000000" w:sz="4" w:space="0"/>
              <w:bottom w:val="single" w:color="000000" w:sz="4" w:space="0"/>
              <w:right w:val="single" w:color="000000" w:sz="4" w:space="0"/>
            </w:tcBorders>
            <w:vAlign w:val="center"/>
          </w:tcPr>
          <w:p>
            <w:pPr>
              <w:widowControl/>
              <w:jc w:val="center"/>
              <w:textAlignment w:val="center"/>
              <w:rPr>
                <w:rFonts w:ascii="方正书宋_GBK" w:hAnsi="方正书宋_GBK" w:eastAsia="方正书宋_GBK" w:cs="方正书宋_GBK"/>
                <w:color w:val="000000"/>
                <w:sz w:val="20"/>
                <w:szCs w:val="20"/>
              </w:rPr>
            </w:pPr>
            <w:r>
              <w:rPr>
                <w:rFonts w:ascii="方正书宋_GBK" w:hAnsi="方正书宋_GBK" w:eastAsia="方正书宋_GBK" w:cs="方正书宋_GBK"/>
                <w:color w:val="000000"/>
                <w:kern w:val="0"/>
                <w:sz w:val="20"/>
                <w:szCs w:val="20"/>
                <w:lang w:bidi="ar"/>
              </w:rPr>
              <w:t>01</w:t>
            </w:r>
          </w:p>
        </w:tc>
        <w:tc>
          <w:tcPr>
            <w:tcW w:w="919" w:type="dxa"/>
            <w:tcBorders>
              <w:top w:val="single" w:color="000000" w:sz="4" w:space="0"/>
              <w:bottom w:val="single" w:color="000000" w:sz="4" w:space="0"/>
              <w:right w:val="single" w:color="000000" w:sz="4" w:space="0"/>
            </w:tcBorders>
            <w:vAlign w:val="center"/>
          </w:tcPr>
          <w:p>
            <w:pPr>
              <w:widowControl/>
              <w:jc w:val="left"/>
              <w:textAlignment w:val="center"/>
              <w:rPr>
                <w:rFonts w:ascii="方正书宋_GBK" w:hAnsi="方正书宋_GBK" w:eastAsia="方正书宋_GBK" w:cs="方正书宋_GBK"/>
                <w:color w:val="000000"/>
                <w:sz w:val="20"/>
                <w:szCs w:val="20"/>
              </w:rPr>
            </w:pPr>
            <w:r>
              <w:rPr>
                <w:rFonts w:ascii="方正书宋_GBK" w:hAnsi="方正书宋_GBK" w:eastAsia="方正书宋_GBK" w:cs="方正书宋_GBK"/>
                <w:color w:val="000000"/>
                <w:kern w:val="0"/>
                <w:sz w:val="20"/>
                <w:szCs w:val="20"/>
                <w:lang w:bidi="ar"/>
              </w:rPr>
              <w:t>落实省公共资源交易市场建设有关政策</w:t>
            </w:r>
          </w:p>
        </w:tc>
        <w:tc>
          <w:tcPr>
            <w:tcW w:w="154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仿宋" w:hAnsi="仿宋" w:eastAsia="仿宋" w:cs="仿宋"/>
                <w:color w:val="000000"/>
                <w:sz w:val="20"/>
                <w:szCs w:val="20"/>
              </w:rPr>
            </w:pPr>
            <w:r>
              <w:rPr>
                <w:rFonts w:ascii="仿宋" w:hAnsi="仿宋" w:eastAsia="仿宋" w:cs="仿宋"/>
                <w:color w:val="000000"/>
                <w:kern w:val="0"/>
                <w:sz w:val="20"/>
                <w:szCs w:val="20"/>
                <w:lang w:bidi="ar"/>
              </w:rPr>
              <w:t>按照省有关政策要求，积极开展公共资源交易市场建设各项工作</w:t>
            </w:r>
          </w:p>
        </w:tc>
        <w:tc>
          <w:tcPr>
            <w:tcW w:w="131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仿宋" w:hAnsi="仿宋" w:eastAsia="仿宋" w:cs="仿宋"/>
                <w:color w:val="000000"/>
                <w:sz w:val="20"/>
                <w:szCs w:val="20"/>
              </w:rPr>
            </w:pPr>
            <w:r>
              <w:rPr>
                <w:rFonts w:ascii="仿宋" w:hAnsi="仿宋" w:eastAsia="仿宋" w:cs="仿宋"/>
                <w:color w:val="000000"/>
                <w:kern w:val="0"/>
                <w:sz w:val="20"/>
                <w:szCs w:val="20"/>
                <w:lang w:bidi="ar"/>
              </w:rPr>
              <w:t>公共资源交易市场建设进一步完善，运行规范、有序</w:t>
            </w:r>
          </w:p>
        </w:tc>
        <w:tc>
          <w:tcPr>
            <w:tcW w:w="293"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产出指标</w:t>
            </w:r>
          </w:p>
        </w:tc>
        <w:tc>
          <w:tcPr>
            <w:tcW w:w="497"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交易政策贯彻执行覆盖率</w:t>
            </w:r>
          </w:p>
        </w:tc>
        <w:tc>
          <w:tcPr>
            <w:tcW w:w="789"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执行省、市交易政策项目数占省、市制定全部交易政策项目总数的比率</w:t>
            </w:r>
          </w:p>
        </w:tc>
        <w:tc>
          <w:tcPr>
            <w:tcW w:w="279"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r>
              <w:rPr>
                <w:rFonts w:hint="eastAsia" w:ascii="宋体" w:hAnsi="宋体" w:cs="宋体"/>
                <w:color w:val="000000"/>
                <w:sz w:val="20"/>
                <w:szCs w:val="20"/>
              </w:rPr>
              <w:t>优</w:t>
            </w:r>
          </w:p>
        </w:tc>
        <w:tc>
          <w:tcPr>
            <w:tcW w:w="23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p>
        </w:tc>
        <w:tc>
          <w:tcPr>
            <w:tcW w:w="264"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p>
        </w:tc>
        <w:tc>
          <w:tcPr>
            <w:tcW w:w="71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p>
        </w:tc>
      </w:tr>
      <w:tr>
        <w:tblPrEx>
          <w:tblLayout w:type="fixed"/>
        </w:tblPrEx>
        <w:trPr>
          <w:trHeight w:val="4440" w:hRule="atLeast"/>
        </w:trPr>
        <w:tc>
          <w:tcPr>
            <w:tcW w:w="628"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812</w:t>
            </w:r>
          </w:p>
        </w:tc>
        <w:tc>
          <w:tcPr>
            <w:tcW w:w="58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定州市公共资源交易中心</w:t>
            </w:r>
          </w:p>
        </w:tc>
        <w:tc>
          <w:tcPr>
            <w:tcW w:w="715" w:type="dxa"/>
            <w:tcBorders>
              <w:top w:val="single" w:color="000000" w:sz="4" w:space="0"/>
              <w:bottom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02</w:t>
            </w:r>
          </w:p>
        </w:tc>
        <w:tc>
          <w:tcPr>
            <w:tcW w:w="150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仿宋" w:hAnsi="仿宋" w:eastAsia="仿宋" w:cs="仿宋"/>
                <w:color w:val="000000"/>
                <w:sz w:val="20"/>
                <w:szCs w:val="20"/>
              </w:rPr>
            </w:pPr>
            <w:r>
              <w:rPr>
                <w:rFonts w:ascii="仿宋" w:hAnsi="仿宋" w:eastAsia="仿宋" w:cs="仿宋"/>
                <w:color w:val="000000"/>
                <w:kern w:val="0"/>
                <w:sz w:val="20"/>
                <w:szCs w:val="20"/>
                <w:lang w:bidi="ar"/>
              </w:rPr>
              <w:t>管理公共资源交易市场事务工作</w:t>
            </w:r>
          </w:p>
        </w:tc>
        <w:tc>
          <w:tcPr>
            <w:tcW w:w="1983" w:type="dxa"/>
            <w:tcBorders>
              <w:top w:val="single" w:color="000000" w:sz="4" w:space="0"/>
              <w:bottom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贯彻实施有关法律法规，查验进场交易相关手续，做好各项公共资源交易市场的事务性工作，努力构建综合性要素市场平台</w:t>
            </w:r>
          </w:p>
        </w:tc>
        <w:tc>
          <w:tcPr>
            <w:tcW w:w="173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ascii="仿宋" w:hAnsi="仿宋" w:eastAsia="仿宋" w:cs="仿宋"/>
                <w:color w:val="000000"/>
                <w:sz w:val="20"/>
                <w:szCs w:val="20"/>
              </w:rPr>
            </w:pPr>
            <w:r>
              <w:rPr>
                <w:rFonts w:ascii="仿宋" w:hAnsi="仿宋" w:eastAsia="仿宋" w:cs="仿宋"/>
                <w:color w:val="000000"/>
                <w:kern w:val="0"/>
                <w:sz w:val="20"/>
                <w:szCs w:val="20"/>
                <w:lang w:bidi="ar"/>
              </w:rPr>
              <w:t>充分利用网络平台制订项目推介方案，对交易项目进行采集、分类、整理，并提供咨询服务，承担进场交易项目报名、相关资料的查验，安排进场项目交易的时间、场所</w:t>
            </w:r>
          </w:p>
        </w:tc>
        <w:tc>
          <w:tcPr>
            <w:tcW w:w="289" w:type="dxa"/>
            <w:tcBorders>
              <w:top w:val="single" w:color="000000" w:sz="4" w:space="0"/>
              <w:bottom w:val="single" w:color="000000" w:sz="4" w:space="0"/>
              <w:right w:val="single" w:color="000000" w:sz="4" w:space="0"/>
            </w:tcBorders>
            <w:vAlign w:val="center"/>
          </w:tcPr>
          <w:p>
            <w:pPr>
              <w:widowControl/>
              <w:jc w:val="center"/>
              <w:textAlignment w:val="center"/>
              <w:rPr>
                <w:rFonts w:ascii="方正书宋_GBK" w:hAnsi="方正书宋_GBK" w:eastAsia="方正书宋_GBK" w:cs="方正书宋_GBK"/>
                <w:color w:val="000000"/>
                <w:sz w:val="20"/>
                <w:szCs w:val="20"/>
              </w:rPr>
            </w:pPr>
            <w:r>
              <w:rPr>
                <w:rFonts w:ascii="方正书宋_GBK" w:hAnsi="方正书宋_GBK" w:eastAsia="方正书宋_GBK" w:cs="方正书宋_GBK"/>
                <w:color w:val="000000"/>
                <w:kern w:val="0"/>
                <w:sz w:val="20"/>
                <w:szCs w:val="20"/>
                <w:lang w:bidi="ar"/>
              </w:rPr>
              <w:t>01</w:t>
            </w:r>
          </w:p>
        </w:tc>
        <w:tc>
          <w:tcPr>
            <w:tcW w:w="91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公共资源交易市场事务性工作管理</w:t>
            </w:r>
          </w:p>
        </w:tc>
        <w:tc>
          <w:tcPr>
            <w:tcW w:w="154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贯彻实施有关法律法规政策，为市场主体提供法规咨询；查验进场交易项目手续，维护交易活动秩序；对交易中心信息网络技术平台进行维护，提供完善的网络竞价系统；做好交易项目的专家评审及公共资源交易信用评价体系建设等有关工作</w:t>
            </w:r>
          </w:p>
        </w:tc>
        <w:tc>
          <w:tcPr>
            <w:tcW w:w="131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充分利用网络平台制订项目推介方案，对交易项目进行采集、分类、整理，并提供咨询服务，承担进场交易项目报名、相关资料的查验，安排进场项目交易的时间、场所</w:t>
            </w:r>
          </w:p>
        </w:tc>
        <w:tc>
          <w:tcPr>
            <w:tcW w:w="293"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效果指标</w:t>
            </w:r>
          </w:p>
        </w:tc>
        <w:tc>
          <w:tcPr>
            <w:tcW w:w="497"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服务对象满意</w:t>
            </w:r>
          </w:p>
        </w:tc>
        <w:tc>
          <w:tcPr>
            <w:tcW w:w="789"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为市场主体提供相关法规咨询的次数</w:t>
            </w:r>
          </w:p>
        </w:tc>
        <w:tc>
          <w:tcPr>
            <w:tcW w:w="279"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r>
              <w:rPr>
                <w:rFonts w:hint="eastAsia" w:ascii="宋体" w:hAnsi="宋体" w:cs="宋体"/>
                <w:color w:val="000000"/>
                <w:sz w:val="20"/>
                <w:szCs w:val="20"/>
              </w:rPr>
              <w:t>优</w:t>
            </w:r>
          </w:p>
        </w:tc>
        <w:tc>
          <w:tcPr>
            <w:tcW w:w="23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p>
        </w:tc>
        <w:tc>
          <w:tcPr>
            <w:tcW w:w="264"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p>
        </w:tc>
        <w:tc>
          <w:tcPr>
            <w:tcW w:w="71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p>
        </w:tc>
      </w:tr>
      <w:tr>
        <w:tblPrEx>
          <w:tblLayout w:type="fixed"/>
        </w:tblPrEx>
        <w:trPr>
          <w:trHeight w:val="1710" w:hRule="atLeast"/>
        </w:trPr>
        <w:tc>
          <w:tcPr>
            <w:tcW w:w="628"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812</w:t>
            </w:r>
          </w:p>
        </w:tc>
        <w:tc>
          <w:tcPr>
            <w:tcW w:w="58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定州市公共资源交易中心</w:t>
            </w:r>
          </w:p>
        </w:tc>
        <w:tc>
          <w:tcPr>
            <w:tcW w:w="71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03</w:t>
            </w:r>
          </w:p>
        </w:tc>
        <w:tc>
          <w:tcPr>
            <w:tcW w:w="150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公共资源交易市场综合事务管理</w:t>
            </w:r>
          </w:p>
        </w:tc>
        <w:tc>
          <w:tcPr>
            <w:tcW w:w="198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按照有关要求,做好办公设施的维修、维护工作；协调各股室工作，负责日常事务管理</w:t>
            </w:r>
          </w:p>
        </w:tc>
        <w:tc>
          <w:tcPr>
            <w:tcW w:w="173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负责日常事务管理、后勤管理以及上级部门交办的其他事项</w:t>
            </w:r>
          </w:p>
        </w:tc>
        <w:tc>
          <w:tcPr>
            <w:tcW w:w="28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01</w:t>
            </w:r>
          </w:p>
        </w:tc>
        <w:tc>
          <w:tcPr>
            <w:tcW w:w="91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综合事务管理</w:t>
            </w:r>
          </w:p>
        </w:tc>
        <w:tc>
          <w:tcPr>
            <w:tcW w:w="154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负责日常事务管理、后勤管理以及上级部门交办的其他事项</w:t>
            </w:r>
          </w:p>
        </w:tc>
        <w:tc>
          <w:tcPr>
            <w:tcW w:w="1313"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保障公共资源交易各项工作有序进行</w:t>
            </w:r>
          </w:p>
        </w:tc>
        <w:tc>
          <w:tcPr>
            <w:tcW w:w="293"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效果指标</w:t>
            </w:r>
          </w:p>
        </w:tc>
        <w:tc>
          <w:tcPr>
            <w:tcW w:w="497"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机关工作人员满意</w:t>
            </w:r>
          </w:p>
        </w:tc>
        <w:tc>
          <w:tcPr>
            <w:tcW w:w="789"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机关工作是否高效运转</w:t>
            </w:r>
          </w:p>
        </w:tc>
        <w:tc>
          <w:tcPr>
            <w:tcW w:w="279"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r>
              <w:rPr>
                <w:rFonts w:hint="eastAsia" w:ascii="宋体" w:hAnsi="宋体" w:cs="宋体"/>
                <w:color w:val="000000"/>
                <w:sz w:val="20"/>
                <w:szCs w:val="20"/>
              </w:rPr>
              <w:t>优</w:t>
            </w:r>
          </w:p>
        </w:tc>
        <w:tc>
          <w:tcPr>
            <w:tcW w:w="23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p>
        </w:tc>
        <w:tc>
          <w:tcPr>
            <w:tcW w:w="264"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p>
        </w:tc>
        <w:tc>
          <w:tcPr>
            <w:tcW w:w="71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color w:val="000000"/>
                <w:sz w:val="20"/>
                <w:szCs w:val="20"/>
              </w:rPr>
            </w:pPr>
          </w:p>
        </w:tc>
      </w:tr>
    </w:tbl>
    <w:p>
      <w:pPr>
        <w:ind w:firstLine="630"/>
        <w:jc w:val="left"/>
        <w:rPr>
          <w:rFonts w:hint="eastAsia" w:ascii="仿宋_GB2312" w:eastAsia="仿宋_GB2312"/>
          <w:sz w:val="32"/>
          <w:szCs w:val="32"/>
        </w:rPr>
        <w:sectPr>
          <w:pgSz w:w="16838" w:h="11906" w:orient="landscape"/>
          <w:pgMar w:top="1800" w:right="1440" w:bottom="1800" w:left="1440" w:header="851" w:footer="992" w:gutter="0"/>
          <w:cols w:space="720" w:num="1"/>
          <w:docGrid w:type="lines" w:linePitch="312" w:charSpace="0"/>
        </w:sectPr>
      </w:pPr>
    </w:p>
    <w:p>
      <w:pPr>
        <w:jc w:val="left"/>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六、政府采购预算情况</w:t>
      </w:r>
    </w:p>
    <w:p>
      <w:pPr>
        <w:ind w:firstLine="640" w:firstLineChars="200"/>
        <w:jc w:val="left"/>
        <w:rPr>
          <w:rFonts w:hint="eastAsia" w:ascii="仿宋_GB2312" w:eastAsia="仿宋_GB2312"/>
          <w:sz w:val="32"/>
          <w:szCs w:val="32"/>
        </w:rPr>
      </w:pPr>
      <w:r>
        <w:rPr>
          <w:rFonts w:hint="eastAsia" w:ascii="仿宋_GB2312" w:eastAsia="仿宋_GB2312"/>
          <w:sz w:val="32"/>
          <w:szCs w:val="32"/>
        </w:rPr>
        <w:t>我单位没有政府采购预算。至少包括采购项目、采购物品、采购数量、采购金额等信息。</w:t>
      </w:r>
    </w:p>
    <w:p>
      <w:pPr>
        <w:ind w:firstLine="640" w:firstLineChars="200"/>
        <w:jc w:val="left"/>
        <w:rPr>
          <w:rFonts w:hint="eastAsia" w:ascii="仿宋_GB2312" w:eastAsia="仿宋_GB2312"/>
          <w:sz w:val="32"/>
          <w:szCs w:val="32"/>
        </w:rPr>
      </w:pPr>
      <w:r>
        <w:rPr>
          <w:rFonts w:hint="eastAsia" w:ascii="仿宋_GB2312" w:eastAsia="仿宋_GB2312"/>
          <w:sz w:val="32"/>
          <w:szCs w:val="32"/>
        </w:rPr>
        <w:t>七、国有资产信息</w:t>
      </w:r>
    </w:p>
    <w:p>
      <w:pPr>
        <w:ind w:firstLine="640" w:firstLineChars="200"/>
        <w:jc w:val="left"/>
        <w:rPr>
          <w:rFonts w:hint="eastAsia" w:ascii="仿宋_GB2312" w:eastAsia="仿宋_GB2312"/>
          <w:sz w:val="32"/>
          <w:szCs w:val="32"/>
        </w:rPr>
      </w:pPr>
      <w:r>
        <w:rPr>
          <w:rFonts w:hint="eastAsia" w:ascii="仿宋_GB2312" w:eastAsia="仿宋_GB2312"/>
          <w:sz w:val="32"/>
          <w:szCs w:val="32"/>
        </w:rPr>
        <w:t>我单位没有无政府性基金预算和国有资本经营预算。</w:t>
      </w:r>
    </w:p>
    <w:p>
      <w:pPr>
        <w:ind w:firstLine="640" w:firstLineChars="200"/>
        <w:jc w:val="left"/>
        <w:rPr>
          <w:rFonts w:hint="eastAsia" w:ascii="仿宋_GB2312" w:eastAsia="仿宋_GB2312"/>
          <w:sz w:val="32"/>
          <w:szCs w:val="32"/>
        </w:rPr>
      </w:pPr>
      <w:r>
        <w:rPr>
          <w:rFonts w:hint="eastAsia" w:ascii="仿宋_GB2312" w:eastAsia="仿宋_GB2312"/>
          <w:sz w:val="32"/>
          <w:szCs w:val="32"/>
        </w:rPr>
        <w:t>至少包括本部门（含所属单位）上年末国有资产占有情况和本年度拟购置情况（注意和政府采购预算相对应）等(参照决算说明)。</w:t>
      </w:r>
    </w:p>
    <w:p>
      <w:pPr>
        <w:ind w:firstLine="640" w:firstLineChars="200"/>
        <w:jc w:val="left"/>
        <w:rPr>
          <w:rFonts w:hint="eastAsia" w:ascii="仿宋_GB2312" w:eastAsia="仿宋_GB2312"/>
          <w:sz w:val="32"/>
          <w:szCs w:val="32"/>
        </w:rPr>
      </w:pPr>
      <w:r>
        <w:rPr>
          <w:rFonts w:hint="eastAsia" w:ascii="仿宋_GB2312" w:eastAsia="仿宋_GB2312"/>
          <w:sz w:val="32"/>
          <w:szCs w:val="32"/>
        </w:rPr>
        <w:t>八、</w:t>
      </w:r>
      <w:r>
        <w:rPr>
          <w:rFonts w:hint="eastAsia" w:ascii="仿宋_GB2312" w:eastAsia="仿宋_GB2312"/>
          <w:sz w:val="32"/>
          <w:szCs w:val="32"/>
          <w:lang w:eastAsia="zh-CN"/>
        </w:rPr>
        <w:t>专业</w:t>
      </w:r>
      <w:r>
        <w:rPr>
          <w:rFonts w:hint="eastAsia" w:ascii="仿宋_GB2312" w:eastAsia="仿宋_GB2312"/>
          <w:sz w:val="32"/>
          <w:szCs w:val="32"/>
        </w:rPr>
        <w:t>名词解释</w:t>
      </w:r>
    </w:p>
    <w:p>
      <w:pPr>
        <w:ind w:firstLine="640" w:firstLineChars="200"/>
        <w:jc w:val="left"/>
        <w:rPr>
          <w:rFonts w:hint="eastAsia" w:ascii="仿宋_GB2312" w:eastAsia="仿宋_GB2312"/>
          <w:sz w:val="32"/>
          <w:szCs w:val="32"/>
        </w:rPr>
      </w:pPr>
      <w:r>
        <w:rPr>
          <w:rFonts w:hint="eastAsia" w:ascii="仿宋_GB2312" w:eastAsia="仿宋_GB2312"/>
          <w:sz w:val="32"/>
          <w:szCs w:val="32"/>
        </w:rPr>
        <w:t>“三公经费</w:t>
      </w:r>
      <w:r>
        <w:rPr>
          <w:rFonts w:ascii="仿宋_GB2312" w:eastAsia="仿宋_GB2312"/>
          <w:sz w:val="32"/>
          <w:szCs w:val="32"/>
        </w:rPr>
        <w:t>”</w:t>
      </w:r>
      <w:r>
        <w:rPr>
          <w:rFonts w:hint="eastAsia" w:ascii="仿宋_GB2312" w:eastAsia="仿宋_GB2312"/>
          <w:sz w:val="32"/>
          <w:szCs w:val="32"/>
        </w:rPr>
        <w:t>指因公出国（境）费、公务用车购置及运行费和公务接待费。</w:t>
      </w:r>
    </w:p>
    <w:p>
      <w:pPr>
        <w:ind w:firstLine="640" w:firstLineChars="200"/>
        <w:jc w:val="left"/>
        <w:rPr>
          <w:rFonts w:hint="eastAsia" w:ascii="仿宋_GB2312" w:eastAsia="仿宋_GB2312"/>
          <w:sz w:val="32"/>
          <w:szCs w:val="32"/>
        </w:rPr>
      </w:pPr>
      <w:r>
        <w:rPr>
          <w:rFonts w:hint="eastAsia" w:ascii="仿宋_GB2312" w:eastAsia="仿宋_GB2312"/>
          <w:sz w:val="32"/>
          <w:szCs w:val="32"/>
        </w:rPr>
        <w:t>九、其他需说明的事项</w:t>
      </w:r>
    </w:p>
    <w:p>
      <w:pPr>
        <w:ind w:firstLine="640" w:firstLineChars="200"/>
        <w:jc w:val="left"/>
        <w:rPr>
          <w:rFonts w:hint="eastAsia" w:ascii="仿宋_GB2312" w:eastAsia="仿宋_GB2312"/>
          <w:sz w:val="32"/>
          <w:szCs w:val="32"/>
        </w:rPr>
      </w:pPr>
      <w:r>
        <w:rPr>
          <w:rFonts w:hint="eastAsia" w:ascii="仿宋_GB2312" w:eastAsia="仿宋_GB2312"/>
          <w:sz w:val="32"/>
          <w:szCs w:val="32"/>
        </w:rPr>
        <w:t>其他情况事项说明：我单位没有无政府性基金预算和国有资本经营预算。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方正仿宋_GBK">
    <w:altName w:val="宋体"/>
    <w:panose1 w:val="00000000000000000000"/>
    <w:charset w:val="00"/>
    <w:family w:val="auto"/>
    <w:pitch w:val="default"/>
    <w:sig w:usb0="00000000" w:usb1="00000000" w:usb2="00000000" w:usb3="00000000" w:csb0="00040001" w:csb1="00000000"/>
  </w:font>
  <w:font w:name="方正书宋_GBK">
    <w:altName w:val="方正兰亭超细黑简体"/>
    <w:panose1 w:val="00000000000000000000"/>
    <w:charset w:val="00"/>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方正小标宋_GBK">
    <w:altName w:val="宋体"/>
    <w:panose1 w:val="00000000000000000000"/>
    <w:charset w:val="00"/>
    <w:family w:val="auto"/>
    <w:pitch w:val="default"/>
    <w:sig w:usb0="00000000" w:usb1="00000000" w:usb2="00000000"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7533E"/>
    <w:multiLevelType w:val="singleLevel"/>
    <w:tmpl w:val="58C7533E"/>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D5975"/>
    <w:rsid w:val="0F1E03BD"/>
    <w:rsid w:val="14F84622"/>
    <w:rsid w:val="270A2D78"/>
    <w:rsid w:val="2EF50B1B"/>
    <w:rsid w:val="3018788B"/>
    <w:rsid w:val="331436AB"/>
    <w:rsid w:val="38F7300D"/>
    <w:rsid w:val="3F3A2D2E"/>
    <w:rsid w:val="42B3632C"/>
    <w:rsid w:val="467D653C"/>
    <w:rsid w:val="52F45FF2"/>
    <w:rsid w:val="64527D22"/>
    <w:rsid w:val="79176E25"/>
    <w:rsid w:val="7A0F67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122470</dc:creator>
  <cp:lastModifiedBy>122470</cp:lastModifiedBy>
  <dcterms:modified xsi:type="dcterms:W3CDTF">2017-03-27T03:04:06Z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