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983" w:rsidRDefault="00A12983" w:rsidP="00A12983">
      <w:pPr>
        <w:shd w:val="clear" w:color="auto" w:fill="FFFFFF"/>
        <w:spacing w:before="100" w:beforeAutospacing="1" w:after="100" w:afterAutospacing="1" w:line="420" w:lineRule="atLeast"/>
        <w:jc w:val="center"/>
        <w:rPr>
          <w:rFonts w:ascii="宋体" w:hAnsi="宋体" w:cs="宋体"/>
          <w:b/>
          <w:color w:val="333333"/>
          <w:sz w:val="18"/>
          <w:szCs w:val="18"/>
        </w:rPr>
      </w:pPr>
      <w:r>
        <w:rPr>
          <w:rFonts w:ascii="宋体" w:hAnsi="宋体" w:cs="宋体" w:hint="eastAsia"/>
          <w:b/>
          <w:color w:val="333333"/>
          <w:sz w:val="44"/>
          <w:szCs w:val="44"/>
        </w:rPr>
        <w:t>2017</w:t>
      </w:r>
      <w:r>
        <w:rPr>
          <w:rFonts w:ascii="宋体" w:hAnsi="宋体" w:cs="宋体" w:hint="eastAsia"/>
          <w:b/>
          <w:color w:val="333333"/>
          <w:sz w:val="44"/>
          <w:szCs w:val="44"/>
        </w:rPr>
        <w:t>年统战部预算公开说明</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一、定州市委统战部主要职责、机构设置等基本情况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根据《定州市委统战部职能配置、内设机构和人员编制方案》规定，定州市委统战部的主要职责是：</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1</w:t>
      </w:r>
      <w:r>
        <w:rPr>
          <w:rFonts w:ascii="宋体" w:hAnsi="宋体" w:cs="宋体" w:hint="eastAsia"/>
          <w:b/>
          <w:color w:val="333333"/>
          <w:sz w:val="28"/>
          <w:szCs w:val="28"/>
        </w:rPr>
        <w:t>、调查研究统一战线理论和方针政策，组织贯彻执行统一战线方针政策。</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2</w:t>
      </w:r>
      <w:r>
        <w:rPr>
          <w:rFonts w:ascii="宋体" w:hAnsi="宋体" w:cs="宋体" w:hint="eastAsia"/>
          <w:b/>
          <w:color w:val="333333"/>
          <w:sz w:val="28"/>
          <w:szCs w:val="28"/>
        </w:rPr>
        <w:t>、联系各民主党派和无党派人士。</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3</w:t>
      </w:r>
      <w:r>
        <w:rPr>
          <w:rFonts w:ascii="宋体" w:hAnsi="宋体" w:cs="宋体" w:hint="eastAsia"/>
          <w:b/>
          <w:color w:val="333333"/>
          <w:sz w:val="28"/>
          <w:szCs w:val="28"/>
        </w:rPr>
        <w:t>、调查研究有关民族和宗教工作的重大方针、政策问题、</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4</w:t>
      </w:r>
      <w:r>
        <w:rPr>
          <w:rFonts w:ascii="宋体" w:hAnsi="宋体" w:cs="宋体" w:hint="eastAsia"/>
          <w:b/>
          <w:color w:val="333333"/>
          <w:sz w:val="28"/>
          <w:szCs w:val="28"/>
        </w:rPr>
        <w:t>、负责党外人士的政治安排、</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5</w:t>
      </w:r>
      <w:r>
        <w:rPr>
          <w:rFonts w:ascii="宋体" w:hAnsi="宋体" w:cs="宋体" w:hint="eastAsia"/>
          <w:b/>
          <w:color w:val="333333"/>
          <w:sz w:val="28"/>
          <w:szCs w:val="28"/>
        </w:rPr>
        <w:t>、负责指导乡镇办党委统战工作。</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6</w:t>
      </w:r>
      <w:r>
        <w:rPr>
          <w:rFonts w:ascii="宋体" w:hAnsi="宋体" w:cs="宋体" w:hint="eastAsia"/>
          <w:b/>
          <w:color w:val="333333"/>
          <w:sz w:val="28"/>
          <w:szCs w:val="28"/>
        </w:rPr>
        <w:t>、负责有关台湾工作的事物。</w:t>
      </w:r>
    </w:p>
    <w:p w:rsidR="00A12983" w:rsidRDefault="00A12983" w:rsidP="00A12983">
      <w:pPr>
        <w:shd w:val="clear" w:color="auto" w:fill="FFFFFF"/>
        <w:spacing w:before="100" w:beforeAutospacing="1" w:after="100" w:afterAutospacing="1" w:line="420" w:lineRule="atLeast"/>
        <w:ind w:firstLineChars="100" w:firstLine="280"/>
        <w:rPr>
          <w:rFonts w:ascii="宋体" w:hAnsi="宋体" w:cs="宋体"/>
          <w:b/>
          <w:color w:val="333333"/>
          <w:sz w:val="18"/>
          <w:szCs w:val="18"/>
        </w:rPr>
      </w:pPr>
      <w:r>
        <w:rPr>
          <w:rFonts w:ascii="宋体" w:hAnsi="宋体" w:cs="宋体" w:hint="eastAsia"/>
          <w:b/>
          <w:color w:val="333333"/>
          <w:sz w:val="28"/>
          <w:szCs w:val="28"/>
        </w:rPr>
        <w:t>统战部内设机构为综合办公室，党派、党外知识分子、工商经济科。</w:t>
      </w:r>
    </w:p>
    <w:p w:rsidR="00A12983" w:rsidRDefault="00A12983" w:rsidP="00A12983">
      <w:pPr>
        <w:shd w:val="clear" w:color="auto" w:fill="FFFFFF"/>
        <w:spacing w:before="100" w:beforeAutospacing="1" w:after="100" w:afterAutospacing="1" w:line="420" w:lineRule="atLeast"/>
        <w:ind w:firstLineChars="100" w:firstLine="280"/>
        <w:rPr>
          <w:rFonts w:ascii="宋体" w:hAnsi="宋体" w:cs="宋体"/>
          <w:b/>
          <w:color w:val="333333"/>
          <w:sz w:val="18"/>
          <w:szCs w:val="18"/>
        </w:rPr>
      </w:pPr>
      <w:r>
        <w:rPr>
          <w:rFonts w:ascii="宋体" w:hAnsi="宋体" w:cs="宋体" w:hint="eastAsia"/>
          <w:b/>
          <w:color w:val="333333"/>
          <w:sz w:val="28"/>
          <w:szCs w:val="28"/>
        </w:rPr>
        <w:t>统战部预算单位构成为统战部和下属全额事业单位天主教爱国会。</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二、预算安排总体情况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proofErr w:type="gramStart"/>
      <w:r>
        <w:rPr>
          <w:rFonts w:ascii="宋体" w:hAnsi="宋体" w:cs="宋体" w:hint="eastAsia"/>
          <w:b/>
          <w:color w:val="333333"/>
          <w:sz w:val="28"/>
          <w:szCs w:val="28"/>
        </w:rPr>
        <w:lastRenderedPageBreak/>
        <w:t>我部门</w:t>
      </w:r>
      <w:proofErr w:type="gramEnd"/>
      <w:r>
        <w:rPr>
          <w:rFonts w:ascii="宋体" w:hAnsi="宋体" w:cs="宋体" w:hint="eastAsia"/>
          <w:b/>
          <w:color w:val="333333"/>
          <w:sz w:val="28"/>
          <w:szCs w:val="28"/>
        </w:rPr>
        <w:t>本年收入</w:t>
      </w:r>
      <w:r>
        <w:rPr>
          <w:rFonts w:ascii="宋体" w:hAnsi="宋体" w:cs="宋体" w:hint="eastAsia"/>
          <w:b/>
          <w:color w:val="333333"/>
          <w:sz w:val="28"/>
          <w:szCs w:val="28"/>
        </w:rPr>
        <w:t> 149.79</w:t>
      </w:r>
      <w:r>
        <w:rPr>
          <w:rFonts w:ascii="宋体" w:hAnsi="宋体" w:cs="宋体" w:hint="eastAsia"/>
          <w:b/>
          <w:color w:val="333333"/>
          <w:sz w:val="28"/>
          <w:szCs w:val="28"/>
        </w:rPr>
        <w:t>万元，其中：财政拨款</w:t>
      </w:r>
      <w:r>
        <w:rPr>
          <w:rFonts w:ascii="宋体" w:hAnsi="宋体" w:cs="宋体" w:hint="eastAsia"/>
          <w:b/>
          <w:color w:val="333333"/>
          <w:sz w:val="28"/>
          <w:szCs w:val="28"/>
        </w:rPr>
        <w:t> 149.79</w:t>
      </w:r>
      <w:r>
        <w:rPr>
          <w:rFonts w:ascii="宋体" w:hAnsi="宋体" w:cs="宋体" w:hint="eastAsia"/>
          <w:b/>
          <w:color w:val="333333"/>
          <w:sz w:val="28"/>
          <w:szCs w:val="28"/>
        </w:rPr>
        <w:t>万元。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其中人员经费</w:t>
      </w:r>
      <w:r>
        <w:rPr>
          <w:rFonts w:ascii="宋体" w:hAnsi="宋体" w:cs="宋体" w:hint="eastAsia"/>
          <w:b/>
          <w:color w:val="333333"/>
          <w:sz w:val="28"/>
          <w:szCs w:val="28"/>
        </w:rPr>
        <w:t>114.69</w:t>
      </w:r>
      <w:r>
        <w:rPr>
          <w:rFonts w:ascii="宋体" w:hAnsi="宋体" w:cs="宋体" w:hint="eastAsia"/>
          <w:b/>
          <w:color w:val="333333"/>
          <w:sz w:val="28"/>
          <w:szCs w:val="28"/>
        </w:rPr>
        <w:t>万元，日常公用经费</w:t>
      </w:r>
      <w:r>
        <w:rPr>
          <w:rFonts w:ascii="宋体" w:hAnsi="宋体" w:cs="宋体" w:hint="eastAsia"/>
          <w:b/>
          <w:color w:val="333333"/>
          <w:sz w:val="28"/>
          <w:szCs w:val="28"/>
        </w:rPr>
        <w:t>7</w:t>
      </w:r>
      <w:r>
        <w:rPr>
          <w:rFonts w:ascii="宋体" w:hAnsi="宋体" w:cs="宋体" w:hint="eastAsia"/>
          <w:b/>
          <w:color w:val="333333"/>
          <w:sz w:val="28"/>
          <w:szCs w:val="28"/>
        </w:rPr>
        <w:t>万元，项目经费</w:t>
      </w:r>
      <w:r>
        <w:rPr>
          <w:rFonts w:ascii="宋体" w:hAnsi="宋体" w:cs="宋体" w:hint="eastAsia"/>
          <w:b/>
          <w:color w:val="333333"/>
          <w:sz w:val="28"/>
          <w:szCs w:val="28"/>
        </w:rPr>
        <w:t>28.1</w:t>
      </w:r>
      <w:r>
        <w:rPr>
          <w:rFonts w:ascii="宋体" w:hAnsi="宋体" w:cs="宋体" w:hint="eastAsia"/>
          <w:b/>
          <w:color w:val="333333"/>
          <w:sz w:val="28"/>
          <w:szCs w:val="28"/>
        </w:rPr>
        <w:t>万元（招商工作经费</w:t>
      </w:r>
      <w:r>
        <w:rPr>
          <w:rFonts w:ascii="宋体" w:hAnsi="宋体" w:cs="宋体" w:hint="eastAsia"/>
          <w:b/>
          <w:color w:val="333333"/>
          <w:sz w:val="28"/>
          <w:szCs w:val="28"/>
        </w:rPr>
        <w:t>5</w:t>
      </w:r>
      <w:r>
        <w:rPr>
          <w:rFonts w:ascii="宋体" w:hAnsi="宋体" w:cs="宋体" w:hint="eastAsia"/>
          <w:b/>
          <w:color w:val="333333"/>
          <w:sz w:val="28"/>
          <w:szCs w:val="28"/>
        </w:rPr>
        <w:t>万元、政协换届经费</w:t>
      </w:r>
      <w:r>
        <w:rPr>
          <w:rFonts w:ascii="宋体" w:hAnsi="宋体" w:cs="宋体" w:hint="eastAsia"/>
          <w:b/>
          <w:color w:val="333333"/>
          <w:sz w:val="28"/>
          <w:szCs w:val="28"/>
        </w:rPr>
        <w:t>3</w:t>
      </w:r>
      <w:r>
        <w:rPr>
          <w:rFonts w:ascii="宋体" w:hAnsi="宋体" w:cs="宋体" w:hint="eastAsia"/>
          <w:b/>
          <w:color w:val="333333"/>
          <w:sz w:val="28"/>
          <w:szCs w:val="28"/>
        </w:rPr>
        <w:t>万元、天主教经费</w:t>
      </w:r>
      <w:r>
        <w:rPr>
          <w:rFonts w:ascii="宋体" w:hAnsi="宋体" w:cs="宋体" w:hint="eastAsia"/>
          <w:b/>
          <w:color w:val="333333"/>
          <w:sz w:val="28"/>
          <w:szCs w:val="28"/>
        </w:rPr>
        <w:t>1</w:t>
      </w:r>
      <w:r>
        <w:rPr>
          <w:rFonts w:ascii="宋体" w:hAnsi="宋体" w:cs="宋体" w:hint="eastAsia"/>
          <w:b/>
          <w:color w:val="333333"/>
          <w:sz w:val="28"/>
          <w:szCs w:val="28"/>
        </w:rPr>
        <w:t>万元，宗教慰问经费</w:t>
      </w:r>
      <w:r>
        <w:rPr>
          <w:rFonts w:ascii="宋体" w:hAnsi="宋体" w:cs="宋体" w:hint="eastAsia"/>
          <w:b/>
          <w:color w:val="333333"/>
          <w:sz w:val="28"/>
          <w:szCs w:val="28"/>
        </w:rPr>
        <w:t>1</w:t>
      </w:r>
      <w:r>
        <w:rPr>
          <w:rFonts w:ascii="宋体" w:hAnsi="宋体" w:cs="宋体" w:hint="eastAsia"/>
          <w:b/>
          <w:color w:val="333333"/>
          <w:sz w:val="28"/>
          <w:szCs w:val="28"/>
        </w:rPr>
        <w:t>万元，侨联台办经费</w:t>
      </w:r>
      <w:r>
        <w:rPr>
          <w:rFonts w:ascii="宋体" w:hAnsi="宋体" w:cs="宋体" w:hint="eastAsia"/>
          <w:b/>
          <w:color w:val="333333"/>
          <w:sz w:val="28"/>
          <w:szCs w:val="28"/>
        </w:rPr>
        <w:t>2</w:t>
      </w:r>
      <w:r>
        <w:rPr>
          <w:rFonts w:ascii="宋体" w:hAnsi="宋体" w:cs="宋体" w:hint="eastAsia"/>
          <w:b/>
          <w:color w:val="333333"/>
          <w:sz w:val="28"/>
          <w:szCs w:val="28"/>
        </w:rPr>
        <w:t>万元，统战工作经费</w:t>
      </w:r>
      <w:r>
        <w:rPr>
          <w:rFonts w:ascii="宋体" w:hAnsi="宋体" w:cs="宋体" w:hint="eastAsia"/>
          <w:b/>
          <w:color w:val="333333"/>
          <w:sz w:val="28"/>
          <w:szCs w:val="28"/>
        </w:rPr>
        <w:t>5</w:t>
      </w:r>
      <w:r>
        <w:rPr>
          <w:rFonts w:ascii="宋体" w:hAnsi="宋体" w:cs="宋体" w:hint="eastAsia"/>
          <w:b/>
          <w:color w:val="333333"/>
          <w:sz w:val="28"/>
          <w:szCs w:val="28"/>
        </w:rPr>
        <w:t>万元，基层宗教补助经费</w:t>
      </w:r>
      <w:r>
        <w:rPr>
          <w:rFonts w:ascii="宋体" w:hAnsi="宋体" w:cs="宋体" w:hint="eastAsia"/>
          <w:b/>
          <w:color w:val="333333"/>
          <w:sz w:val="28"/>
          <w:szCs w:val="28"/>
        </w:rPr>
        <w:t>11.1</w:t>
      </w:r>
      <w:r>
        <w:rPr>
          <w:rFonts w:ascii="宋体" w:hAnsi="宋体" w:cs="宋体" w:hint="eastAsia"/>
          <w:b/>
          <w:color w:val="333333"/>
          <w:sz w:val="28"/>
          <w:szCs w:val="28"/>
        </w:rPr>
        <w:t>万元）。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三、部门机关运行经费</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    </w:t>
      </w:r>
      <w:proofErr w:type="gramStart"/>
      <w:r>
        <w:rPr>
          <w:rFonts w:ascii="宋体" w:hAnsi="宋体" w:cs="宋体" w:hint="eastAsia"/>
          <w:b/>
          <w:color w:val="333333"/>
          <w:sz w:val="28"/>
          <w:szCs w:val="28"/>
        </w:rPr>
        <w:t>我部门</w:t>
      </w:r>
      <w:proofErr w:type="gramEnd"/>
      <w:r>
        <w:rPr>
          <w:rFonts w:ascii="宋体" w:hAnsi="宋体" w:cs="宋体" w:hint="eastAsia"/>
          <w:b/>
          <w:color w:val="333333"/>
          <w:sz w:val="28"/>
          <w:szCs w:val="28"/>
        </w:rPr>
        <w:t>安排机关运行经费</w:t>
      </w:r>
      <w:r>
        <w:rPr>
          <w:rFonts w:ascii="宋体" w:hAnsi="宋体" w:cs="宋体" w:hint="eastAsia"/>
          <w:b/>
          <w:color w:val="333333"/>
          <w:sz w:val="28"/>
          <w:szCs w:val="28"/>
        </w:rPr>
        <w:t>35.1</w:t>
      </w:r>
      <w:r>
        <w:rPr>
          <w:rFonts w:ascii="宋体" w:hAnsi="宋体" w:cs="宋体" w:hint="eastAsia"/>
          <w:b/>
          <w:color w:val="333333"/>
          <w:sz w:val="28"/>
          <w:szCs w:val="28"/>
        </w:rPr>
        <w:t>万元，其中：办公费</w:t>
      </w:r>
      <w:r>
        <w:rPr>
          <w:rFonts w:ascii="宋体" w:hAnsi="宋体" w:cs="宋体" w:hint="eastAsia"/>
          <w:b/>
          <w:color w:val="333333"/>
          <w:sz w:val="28"/>
          <w:szCs w:val="28"/>
        </w:rPr>
        <w:t> 0.23</w:t>
      </w:r>
      <w:r>
        <w:rPr>
          <w:rFonts w:ascii="宋体" w:hAnsi="宋体" w:cs="宋体" w:hint="eastAsia"/>
          <w:b/>
          <w:color w:val="333333"/>
          <w:sz w:val="28"/>
          <w:szCs w:val="28"/>
        </w:rPr>
        <w:t>万元、邮电费</w:t>
      </w:r>
      <w:r>
        <w:rPr>
          <w:rFonts w:ascii="宋体" w:hAnsi="宋体" w:cs="宋体" w:hint="eastAsia"/>
          <w:b/>
          <w:color w:val="333333"/>
          <w:sz w:val="28"/>
          <w:szCs w:val="28"/>
        </w:rPr>
        <w:t>0.37 </w:t>
      </w:r>
      <w:r>
        <w:rPr>
          <w:rFonts w:ascii="宋体" w:hAnsi="宋体" w:cs="宋体" w:hint="eastAsia"/>
          <w:b/>
          <w:color w:val="333333"/>
          <w:sz w:val="28"/>
          <w:szCs w:val="28"/>
        </w:rPr>
        <w:t>万元、差旅费</w:t>
      </w:r>
      <w:r>
        <w:rPr>
          <w:rFonts w:ascii="宋体" w:hAnsi="宋体" w:cs="宋体" w:hint="eastAsia"/>
          <w:b/>
          <w:color w:val="333333"/>
          <w:sz w:val="28"/>
          <w:szCs w:val="28"/>
        </w:rPr>
        <w:t> 0.24</w:t>
      </w:r>
      <w:r>
        <w:rPr>
          <w:rFonts w:ascii="宋体" w:hAnsi="宋体" w:cs="宋体" w:hint="eastAsia"/>
          <w:b/>
          <w:color w:val="333333"/>
          <w:sz w:val="28"/>
          <w:szCs w:val="28"/>
        </w:rPr>
        <w:t>万元、公务交通补贴</w:t>
      </w:r>
      <w:r>
        <w:rPr>
          <w:rFonts w:ascii="宋体" w:hAnsi="宋体" w:cs="宋体" w:hint="eastAsia"/>
          <w:b/>
          <w:color w:val="333333"/>
          <w:sz w:val="28"/>
          <w:szCs w:val="28"/>
        </w:rPr>
        <w:t>4.9</w:t>
      </w:r>
      <w:r>
        <w:rPr>
          <w:rFonts w:ascii="宋体" w:hAnsi="宋体" w:cs="宋体" w:hint="eastAsia"/>
          <w:b/>
          <w:color w:val="333333"/>
          <w:sz w:val="28"/>
          <w:szCs w:val="28"/>
        </w:rPr>
        <w:t>万元，工会经费</w:t>
      </w:r>
      <w:r>
        <w:rPr>
          <w:rFonts w:ascii="宋体" w:hAnsi="宋体" w:cs="宋体" w:hint="eastAsia"/>
          <w:b/>
          <w:color w:val="333333"/>
          <w:sz w:val="28"/>
          <w:szCs w:val="28"/>
        </w:rPr>
        <w:t>0.53</w:t>
      </w:r>
      <w:r>
        <w:rPr>
          <w:rFonts w:ascii="宋体" w:hAnsi="宋体" w:cs="宋体" w:hint="eastAsia"/>
          <w:b/>
          <w:color w:val="333333"/>
          <w:sz w:val="28"/>
          <w:szCs w:val="28"/>
        </w:rPr>
        <w:t>万元、福利费</w:t>
      </w:r>
      <w:r>
        <w:rPr>
          <w:rFonts w:ascii="宋体" w:hAnsi="宋体" w:cs="宋体" w:hint="eastAsia"/>
          <w:b/>
          <w:color w:val="333333"/>
          <w:sz w:val="28"/>
          <w:szCs w:val="28"/>
        </w:rPr>
        <w:t>0.73</w:t>
      </w:r>
      <w:r>
        <w:rPr>
          <w:rFonts w:ascii="宋体" w:hAnsi="宋体" w:cs="宋体" w:hint="eastAsia"/>
          <w:b/>
          <w:color w:val="333333"/>
          <w:sz w:val="28"/>
          <w:szCs w:val="28"/>
        </w:rPr>
        <w:t>万元、招商工作经费</w:t>
      </w:r>
      <w:r>
        <w:rPr>
          <w:rFonts w:ascii="宋体" w:hAnsi="宋体" w:cs="宋体" w:hint="eastAsia"/>
          <w:b/>
          <w:color w:val="333333"/>
          <w:sz w:val="28"/>
          <w:szCs w:val="28"/>
        </w:rPr>
        <w:t>5</w:t>
      </w:r>
      <w:r>
        <w:rPr>
          <w:rFonts w:ascii="宋体" w:hAnsi="宋体" w:cs="宋体" w:hint="eastAsia"/>
          <w:b/>
          <w:color w:val="333333"/>
          <w:sz w:val="28"/>
          <w:szCs w:val="28"/>
        </w:rPr>
        <w:t>万元、政协换届经费</w:t>
      </w:r>
      <w:r>
        <w:rPr>
          <w:rFonts w:ascii="宋体" w:hAnsi="宋体" w:cs="宋体" w:hint="eastAsia"/>
          <w:b/>
          <w:color w:val="333333"/>
          <w:sz w:val="28"/>
          <w:szCs w:val="28"/>
        </w:rPr>
        <w:t>3</w:t>
      </w:r>
      <w:r>
        <w:rPr>
          <w:rFonts w:ascii="宋体" w:hAnsi="宋体" w:cs="宋体" w:hint="eastAsia"/>
          <w:b/>
          <w:color w:val="333333"/>
          <w:sz w:val="28"/>
          <w:szCs w:val="28"/>
        </w:rPr>
        <w:t>万元、天主教经费</w:t>
      </w:r>
      <w:r>
        <w:rPr>
          <w:rFonts w:ascii="宋体" w:hAnsi="宋体" w:cs="宋体" w:hint="eastAsia"/>
          <w:b/>
          <w:color w:val="333333"/>
          <w:sz w:val="28"/>
          <w:szCs w:val="28"/>
        </w:rPr>
        <w:t>1</w:t>
      </w:r>
      <w:r>
        <w:rPr>
          <w:rFonts w:ascii="宋体" w:hAnsi="宋体" w:cs="宋体" w:hint="eastAsia"/>
          <w:b/>
          <w:color w:val="333333"/>
          <w:sz w:val="28"/>
          <w:szCs w:val="28"/>
        </w:rPr>
        <w:t>万元，宗教慰问经费</w:t>
      </w:r>
      <w:r>
        <w:rPr>
          <w:rFonts w:ascii="宋体" w:hAnsi="宋体" w:cs="宋体" w:hint="eastAsia"/>
          <w:b/>
          <w:color w:val="333333"/>
          <w:sz w:val="28"/>
          <w:szCs w:val="28"/>
        </w:rPr>
        <w:t>1</w:t>
      </w:r>
      <w:r>
        <w:rPr>
          <w:rFonts w:ascii="宋体" w:hAnsi="宋体" w:cs="宋体" w:hint="eastAsia"/>
          <w:b/>
          <w:color w:val="333333"/>
          <w:sz w:val="28"/>
          <w:szCs w:val="28"/>
        </w:rPr>
        <w:t>万元，侨联台办经费</w:t>
      </w:r>
      <w:r>
        <w:rPr>
          <w:rFonts w:ascii="宋体" w:hAnsi="宋体" w:cs="宋体" w:hint="eastAsia"/>
          <w:b/>
          <w:color w:val="333333"/>
          <w:sz w:val="28"/>
          <w:szCs w:val="28"/>
        </w:rPr>
        <w:t>2</w:t>
      </w:r>
      <w:r>
        <w:rPr>
          <w:rFonts w:ascii="宋体" w:hAnsi="宋体" w:cs="宋体" w:hint="eastAsia"/>
          <w:b/>
          <w:color w:val="333333"/>
          <w:sz w:val="28"/>
          <w:szCs w:val="28"/>
        </w:rPr>
        <w:t>万元，统战工作经费</w:t>
      </w:r>
      <w:r>
        <w:rPr>
          <w:rFonts w:ascii="宋体" w:hAnsi="宋体" w:cs="宋体" w:hint="eastAsia"/>
          <w:b/>
          <w:color w:val="333333"/>
          <w:sz w:val="28"/>
          <w:szCs w:val="28"/>
        </w:rPr>
        <w:t>5</w:t>
      </w:r>
      <w:r>
        <w:rPr>
          <w:rFonts w:ascii="宋体" w:hAnsi="宋体" w:cs="宋体" w:hint="eastAsia"/>
          <w:b/>
          <w:color w:val="333333"/>
          <w:sz w:val="28"/>
          <w:szCs w:val="28"/>
        </w:rPr>
        <w:t>万元，基层宗教补助经费</w:t>
      </w:r>
      <w:r>
        <w:rPr>
          <w:rFonts w:ascii="宋体" w:hAnsi="宋体" w:cs="宋体" w:hint="eastAsia"/>
          <w:b/>
          <w:color w:val="333333"/>
          <w:sz w:val="28"/>
          <w:szCs w:val="28"/>
        </w:rPr>
        <w:t>11.1</w:t>
      </w:r>
      <w:r>
        <w:rPr>
          <w:rFonts w:ascii="宋体" w:hAnsi="宋体" w:cs="宋体" w:hint="eastAsia"/>
          <w:b/>
          <w:color w:val="333333"/>
          <w:sz w:val="28"/>
          <w:szCs w:val="28"/>
        </w:rPr>
        <w:t>万元。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四、“三公”经费安排情况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r>
        <w:rPr>
          <w:rFonts w:ascii="宋体" w:hAnsi="宋体" w:cs="宋体" w:hint="eastAsia"/>
          <w:b/>
          <w:color w:val="333333"/>
          <w:sz w:val="28"/>
          <w:szCs w:val="28"/>
        </w:rPr>
        <w:t>无因公出国（境）费，无公务用车购置费，无公务用车运行及维护费，无公务接待费。按照中央八项规定，加强内部管控，例行节约，无因公出国（境）费，无公务用车购置费无公务接待费。总体三公经费为零。</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r>
        <w:rPr>
          <w:rFonts w:ascii="宋体" w:hAnsi="宋体" w:cs="宋体" w:hint="eastAsia"/>
          <w:b/>
          <w:color w:val="333333"/>
          <w:sz w:val="28"/>
          <w:szCs w:val="28"/>
        </w:rPr>
        <w:t>五、绩效预算信息情况</w:t>
      </w:r>
    </w:p>
    <w:p w:rsidR="00A12983" w:rsidRPr="000B3D6B" w:rsidRDefault="00A12983" w:rsidP="00A12983">
      <w:pPr>
        <w:spacing w:line="300" w:lineRule="exact"/>
        <w:rPr>
          <w:rFonts w:ascii="方正书宋_GBK" w:eastAsia="方正书宋_GBK"/>
          <w:b/>
          <w:sz w:val="30"/>
          <w:szCs w:val="30"/>
        </w:rPr>
      </w:pPr>
      <w:r w:rsidRPr="000B3D6B">
        <w:rPr>
          <w:rFonts w:ascii="方正书宋_GBK" w:eastAsia="方正书宋_GBK" w:hint="eastAsia"/>
          <w:b/>
          <w:sz w:val="30"/>
          <w:szCs w:val="30"/>
        </w:rPr>
        <w:t>统战部职责：负责民主党派人士、非公经济、民族宗教工作、党外知识分子、侨联台办、党外干部工作等。组织贯彻执行统一战线的方针、政策；向县委反映统一战线全面情况，提出开展统战工作的意见和建议；检查统战政策执行情况，协调统一战线各方面的关系。</w:t>
      </w:r>
    </w:p>
    <w:p w:rsidR="00A12983" w:rsidRPr="000B3D6B" w:rsidRDefault="00A12983" w:rsidP="00A12983">
      <w:pPr>
        <w:ind w:firstLine="560"/>
        <w:rPr>
          <w:rFonts w:ascii="方正仿宋_GBK" w:eastAsia="方正仿宋_GBK"/>
          <w:b/>
          <w:sz w:val="28"/>
        </w:rPr>
      </w:pPr>
      <w:r w:rsidRPr="000B3D6B">
        <w:rPr>
          <w:rFonts w:ascii="方正仿宋_GBK" w:eastAsia="方正仿宋_GBK" w:hint="eastAsia"/>
          <w:b/>
          <w:sz w:val="28"/>
        </w:rPr>
        <w:lastRenderedPageBreak/>
        <w:t>1、</w:t>
      </w:r>
      <w:r w:rsidRPr="000B3D6B">
        <w:rPr>
          <w:rFonts w:ascii="方正仿宋_GBK" w:eastAsia="方正仿宋_GBK"/>
          <w:b/>
          <w:sz w:val="28"/>
        </w:rPr>
        <w:t>民族宗教工作。确保年内宗教各敏感期平稳度过，确保不发生地下宗教势力非法聚集活动，对宗教教职人员进行爱国主义教育培训。</w:t>
      </w:r>
    </w:p>
    <w:p w:rsidR="00A12983" w:rsidRPr="000B3D6B" w:rsidRDefault="00A12983" w:rsidP="00A12983">
      <w:pPr>
        <w:ind w:firstLine="560"/>
        <w:rPr>
          <w:rFonts w:ascii="方正仿宋_GBK" w:eastAsia="方正仿宋_GBK"/>
          <w:b/>
          <w:sz w:val="28"/>
        </w:rPr>
      </w:pPr>
      <w:r w:rsidRPr="000B3D6B">
        <w:rPr>
          <w:rFonts w:ascii="方正仿宋_GBK" w:eastAsia="方正仿宋_GBK"/>
          <w:b/>
          <w:sz w:val="28"/>
        </w:rPr>
        <w:t>2、对外联络工作。积极为台胞台属、归侨侨眷排忧解难，确保对台工作领域稳定。</w:t>
      </w:r>
    </w:p>
    <w:p w:rsidR="00A12983" w:rsidRPr="000B3D6B" w:rsidRDefault="00A12983" w:rsidP="00A12983">
      <w:pPr>
        <w:ind w:firstLine="560"/>
        <w:rPr>
          <w:rFonts w:ascii="方正仿宋_GBK" w:eastAsia="方正仿宋_GBK"/>
          <w:b/>
          <w:sz w:val="28"/>
        </w:rPr>
      </w:pPr>
      <w:r w:rsidRPr="000B3D6B">
        <w:rPr>
          <w:rFonts w:ascii="方正仿宋_GBK" w:eastAsia="方正仿宋_GBK"/>
          <w:b/>
          <w:sz w:val="28"/>
        </w:rPr>
        <w:t>3、党外知识分子工作。组织党外知识分子开展调查研究，参政议政，力争市级党外知识分子联谊会成立。</w:t>
      </w:r>
    </w:p>
    <w:p w:rsidR="00A12983" w:rsidRPr="000B3D6B" w:rsidRDefault="00A12983" w:rsidP="00A12983">
      <w:pPr>
        <w:ind w:firstLine="560"/>
        <w:rPr>
          <w:rFonts w:ascii="方正仿宋_GBK" w:eastAsia="方正仿宋_GBK"/>
          <w:b/>
          <w:sz w:val="28"/>
        </w:rPr>
      </w:pPr>
      <w:r w:rsidRPr="000B3D6B">
        <w:rPr>
          <w:rFonts w:ascii="方正仿宋_GBK" w:eastAsia="方正仿宋_GBK"/>
          <w:b/>
          <w:sz w:val="28"/>
        </w:rPr>
        <w:t>4、经济统战工作。与市工商联一道，对民营企业家开展理想信念教育，助</w:t>
      </w:r>
      <w:proofErr w:type="gramStart"/>
      <w:r w:rsidRPr="000B3D6B">
        <w:rPr>
          <w:rFonts w:ascii="方正仿宋_GBK" w:eastAsia="方正仿宋_GBK"/>
          <w:b/>
          <w:sz w:val="28"/>
        </w:rPr>
        <w:t>推企业</w:t>
      </w:r>
      <w:proofErr w:type="gramEnd"/>
      <w:r w:rsidRPr="000B3D6B">
        <w:rPr>
          <w:rFonts w:ascii="方正仿宋_GBK" w:eastAsia="方正仿宋_GBK"/>
          <w:b/>
          <w:sz w:val="28"/>
        </w:rPr>
        <w:t>转型升级。</w:t>
      </w:r>
    </w:p>
    <w:p w:rsidR="00A12983" w:rsidRPr="000B3D6B" w:rsidRDefault="00A12983" w:rsidP="00A12983">
      <w:pPr>
        <w:jc w:val="center"/>
        <w:outlineLvl w:val="0"/>
        <w:rPr>
          <w:rFonts w:ascii="方正小标宋_GBK" w:eastAsia="方正小标宋_GBK"/>
          <w:b/>
          <w:sz w:val="32"/>
        </w:rPr>
      </w:pPr>
      <w:r w:rsidRPr="000B3D6B">
        <w:rPr>
          <w:rFonts w:ascii="方正小标宋_GBK" w:eastAsia="方正小标宋_GBK" w:hint="eastAsia"/>
          <w:b/>
          <w:sz w:val="32"/>
        </w:rPr>
        <w:t>部门职责-工作活动绩效目标</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41"/>
        <w:gridCol w:w="1276"/>
        <w:gridCol w:w="2976"/>
        <w:gridCol w:w="2976"/>
        <w:gridCol w:w="1417"/>
        <w:gridCol w:w="737"/>
        <w:gridCol w:w="737"/>
        <w:gridCol w:w="737"/>
        <w:gridCol w:w="737"/>
      </w:tblGrid>
      <w:tr w:rsidR="00A12983" w:rsidTr="00CB5834">
        <w:trPr>
          <w:trHeight w:val="227"/>
          <w:tblHeader/>
          <w:jc w:val="center"/>
        </w:trPr>
        <w:tc>
          <w:tcPr>
            <w:tcW w:w="10986" w:type="dxa"/>
            <w:gridSpan w:val="5"/>
            <w:tcBorders>
              <w:top w:val="single" w:sz="6" w:space="0" w:color="FFFFFF"/>
              <w:left w:val="single" w:sz="6" w:space="0" w:color="FFFFFF"/>
              <w:right w:val="single" w:sz="6" w:space="0" w:color="FFFFFF"/>
            </w:tcBorders>
            <w:vAlign w:val="center"/>
          </w:tcPr>
          <w:p w:rsidR="00A12983" w:rsidRDefault="00A12983" w:rsidP="00CB5834">
            <w:pPr>
              <w:spacing w:line="300" w:lineRule="exact"/>
              <w:rPr>
                <w:rFonts w:ascii="方正小标宋_GBK" w:eastAsia="方正小标宋_GBK"/>
                <w:sz w:val="24"/>
              </w:rPr>
            </w:pPr>
            <w:r>
              <w:rPr>
                <w:rFonts w:ascii="方正小标宋_GBK" w:eastAsia="方正小标宋_GBK"/>
                <w:sz w:val="24"/>
              </w:rPr>
              <w:t>213</w:t>
            </w:r>
            <w:r>
              <w:rPr>
                <w:rFonts w:ascii="方正小标宋_GBK" w:eastAsia="方正小标宋_GBK" w:hint="eastAsia"/>
                <w:sz w:val="24"/>
              </w:rPr>
              <w:t>统战部</w:t>
            </w:r>
          </w:p>
        </w:tc>
        <w:tc>
          <w:tcPr>
            <w:tcW w:w="2948" w:type="dxa"/>
            <w:gridSpan w:val="4"/>
            <w:tcBorders>
              <w:top w:val="single" w:sz="6" w:space="0" w:color="FFFFFF"/>
              <w:left w:val="single" w:sz="6" w:space="0" w:color="FFFFFF"/>
              <w:right w:val="single" w:sz="6" w:space="0" w:color="FFFFFF"/>
            </w:tcBorders>
            <w:vAlign w:val="center"/>
          </w:tcPr>
          <w:p w:rsidR="00A12983" w:rsidRDefault="00A12983" w:rsidP="00CB5834">
            <w:pPr>
              <w:spacing w:line="300" w:lineRule="exact"/>
              <w:jc w:val="right"/>
              <w:rPr>
                <w:rFonts w:ascii="方正书宋_GBK" w:eastAsia="方正书宋_GBK"/>
                <w:sz w:val="24"/>
              </w:rPr>
            </w:pPr>
            <w:r>
              <w:rPr>
                <w:rFonts w:ascii="方正书宋_GBK" w:eastAsia="方正书宋_GBK" w:hint="eastAsia"/>
                <w:sz w:val="24"/>
              </w:rPr>
              <w:t>单位：万元</w:t>
            </w:r>
          </w:p>
        </w:tc>
      </w:tr>
      <w:tr w:rsidR="00A12983" w:rsidTr="00CB5834">
        <w:trPr>
          <w:trHeight w:val="227"/>
          <w:tblHeader/>
          <w:jc w:val="center"/>
        </w:trPr>
        <w:tc>
          <w:tcPr>
            <w:tcW w:w="2341" w:type="dxa"/>
            <w:vMerge w:val="restart"/>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职责活动</w:t>
            </w:r>
          </w:p>
        </w:tc>
        <w:tc>
          <w:tcPr>
            <w:tcW w:w="1276" w:type="dxa"/>
            <w:vMerge w:val="restart"/>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年度预算数</w:t>
            </w:r>
          </w:p>
        </w:tc>
        <w:tc>
          <w:tcPr>
            <w:tcW w:w="2976" w:type="dxa"/>
            <w:vMerge w:val="restart"/>
            <w:vAlign w:val="center"/>
          </w:tcPr>
          <w:p w:rsidR="00A12983" w:rsidRPr="000B3D6B" w:rsidRDefault="00A12983" w:rsidP="00CB5834">
            <w:pPr>
              <w:spacing w:line="300" w:lineRule="exact"/>
              <w:jc w:val="center"/>
              <w:rPr>
                <w:rFonts w:ascii="方正书宋_GBK" w:eastAsia="方正书宋_GBK"/>
                <w:b/>
              </w:rPr>
            </w:pPr>
            <w:r w:rsidRPr="000B3D6B">
              <w:rPr>
                <w:rFonts w:ascii="方正书宋_GBK" w:eastAsia="方正书宋_GBK" w:hint="eastAsia"/>
                <w:b/>
              </w:rPr>
              <w:t>内容描述</w:t>
            </w:r>
          </w:p>
        </w:tc>
        <w:tc>
          <w:tcPr>
            <w:tcW w:w="2976" w:type="dxa"/>
            <w:vMerge w:val="restart"/>
            <w:vAlign w:val="center"/>
          </w:tcPr>
          <w:p w:rsidR="00A12983" w:rsidRPr="000B3D6B" w:rsidRDefault="00A12983" w:rsidP="00CB5834">
            <w:pPr>
              <w:spacing w:line="300" w:lineRule="exact"/>
              <w:jc w:val="center"/>
              <w:rPr>
                <w:rFonts w:ascii="方正书宋_GBK" w:eastAsia="方正书宋_GBK"/>
                <w:b/>
              </w:rPr>
            </w:pPr>
            <w:r w:rsidRPr="000B3D6B">
              <w:rPr>
                <w:rFonts w:ascii="方正书宋_GBK" w:eastAsia="方正书宋_GBK" w:hint="eastAsia"/>
                <w:b/>
              </w:rPr>
              <w:t>绩效目标</w:t>
            </w:r>
          </w:p>
        </w:tc>
        <w:tc>
          <w:tcPr>
            <w:tcW w:w="1417" w:type="dxa"/>
            <w:vMerge w:val="restart"/>
            <w:vAlign w:val="center"/>
          </w:tcPr>
          <w:p w:rsidR="00A12983" w:rsidRPr="000B3D6B" w:rsidRDefault="00A12983" w:rsidP="00CB5834">
            <w:pPr>
              <w:spacing w:line="300" w:lineRule="exact"/>
              <w:jc w:val="center"/>
              <w:rPr>
                <w:rFonts w:ascii="方正书宋_GBK" w:eastAsia="方正书宋_GBK"/>
                <w:b/>
              </w:rPr>
            </w:pPr>
            <w:r w:rsidRPr="000B3D6B">
              <w:rPr>
                <w:rFonts w:ascii="方正书宋_GBK" w:eastAsia="方正书宋_GBK" w:hint="eastAsia"/>
                <w:b/>
              </w:rPr>
              <w:t>绩效指标</w:t>
            </w:r>
          </w:p>
        </w:tc>
        <w:tc>
          <w:tcPr>
            <w:tcW w:w="2948" w:type="dxa"/>
            <w:gridSpan w:val="4"/>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评价标准</w:t>
            </w:r>
          </w:p>
        </w:tc>
      </w:tr>
      <w:tr w:rsidR="00A12983" w:rsidTr="00CB5834">
        <w:trPr>
          <w:trHeight w:val="227"/>
          <w:tblHeader/>
          <w:jc w:val="center"/>
        </w:trPr>
        <w:tc>
          <w:tcPr>
            <w:tcW w:w="2341" w:type="dxa"/>
            <w:vMerge/>
            <w:vAlign w:val="center"/>
          </w:tcPr>
          <w:p w:rsidR="00A12983" w:rsidRDefault="00A12983" w:rsidP="00CB5834">
            <w:pPr>
              <w:spacing w:line="300" w:lineRule="exact"/>
              <w:outlineLvl w:val="0"/>
            </w:pPr>
          </w:p>
        </w:tc>
        <w:tc>
          <w:tcPr>
            <w:tcW w:w="1276" w:type="dxa"/>
            <w:vMerge/>
            <w:vAlign w:val="center"/>
          </w:tcPr>
          <w:p w:rsidR="00A12983" w:rsidRDefault="00A12983" w:rsidP="00CB5834">
            <w:pPr>
              <w:spacing w:line="300" w:lineRule="exact"/>
              <w:outlineLvl w:val="0"/>
            </w:pPr>
          </w:p>
        </w:tc>
        <w:tc>
          <w:tcPr>
            <w:tcW w:w="2976" w:type="dxa"/>
            <w:vMerge/>
            <w:vAlign w:val="center"/>
          </w:tcPr>
          <w:p w:rsidR="00A12983" w:rsidRPr="000B3D6B" w:rsidRDefault="00A12983" w:rsidP="00CB5834">
            <w:pPr>
              <w:spacing w:line="300" w:lineRule="exact"/>
              <w:outlineLvl w:val="0"/>
              <w:rPr>
                <w:b/>
              </w:rPr>
            </w:pPr>
          </w:p>
        </w:tc>
        <w:tc>
          <w:tcPr>
            <w:tcW w:w="2976" w:type="dxa"/>
            <w:vMerge/>
            <w:vAlign w:val="center"/>
          </w:tcPr>
          <w:p w:rsidR="00A12983" w:rsidRPr="000B3D6B" w:rsidRDefault="00A12983" w:rsidP="00CB5834">
            <w:pPr>
              <w:spacing w:line="300" w:lineRule="exact"/>
              <w:outlineLvl w:val="0"/>
              <w:rPr>
                <w:b/>
              </w:rPr>
            </w:pPr>
          </w:p>
        </w:tc>
        <w:tc>
          <w:tcPr>
            <w:tcW w:w="1417" w:type="dxa"/>
            <w:vMerge/>
            <w:vAlign w:val="center"/>
          </w:tcPr>
          <w:p w:rsidR="00A12983" w:rsidRPr="000B3D6B" w:rsidRDefault="00A12983" w:rsidP="00CB5834">
            <w:pPr>
              <w:spacing w:line="300" w:lineRule="exact"/>
              <w:outlineLvl w:val="0"/>
              <w:rPr>
                <w:b/>
              </w:rPr>
            </w:pP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优</w:t>
            </w: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良</w:t>
            </w: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中</w:t>
            </w:r>
          </w:p>
        </w:tc>
        <w:tc>
          <w:tcPr>
            <w:tcW w:w="737" w:type="dxa"/>
            <w:vAlign w:val="center"/>
          </w:tcPr>
          <w:p w:rsidR="00A12983" w:rsidRDefault="00A12983" w:rsidP="00CB5834">
            <w:pPr>
              <w:spacing w:line="300" w:lineRule="exact"/>
              <w:jc w:val="center"/>
              <w:rPr>
                <w:rFonts w:ascii="方正书宋_GBK" w:eastAsia="方正书宋_GBK"/>
                <w:b/>
              </w:rPr>
            </w:pPr>
            <w:r>
              <w:rPr>
                <w:rFonts w:ascii="方正书宋_GBK" w:eastAsia="方正书宋_GBK" w:hint="eastAsia"/>
                <w:b/>
              </w:rPr>
              <w:t>差</w:t>
            </w: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统战部职责：负责民主党派人士、非公经济、民族宗教工作、党外知识分子、侨联台办、党外干部工作等。</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组织贯彻执行统一战线的方针、政策；向县委反映统一战线全面情况，提出开展统战工作的意见和建议；检查统战政策执行情况，协调统一战线各方面的关系。</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组织贯彻执行统一战线的方针、政策；向县委反映统一战线全面情况，提出开展统战工作的意见和建议；检查统战政策执行情况，协调统一战线各方面的关系。</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完成市委统战工作目标，民主党派和无党派代表工作、完成任务目标，争取年内成立一个民主党派，民族工作确</w:t>
            </w:r>
            <w:r w:rsidRPr="000B3D6B">
              <w:rPr>
                <w:rFonts w:ascii="方正书宋_GBK" w:eastAsia="方正书宋_GBK" w:hint="eastAsia"/>
                <w:b/>
              </w:rPr>
              <w:lastRenderedPageBreak/>
              <w:t>保全年稳定</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lastRenderedPageBreak/>
              <w:t>民主党派和无党派代表人士工作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8.00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民主党派和无党派代表人士工作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联系民主党派和无党派代表人士，反映意见建议；贯彻执行党对民主党派的工作方针和政策；做好有关多党合作、政治协商工作；协助有关部门落实民主党派和无党派代表人士参政议政、民主监督的各项措施；协助各民主党派加强自身建设。</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民主党派和无党派代表人士工作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8.00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民主党派和无党派代表人士工作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民主党派和无党派代表人士工作</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专题调研报告数量</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非公经济统战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非公经济统战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联系、培养非公经济代表人士，开展思想政治工作；负责非公经济领域统战工作的有关方针政策的调研并提出政策性建议，促进民营经济健康发展。</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非公经济统战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非公经济统战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非公经济统战</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挂职民企活动人数，</w:t>
            </w:r>
            <w:r w:rsidRPr="000B3D6B">
              <w:rPr>
                <w:rFonts w:ascii="方正书宋_GBK" w:eastAsia="方正书宋_GBK"/>
                <w:b/>
              </w:rPr>
              <w:t>"</w:t>
            </w:r>
            <w:r w:rsidRPr="000B3D6B">
              <w:rPr>
                <w:rFonts w:ascii="方正书宋_GBK" w:eastAsia="方正书宋_GBK" w:hint="eastAsia"/>
                <w:b/>
              </w:rPr>
              <w:t>送服务</w:t>
            </w:r>
            <w:r w:rsidRPr="000B3D6B">
              <w:rPr>
                <w:rFonts w:ascii="方正书宋_GBK" w:eastAsia="方正书宋_GBK"/>
                <w:b/>
              </w:rPr>
              <w:t>"</w:t>
            </w:r>
            <w:r w:rsidRPr="000B3D6B">
              <w:rPr>
                <w:rFonts w:ascii="方正书宋_GBK" w:eastAsia="方正书宋_GBK" w:hint="eastAsia"/>
                <w:b/>
              </w:rPr>
              <w:t>活动次数</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民族宗教统战</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18.10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民族宗教统战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协调有关民族和宗教工作的政策问题；联系少数民族和</w:t>
            </w:r>
            <w:r w:rsidRPr="000B3D6B">
              <w:rPr>
                <w:rFonts w:ascii="方正书宋_GBK" w:eastAsia="方正书宋_GBK" w:hint="eastAsia"/>
                <w:b/>
              </w:rPr>
              <w:lastRenderedPageBreak/>
              <w:t>宗教界代表人物；协助有关部门做好少数民族干部的培养举荐工作。牵头有关部门做好宗教维稳、抵御境外渗透工作。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lastRenderedPageBreak/>
              <w:t xml:space="preserve">　　民族宗教统战</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18.10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民族宗教统战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民族宗教统战</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涉密</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党外知识分子统战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党外知识分子统战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协助民主党派县委、县工商联和县有关统战团体做好干部管理工作。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党外知识分子统战</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党外知识分子统战</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党外知识分子统战</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调研报告篇数，年度培训率，创新举措数量</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侨联、台办工作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2.00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侨联、台办工作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开展对外联络、联系，负责本市的海外联系工作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 xml:space="preserve">　　侨联、台办工作</w:t>
            </w:r>
          </w:p>
        </w:tc>
        <w:tc>
          <w:tcPr>
            <w:tcW w:w="1276" w:type="dxa"/>
            <w:vAlign w:val="center"/>
          </w:tcPr>
          <w:p w:rsidR="00A12983" w:rsidRDefault="00A12983" w:rsidP="00CB5834">
            <w:pPr>
              <w:spacing w:line="300" w:lineRule="exact"/>
              <w:rPr>
                <w:rFonts w:ascii="方正书宋_GBK" w:eastAsia="方正书宋_GBK"/>
              </w:rPr>
            </w:pPr>
            <w:r>
              <w:rPr>
                <w:rFonts w:ascii="方正书宋_GBK" w:eastAsia="方正书宋_GBK"/>
              </w:rPr>
              <w:t>2.00</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侨联、台办工作</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侨联、台办工作</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开展对外联络、联系，负责本市的海外联系工作</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t>党外干部队伍建设</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党外干部队伍建设</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协助民主党派县委、县工商联和县有关统战团体做好干</w:t>
            </w:r>
            <w:r w:rsidRPr="000B3D6B">
              <w:rPr>
                <w:rFonts w:ascii="方正书宋_GBK" w:eastAsia="方正书宋_GBK" w:hint="eastAsia"/>
                <w:b/>
              </w:rPr>
              <w:lastRenderedPageBreak/>
              <w:t>部管理工作。</w:t>
            </w:r>
          </w:p>
        </w:tc>
        <w:tc>
          <w:tcPr>
            <w:tcW w:w="1417" w:type="dxa"/>
            <w:vAlign w:val="center"/>
          </w:tcPr>
          <w:p w:rsidR="00A12983" w:rsidRPr="000B3D6B" w:rsidRDefault="00A12983" w:rsidP="00CB5834">
            <w:pPr>
              <w:spacing w:line="300" w:lineRule="exact"/>
              <w:rPr>
                <w:rFonts w:ascii="方正书宋_GBK" w:eastAsia="方正书宋_GBK"/>
                <w:b/>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r w:rsidR="00A12983" w:rsidTr="00CB5834">
        <w:trPr>
          <w:trHeight w:val="227"/>
          <w:jc w:val="center"/>
        </w:trPr>
        <w:tc>
          <w:tcPr>
            <w:tcW w:w="2341" w:type="dxa"/>
            <w:vAlign w:val="center"/>
          </w:tcPr>
          <w:p w:rsidR="00A12983" w:rsidRDefault="00A12983" w:rsidP="00CB5834">
            <w:pPr>
              <w:spacing w:line="300" w:lineRule="exact"/>
              <w:rPr>
                <w:rFonts w:ascii="方正书宋_GBK" w:eastAsia="方正书宋_GBK"/>
                <w:b/>
              </w:rPr>
            </w:pPr>
            <w:r>
              <w:rPr>
                <w:rFonts w:ascii="方正书宋_GBK" w:eastAsia="方正书宋_GBK" w:hint="eastAsia"/>
                <w:b/>
              </w:rPr>
              <w:lastRenderedPageBreak/>
              <w:t xml:space="preserve">　　党外干部队伍建设</w:t>
            </w:r>
          </w:p>
        </w:tc>
        <w:tc>
          <w:tcPr>
            <w:tcW w:w="1276" w:type="dxa"/>
            <w:vAlign w:val="center"/>
          </w:tcPr>
          <w:p w:rsidR="00A12983" w:rsidRDefault="00A12983" w:rsidP="00CB5834">
            <w:pPr>
              <w:spacing w:line="300" w:lineRule="exact"/>
              <w:rPr>
                <w:rFonts w:ascii="方正书宋_GBK" w:eastAsia="方正书宋_GBK"/>
              </w:rPr>
            </w:pP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党外干部队伍建设</w:t>
            </w:r>
          </w:p>
        </w:tc>
        <w:tc>
          <w:tcPr>
            <w:tcW w:w="2976"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党外干部队伍建设</w:t>
            </w:r>
          </w:p>
        </w:tc>
        <w:tc>
          <w:tcPr>
            <w:tcW w:w="1417" w:type="dxa"/>
            <w:vAlign w:val="center"/>
          </w:tcPr>
          <w:p w:rsidR="00A12983" w:rsidRPr="000B3D6B" w:rsidRDefault="00A12983" w:rsidP="00CB5834">
            <w:pPr>
              <w:spacing w:line="300" w:lineRule="exact"/>
              <w:rPr>
                <w:rFonts w:ascii="方正书宋_GBK" w:eastAsia="方正书宋_GBK"/>
                <w:b/>
              </w:rPr>
            </w:pPr>
            <w:r w:rsidRPr="000B3D6B">
              <w:rPr>
                <w:rFonts w:ascii="方正书宋_GBK" w:eastAsia="方正书宋_GBK" w:hint="eastAsia"/>
                <w:b/>
              </w:rPr>
              <w:t>培养、推荐党外干部人数</w:t>
            </w: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c>
          <w:tcPr>
            <w:tcW w:w="737" w:type="dxa"/>
            <w:vAlign w:val="center"/>
          </w:tcPr>
          <w:p w:rsidR="00A12983" w:rsidRDefault="00A12983" w:rsidP="00CB5834">
            <w:pPr>
              <w:spacing w:line="300" w:lineRule="exact"/>
              <w:jc w:val="center"/>
              <w:rPr>
                <w:rFonts w:ascii="方正书宋_GBK" w:eastAsia="方正书宋_GBK"/>
              </w:rPr>
            </w:pPr>
          </w:p>
        </w:tc>
      </w:tr>
    </w:tbl>
    <w:p w:rsidR="00A12983" w:rsidRDefault="00A12983" w:rsidP="00A12983">
      <w:pPr>
        <w:spacing w:line="300" w:lineRule="exact"/>
        <w:outlineLvl w:val="0"/>
        <w:sectPr w:rsidR="00A12983">
          <w:pgSz w:w="16839" w:h="11907" w:orient="landscape"/>
          <w:pgMar w:top="1020" w:right="1361" w:bottom="1020" w:left="1361" w:header="851" w:footer="992" w:gutter="0"/>
          <w:cols w:space="720"/>
          <w:docGrid w:type="lines" w:linePitch="312"/>
        </w:sectPr>
      </w:pPr>
    </w:p>
    <w:p w:rsidR="00A12983" w:rsidRDefault="00A12983" w:rsidP="00A12983">
      <w:pPr>
        <w:ind w:firstLine="560"/>
        <w:rPr>
          <w:rFonts w:ascii="方正仿宋_GBK" w:eastAsia="方正仿宋_GBK"/>
          <w:sz w:val="28"/>
        </w:rPr>
      </w:pPr>
    </w:p>
    <w:p w:rsidR="00A12983" w:rsidRDefault="00A12983" w:rsidP="00A12983">
      <w:pPr>
        <w:shd w:val="clear" w:color="auto" w:fill="FFFFFF"/>
        <w:spacing w:before="100" w:beforeAutospacing="1" w:after="100" w:afterAutospacing="1" w:line="420" w:lineRule="atLeast"/>
        <w:rPr>
          <w:rFonts w:ascii="宋体" w:hAnsi="宋体" w:cs="宋体"/>
          <w:b/>
          <w:color w:val="333333"/>
          <w:sz w:val="28"/>
          <w:szCs w:val="28"/>
        </w:rPr>
      </w:pP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六、政府采购预算情况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我单位无政府采购预算情况</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七、国有资产信息</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我单位上年</w:t>
      </w:r>
      <w:proofErr w:type="gramStart"/>
      <w:r>
        <w:rPr>
          <w:rFonts w:ascii="宋体" w:hAnsi="宋体" w:cs="宋体" w:hint="eastAsia"/>
          <w:b/>
          <w:color w:val="333333"/>
          <w:sz w:val="28"/>
          <w:szCs w:val="28"/>
        </w:rPr>
        <w:t>末国有</w:t>
      </w:r>
      <w:proofErr w:type="gramEnd"/>
      <w:r>
        <w:rPr>
          <w:rFonts w:ascii="宋体" w:hAnsi="宋体" w:cs="宋体" w:hint="eastAsia"/>
          <w:b/>
          <w:color w:val="333333"/>
          <w:sz w:val="28"/>
          <w:szCs w:val="28"/>
        </w:rPr>
        <w:t>资产</w:t>
      </w:r>
      <w:r>
        <w:rPr>
          <w:rFonts w:ascii="宋体" w:hAnsi="宋体" w:cs="宋体" w:hint="eastAsia"/>
          <w:b/>
          <w:color w:val="333333"/>
          <w:sz w:val="28"/>
          <w:szCs w:val="28"/>
        </w:rPr>
        <w:t>71.0438</w:t>
      </w:r>
      <w:r>
        <w:rPr>
          <w:rFonts w:ascii="宋体" w:hAnsi="宋体" w:cs="宋体" w:hint="eastAsia"/>
          <w:b/>
          <w:color w:val="333333"/>
          <w:sz w:val="28"/>
          <w:szCs w:val="28"/>
        </w:rPr>
        <w:t>万元，本年度无购置计划。具体资产为：无房屋、办公车辆三辆，价值</w:t>
      </w:r>
      <w:r>
        <w:rPr>
          <w:rFonts w:ascii="宋体" w:hAnsi="宋体" w:cs="宋体" w:hint="eastAsia"/>
          <w:b/>
          <w:color w:val="333333"/>
          <w:sz w:val="28"/>
          <w:szCs w:val="28"/>
        </w:rPr>
        <w:t>55</w:t>
      </w:r>
      <w:r w:rsidR="00113888">
        <w:rPr>
          <w:rFonts w:ascii="宋体" w:hAnsi="宋体" w:cs="宋体" w:hint="eastAsia"/>
          <w:b/>
          <w:color w:val="333333"/>
          <w:sz w:val="28"/>
          <w:szCs w:val="28"/>
        </w:rPr>
        <w:t>.</w:t>
      </w:r>
      <w:r>
        <w:rPr>
          <w:rFonts w:ascii="宋体" w:hAnsi="宋体" w:cs="宋体" w:hint="eastAsia"/>
          <w:b/>
          <w:color w:val="333333"/>
          <w:sz w:val="28"/>
          <w:szCs w:val="28"/>
        </w:rPr>
        <w:t>0880</w:t>
      </w:r>
      <w:r w:rsidR="00113888">
        <w:rPr>
          <w:rFonts w:ascii="宋体" w:hAnsi="宋体" w:cs="宋体" w:hint="eastAsia"/>
          <w:b/>
          <w:color w:val="333333"/>
          <w:sz w:val="28"/>
          <w:szCs w:val="28"/>
        </w:rPr>
        <w:t>万</w:t>
      </w:r>
      <w:r>
        <w:rPr>
          <w:rFonts w:ascii="宋体" w:hAnsi="宋体" w:cs="宋体" w:hint="eastAsia"/>
          <w:b/>
          <w:color w:val="333333"/>
          <w:sz w:val="28"/>
          <w:szCs w:val="28"/>
        </w:rPr>
        <w:t>元，其他固定资产</w:t>
      </w:r>
      <w:r>
        <w:rPr>
          <w:rFonts w:ascii="宋体" w:hAnsi="宋体" w:cs="宋体" w:hint="eastAsia"/>
          <w:b/>
          <w:color w:val="333333"/>
          <w:sz w:val="28"/>
          <w:szCs w:val="28"/>
        </w:rPr>
        <w:t>15</w:t>
      </w:r>
      <w:r w:rsidR="00113888">
        <w:rPr>
          <w:rFonts w:ascii="宋体" w:hAnsi="宋体" w:cs="宋体" w:hint="eastAsia"/>
          <w:b/>
          <w:color w:val="333333"/>
          <w:sz w:val="28"/>
          <w:szCs w:val="28"/>
        </w:rPr>
        <w:t>.</w:t>
      </w:r>
      <w:r>
        <w:rPr>
          <w:rFonts w:ascii="宋体" w:hAnsi="宋体" w:cs="宋体" w:hint="eastAsia"/>
          <w:b/>
          <w:color w:val="333333"/>
          <w:sz w:val="28"/>
          <w:szCs w:val="28"/>
        </w:rPr>
        <w:t>9558</w:t>
      </w:r>
      <w:r w:rsidR="00113888">
        <w:rPr>
          <w:rFonts w:ascii="宋体" w:hAnsi="宋体" w:cs="宋体" w:hint="eastAsia"/>
          <w:b/>
          <w:color w:val="333333"/>
          <w:sz w:val="28"/>
          <w:szCs w:val="28"/>
        </w:rPr>
        <w:t>万</w:t>
      </w:r>
      <w:r>
        <w:rPr>
          <w:rFonts w:ascii="宋体" w:hAnsi="宋体" w:cs="宋体" w:hint="eastAsia"/>
          <w:b/>
          <w:color w:val="333333"/>
          <w:sz w:val="28"/>
          <w:szCs w:val="28"/>
        </w:rPr>
        <w:t>元。</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八、名词解释</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统战事务反应中国共产党统战部门的事务支出。</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九、其他需说明的事项</w:t>
      </w:r>
    </w:p>
    <w:p w:rsidR="00A12983" w:rsidRDefault="00A12983" w:rsidP="00A12983">
      <w:pPr>
        <w:shd w:val="clear" w:color="auto" w:fill="FFFFFF"/>
        <w:spacing w:before="100" w:beforeAutospacing="1" w:after="100" w:afterAutospacing="1" w:line="420" w:lineRule="atLeast"/>
        <w:rPr>
          <w:rFonts w:ascii="宋体" w:hAnsi="宋体" w:cs="宋体"/>
          <w:b/>
          <w:color w:val="333333"/>
          <w:sz w:val="18"/>
          <w:szCs w:val="18"/>
        </w:rPr>
      </w:pPr>
      <w:r>
        <w:rPr>
          <w:rFonts w:ascii="宋体" w:hAnsi="宋体" w:cs="宋体" w:hint="eastAsia"/>
          <w:b/>
          <w:color w:val="333333"/>
          <w:sz w:val="28"/>
          <w:szCs w:val="28"/>
        </w:rPr>
        <w:t>我单位无政府性基金预算和国有资本经营预算。</w:t>
      </w:r>
    </w:p>
    <w:p w:rsidR="00A12983" w:rsidRDefault="00A12983" w:rsidP="00A12983">
      <w:pPr>
        <w:shd w:val="clear" w:color="auto" w:fill="FFFFFF"/>
        <w:spacing w:before="100" w:beforeAutospacing="1" w:after="100" w:afterAutospacing="1" w:line="420" w:lineRule="atLeast"/>
        <w:jc w:val="center"/>
        <w:rPr>
          <w:rFonts w:ascii="宋体" w:hAnsi="宋体" w:cs="宋体"/>
          <w:b/>
          <w:color w:val="333333"/>
          <w:sz w:val="18"/>
          <w:szCs w:val="18"/>
        </w:rPr>
      </w:pPr>
      <w:r>
        <w:rPr>
          <w:rFonts w:ascii="宋体" w:hAnsi="宋体" w:cs="宋体" w:hint="eastAsia"/>
          <w:b/>
          <w:color w:val="333333"/>
          <w:sz w:val="18"/>
          <w:szCs w:val="18"/>
        </w:rPr>
        <w:t> </w:t>
      </w:r>
    </w:p>
    <w:p w:rsidR="00A12983" w:rsidRDefault="00A12983" w:rsidP="00A12983">
      <w:pPr>
        <w:shd w:val="clear" w:color="auto" w:fill="FFFFFF"/>
        <w:spacing w:line="360" w:lineRule="atLeast"/>
        <w:rPr>
          <w:rFonts w:ascii="宋体" w:hAnsi="宋体" w:cs="宋体"/>
          <w:b/>
          <w:color w:val="333333"/>
          <w:sz w:val="18"/>
          <w:szCs w:val="18"/>
        </w:rPr>
      </w:pPr>
      <w:r>
        <w:rPr>
          <w:rFonts w:ascii="宋体" w:hAnsi="宋体" w:cs="宋体" w:hint="eastAsia"/>
          <w:b/>
          <w:color w:val="333333"/>
          <w:sz w:val="18"/>
          <w:szCs w:val="18"/>
        </w:rPr>
        <w:t> </w:t>
      </w:r>
    </w:p>
    <w:p w:rsidR="00A12983" w:rsidRDefault="00A12983" w:rsidP="00A12983">
      <w:pPr>
        <w:shd w:val="clear" w:color="auto" w:fill="FFFFFF"/>
        <w:spacing w:line="360" w:lineRule="atLeast"/>
        <w:rPr>
          <w:rFonts w:ascii="宋体" w:hAnsi="宋体" w:cs="宋体"/>
          <w:color w:val="333333"/>
          <w:sz w:val="18"/>
          <w:szCs w:val="18"/>
        </w:rPr>
      </w:pPr>
      <w:r>
        <w:rPr>
          <w:rFonts w:ascii="宋体" w:hAnsi="宋体" w:cs="宋体" w:hint="eastAsia"/>
          <w:color w:val="333333"/>
          <w:sz w:val="18"/>
          <w:szCs w:val="18"/>
        </w:rPr>
        <w:t> </w:t>
      </w:r>
    </w:p>
    <w:p w:rsidR="00A12983" w:rsidRDefault="00A12983" w:rsidP="00A12983">
      <w:pPr>
        <w:shd w:val="clear" w:color="auto" w:fill="FFFFFF"/>
        <w:spacing w:line="360" w:lineRule="atLeast"/>
        <w:rPr>
          <w:rFonts w:ascii="宋体" w:hAnsi="宋体" w:cs="宋体"/>
          <w:color w:val="333333"/>
          <w:sz w:val="18"/>
          <w:szCs w:val="18"/>
        </w:rPr>
      </w:pPr>
      <w:r>
        <w:rPr>
          <w:rFonts w:ascii="宋体" w:hAnsi="宋体" w:cs="宋体" w:hint="eastAsia"/>
          <w:color w:val="333333"/>
          <w:sz w:val="18"/>
          <w:szCs w:val="18"/>
        </w:rPr>
        <w:t> </w:t>
      </w:r>
    </w:p>
    <w:p w:rsidR="00A12983" w:rsidRDefault="00A12983" w:rsidP="00A12983">
      <w:pPr>
        <w:spacing w:line="360" w:lineRule="atLeast"/>
        <w:jc w:val="center"/>
        <w:rPr>
          <w:rFonts w:ascii="宋体" w:hAnsi="宋体" w:cs="宋体"/>
          <w:color w:val="333333"/>
          <w:sz w:val="18"/>
          <w:szCs w:val="18"/>
        </w:rPr>
      </w:pPr>
      <w:r>
        <w:rPr>
          <w:rFonts w:ascii="宋体" w:hAnsi="宋体" w:cs="宋体" w:hint="eastAsia"/>
          <w:color w:val="333333"/>
          <w:sz w:val="2"/>
          <w:szCs w:val="2"/>
        </w:rPr>
        <w:br w:type="textWrapping" w:clear="all"/>
      </w:r>
    </w:p>
    <w:p w:rsidR="00A12983" w:rsidRDefault="00A12983" w:rsidP="00A12983">
      <w:pPr>
        <w:pBdr>
          <w:top w:val="single" w:sz="6" w:space="1" w:color="auto"/>
        </w:pBdr>
        <w:jc w:val="center"/>
        <w:rPr>
          <w:rFonts w:ascii="Arial" w:hAnsi="Arial" w:cs="Arial"/>
          <w:vanish/>
          <w:sz w:val="16"/>
          <w:szCs w:val="16"/>
        </w:rPr>
      </w:pPr>
      <w:r>
        <w:rPr>
          <w:rFonts w:ascii="Arial" w:hAnsi="Arial" w:cs="Arial" w:hint="eastAsia"/>
          <w:vanish/>
          <w:sz w:val="16"/>
          <w:szCs w:val="16"/>
        </w:rPr>
        <w:t>窗体底端</w:t>
      </w:r>
    </w:p>
    <w:p w:rsidR="00A12983" w:rsidRDefault="00A12983" w:rsidP="00A12983">
      <w:pPr>
        <w:spacing w:line="220" w:lineRule="atLeast"/>
      </w:pPr>
    </w:p>
    <w:p w:rsidR="00A12983" w:rsidRDefault="00A12983" w:rsidP="00A12983"/>
    <w:p w:rsidR="004358AB" w:rsidRDefault="004358AB" w:rsidP="00D31D50">
      <w:pPr>
        <w:spacing w:line="220" w:lineRule="atLeast"/>
      </w:pPr>
    </w:p>
    <w:sectPr w:rsidR="004358AB" w:rsidSect="003319AD">
      <w:pgSz w:w="11907" w:h="16839"/>
      <w:pgMar w:top="1361" w:right="1134" w:bottom="1361"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A36" w:rsidRDefault="00701A36" w:rsidP="00A12983">
      <w:pPr>
        <w:spacing w:after="0"/>
      </w:pPr>
      <w:r>
        <w:separator/>
      </w:r>
    </w:p>
  </w:endnote>
  <w:endnote w:type="continuationSeparator" w:id="1">
    <w:p w:rsidR="00701A36" w:rsidRDefault="00701A36" w:rsidP="00A1298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宋体"/>
    <w:charset w:val="86"/>
    <w:family w:val="roman"/>
    <w:pitch w:val="default"/>
    <w:sig w:usb0="00000001" w:usb1="080E0000" w:usb2="00000010" w:usb3="00000000" w:csb0="00040000" w:csb1="00000000"/>
  </w:font>
  <w:font w:name="方正仿宋_GBK">
    <w:altName w:val="宋体"/>
    <w:charset w:val="86"/>
    <w:family w:val="roman"/>
    <w:pitch w:val="default"/>
    <w:sig w:usb0="00000000" w:usb1="00000000" w:usb2="00000000" w:usb3="00000000" w:csb0="00040001" w:csb1="00000000"/>
  </w:font>
  <w:font w:name="方正小标宋_GBK">
    <w:altName w:val="宋体"/>
    <w:charset w:val="86"/>
    <w:family w:val="roma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A36" w:rsidRDefault="00701A36" w:rsidP="00A12983">
      <w:pPr>
        <w:spacing w:after="0"/>
      </w:pPr>
      <w:r>
        <w:separator/>
      </w:r>
    </w:p>
  </w:footnote>
  <w:footnote w:type="continuationSeparator" w:id="1">
    <w:p w:rsidR="00701A36" w:rsidRDefault="00701A36" w:rsidP="00A1298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13313"/>
  </w:hdrShapeDefaults>
  <w:footnotePr>
    <w:footnote w:id="0"/>
    <w:footnote w:id="1"/>
  </w:footnotePr>
  <w:endnotePr>
    <w:endnote w:id="0"/>
    <w:endnote w:id="1"/>
  </w:endnotePr>
  <w:compat>
    <w:useFELayout/>
  </w:compat>
  <w:rsids>
    <w:rsidRoot w:val="00D31D50"/>
    <w:rsid w:val="000B3D6B"/>
    <w:rsid w:val="00113888"/>
    <w:rsid w:val="002C35F7"/>
    <w:rsid w:val="00304901"/>
    <w:rsid w:val="00323B43"/>
    <w:rsid w:val="003319AD"/>
    <w:rsid w:val="00344EB5"/>
    <w:rsid w:val="003D37D8"/>
    <w:rsid w:val="00426133"/>
    <w:rsid w:val="004358AB"/>
    <w:rsid w:val="00701A36"/>
    <w:rsid w:val="008B7726"/>
    <w:rsid w:val="00A12983"/>
    <w:rsid w:val="00B16202"/>
    <w:rsid w:val="00D31D50"/>
    <w:rsid w:val="00E412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9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12983"/>
    <w:rPr>
      <w:rFonts w:ascii="Tahoma" w:hAnsi="Tahoma"/>
      <w:sz w:val="18"/>
      <w:szCs w:val="18"/>
    </w:rPr>
  </w:style>
  <w:style w:type="paragraph" w:styleId="a4">
    <w:name w:val="footer"/>
    <w:basedOn w:val="a"/>
    <w:link w:val="Char0"/>
    <w:uiPriority w:val="99"/>
    <w:semiHidden/>
    <w:unhideWhenUsed/>
    <w:rsid w:val="00A12983"/>
    <w:pPr>
      <w:tabs>
        <w:tab w:val="center" w:pos="4153"/>
        <w:tab w:val="right" w:pos="8306"/>
      </w:tabs>
    </w:pPr>
    <w:rPr>
      <w:sz w:val="18"/>
      <w:szCs w:val="18"/>
    </w:rPr>
  </w:style>
  <w:style w:type="character" w:customStyle="1" w:styleId="Char0">
    <w:name w:val="页脚 Char"/>
    <w:basedOn w:val="a0"/>
    <w:link w:val="a4"/>
    <w:uiPriority w:val="99"/>
    <w:semiHidden/>
    <w:rsid w:val="00A1298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lenovo8</cp:lastModifiedBy>
  <cp:revision>5</cp:revision>
  <dcterms:created xsi:type="dcterms:W3CDTF">2008-09-11T17:20:00Z</dcterms:created>
  <dcterms:modified xsi:type="dcterms:W3CDTF">2017-03-26T02:53:00Z</dcterms:modified>
</cp:coreProperties>
</file>