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BA" w:rsidRPr="00A40EBA" w:rsidRDefault="00A40EBA" w:rsidP="00501F83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2017年开元镇预算公开说明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    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一、本部门职责、机构设置等基本情况。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    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1、定州市开元镇人民政府主要职责</w:t>
      </w:r>
    </w:p>
    <w:p w:rsidR="00A40EBA" w:rsidRPr="00A40EBA" w:rsidRDefault="00A40EBA" w:rsidP="00A40EBA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根据《定州市人民政府职能配置、内设机构和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人员编制方案》规定，定州市开元镇人民政府的主要职责是：作为农村的基层政权，对本地的经济和社会发展负有领导责任，具有综合管理和协调功能。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    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2、定州市开元镇人民政府2017年主要工作任务与目标规划</w:t>
      </w:r>
    </w:p>
    <w:p w:rsidR="00A40EBA" w:rsidRPr="00A40EBA" w:rsidRDefault="00A40EBA" w:rsidP="00A40EBA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2017年，定州市开元镇人民政府将重点做好以下工作：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按照社会主义市场经济的客观要求，将职能逐步转变到依法行政管理和发展公益事业上来。处理好政府与企业的关系；处理好政府与市场的关系；处理好政府与社会的关系；强化引导功能；强化服务功能；强化服务功能。加强社会主义民主政治和法制建设，进一步规范乡级政府和村级自治组织的工作职能和事权范围，充分运用法律、经济手段和必要的行政手段，依法行政，规范管理。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     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3、部门人员情况</w:t>
      </w:r>
    </w:p>
    <w:p w:rsidR="00A40EBA" w:rsidRDefault="00A40EBA" w:rsidP="00A40EBA">
      <w:pPr>
        <w:widowControl/>
        <w:spacing w:after="240" w:line="270" w:lineRule="atLeast"/>
        <w:ind w:firstLine="675"/>
        <w:jc w:val="left"/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</w:pP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定州市开元镇人民政府及其所属单位人员编制</w:t>
      </w:r>
      <w:bookmarkStart w:id="0" w:name="_Hlt473103500"/>
      <w:bookmarkEnd w:id="0"/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、实有人员情况如下表：</w:t>
      </w:r>
    </w:p>
    <w:p w:rsidR="00501F83" w:rsidRPr="00A40EBA" w:rsidRDefault="00501F83" w:rsidP="00A40EBA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</w:p>
    <w:p w:rsidR="00A40EBA" w:rsidRPr="00A40EBA" w:rsidRDefault="00A40EBA" w:rsidP="00A40EBA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29"/>
        </w:rPr>
        <w:lastRenderedPageBreak/>
        <w:t> </w:t>
      </w:r>
      <w:r w:rsidRPr="00A40EBA">
        <w:rPr>
          <w:rFonts w:ascii="宋体" w:eastAsia="宋体" w:hAnsi="宋体" w:cs="宋体" w:hint="eastAsia"/>
          <w:b/>
          <w:bCs/>
          <w:color w:val="2C3E50"/>
          <w:kern w:val="0"/>
        </w:rPr>
        <w:t>定州市开元镇人民政府</w:t>
      </w:r>
      <w:r w:rsidRPr="00A40EBA">
        <w:rPr>
          <w:rFonts w:ascii="宋体" w:eastAsia="宋体" w:hAnsi="宋体" w:cs="宋体" w:hint="eastAsia"/>
          <w:b/>
          <w:bCs/>
          <w:color w:val="2C3E50"/>
          <w:kern w:val="0"/>
          <w:sz w:val="29"/>
        </w:rPr>
        <w:t xml:space="preserve">　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29"/>
        </w:rPr>
        <w:t>   </w:t>
      </w:r>
      <w:r w:rsidRPr="00A40EBA">
        <w:rPr>
          <w:rFonts w:ascii="宋体" w:eastAsia="宋体" w:hAnsi="宋体" w:cs="宋体" w:hint="eastAsia"/>
          <w:b/>
          <w:bCs/>
          <w:color w:val="2C3E50"/>
          <w:kern w:val="0"/>
          <w:sz w:val="29"/>
        </w:rPr>
        <w:t>                        </w:t>
      </w:r>
      <w:r w:rsidRPr="00A40EBA">
        <w:rPr>
          <w:rFonts w:ascii="宋体" w:eastAsia="宋体" w:hAnsi="宋体" w:cs="宋体" w:hint="eastAsia"/>
          <w:color w:val="2C3E50"/>
          <w:kern w:val="0"/>
          <w:sz w:val="24"/>
          <w:szCs w:val="24"/>
        </w:rPr>
        <w:t>单位：人</w:t>
      </w: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3"/>
        <w:gridCol w:w="1092"/>
        <w:gridCol w:w="1093"/>
        <w:gridCol w:w="958"/>
        <w:gridCol w:w="1227"/>
        <w:gridCol w:w="405"/>
        <w:gridCol w:w="539"/>
        <w:gridCol w:w="1093"/>
        <w:gridCol w:w="405"/>
      </w:tblGrid>
      <w:tr w:rsidR="00A40EBA" w:rsidRPr="00A40EBA" w:rsidTr="00501F83">
        <w:trPr>
          <w:cantSplit/>
          <w:trHeight w:val="345"/>
        </w:trPr>
        <w:tc>
          <w:tcPr>
            <w:tcW w:w="2325" w:type="dxa"/>
            <w:vMerge w:val="restart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 xml:space="preserve">单 </w:t>
            </w:r>
            <w:r w:rsidRPr="00A40EBA">
              <w:rPr>
                <w:rFonts w:ascii="宋体" w:eastAsia="宋体" w:hAnsi="宋体" w:cs="宋体" w:hint="eastAsia"/>
                <w:b/>
                <w:bCs/>
                <w:color w:val="2C3E50"/>
                <w:kern w:val="0"/>
              </w:rPr>
              <w:t> </w:t>
            </w: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 xml:space="preserve">位 </w:t>
            </w:r>
            <w:r w:rsidRPr="00A40EBA">
              <w:rPr>
                <w:rFonts w:ascii="宋体" w:eastAsia="宋体" w:hAnsi="宋体" w:cs="宋体" w:hint="eastAsia"/>
                <w:b/>
                <w:bCs/>
                <w:color w:val="2C3E50"/>
                <w:kern w:val="0"/>
              </w:rPr>
              <w:t> </w:t>
            </w: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 xml:space="preserve">名 </w:t>
            </w:r>
            <w:r w:rsidRPr="00A40EBA">
              <w:rPr>
                <w:rFonts w:ascii="宋体" w:eastAsia="宋体" w:hAnsi="宋体" w:cs="宋体" w:hint="eastAsia"/>
                <w:b/>
                <w:bCs/>
                <w:color w:val="2C3E50"/>
                <w:kern w:val="0"/>
              </w:rPr>
              <w:t> </w:t>
            </w: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称</w:t>
            </w:r>
          </w:p>
        </w:tc>
        <w:tc>
          <w:tcPr>
            <w:tcW w:w="2190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编 制 人 数</w:t>
            </w:r>
          </w:p>
        </w:tc>
        <w:tc>
          <w:tcPr>
            <w:tcW w:w="217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在　职 人 数</w:t>
            </w:r>
          </w:p>
        </w:tc>
        <w:tc>
          <w:tcPr>
            <w:tcW w:w="405" w:type="dxa"/>
            <w:vMerge w:val="restart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非在职人数</w:t>
            </w:r>
          </w:p>
        </w:tc>
        <w:tc>
          <w:tcPr>
            <w:tcW w:w="204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离退人数</w:t>
            </w:r>
          </w:p>
        </w:tc>
      </w:tr>
      <w:tr w:rsidR="00A40EBA" w:rsidRPr="00A40EBA" w:rsidTr="00501F83">
        <w:trPr>
          <w:cantSplit/>
          <w:trHeight w:val="132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A40EBA" w:rsidRPr="00A40EBA" w:rsidRDefault="00A40EBA" w:rsidP="00A40EB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行 政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事业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行政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事 业</w:t>
            </w:r>
          </w:p>
        </w:tc>
        <w:tc>
          <w:tcPr>
            <w:tcW w:w="0" w:type="auto"/>
            <w:vMerge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40EBA" w:rsidRPr="00A40EBA" w:rsidRDefault="00A40EBA" w:rsidP="00A40EB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离休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退休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b/>
                <w:bCs/>
                <w:color w:val="2C3E50"/>
                <w:kern w:val="0"/>
              </w:rPr>
              <w:t>退职</w:t>
            </w:r>
          </w:p>
        </w:tc>
      </w:tr>
      <w:tr w:rsidR="00A40EBA" w:rsidRPr="00A40EBA" w:rsidTr="00501F83">
        <w:trPr>
          <w:trHeight w:val="375"/>
        </w:trPr>
        <w:tc>
          <w:tcPr>
            <w:tcW w:w="23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党政办公室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30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17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501F83">
        <w:trPr>
          <w:trHeight w:val="375"/>
        </w:trPr>
        <w:tc>
          <w:tcPr>
            <w:tcW w:w="23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财经办公室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885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5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5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501F83">
        <w:trPr>
          <w:trHeight w:val="375"/>
        </w:trPr>
        <w:tc>
          <w:tcPr>
            <w:tcW w:w="23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农业综合服务中心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780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12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12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501F83">
        <w:trPr>
          <w:trHeight w:val="375"/>
        </w:trPr>
        <w:tc>
          <w:tcPr>
            <w:tcW w:w="23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人口及计划生育事务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12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12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501F83">
        <w:trPr>
          <w:trHeight w:val="375"/>
        </w:trPr>
        <w:tc>
          <w:tcPr>
            <w:tcW w:w="23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 w:val="18"/>
                <w:szCs w:val="18"/>
              </w:rPr>
              <w:t>文化广播服务中心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6</w:t>
            </w:r>
          </w:p>
        </w:tc>
        <w:tc>
          <w:tcPr>
            <w:tcW w:w="9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宋体" w:eastAsia="宋体" w:hAnsi="宋体" w:cs="宋体" w:hint="eastAsia"/>
                <w:color w:val="2C3E50"/>
                <w:kern w:val="0"/>
                <w:szCs w:val="21"/>
              </w:rPr>
              <w:t>6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501F83">
        <w:trPr>
          <w:trHeight w:val="375"/>
        </w:trPr>
        <w:tc>
          <w:tcPr>
            <w:tcW w:w="23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color w:val="2C3E50"/>
                <w:kern w:val="0"/>
                <w:szCs w:val="21"/>
              </w:rPr>
              <w:t>合　　　计</w:t>
            </w: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color w:val="2C3E50"/>
                <w:kern w:val="0"/>
                <w:szCs w:val="21"/>
              </w:rPr>
              <w:t>35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ind w:firstLine="675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黑体" w:eastAsia="黑体" w:hAnsi="黑体" w:cs="宋体" w:hint="eastAsia"/>
                <w:color w:val="2C3E50"/>
                <w:kern w:val="0"/>
                <w:szCs w:val="21"/>
              </w:rPr>
              <w:t>30</w:t>
            </w: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A40EBA" w:rsidRPr="00A40EBA" w:rsidRDefault="00A40EBA" w:rsidP="00A40EBA">
      <w:pPr>
        <w:widowControl/>
        <w:spacing w:after="240" w:line="24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隶书" w:eastAsia="隶书" w:hAnsi="微软雅黑" w:cs="宋体" w:hint="eastAsia"/>
          <w:b/>
          <w:bCs/>
          <w:color w:val="2C3E50"/>
          <w:kern w:val="0"/>
          <w:sz w:val="24"/>
          <w:szCs w:val="24"/>
        </w:rPr>
        <w:t>注：截止到2016年11月底单位实有人员情况。</w:t>
      </w:r>
    </w:p>
    <w:p w:rsidR="00A40EBA" w:rsidRPr="00A40EBA" w:rsidRDefault="00A40EBA" w:rsidP="003E4D5B">
      <w:pPr>
        <w:widowControl/>
        <w:spacing w:after="240" w:line="24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二、预算收支总体情况</w:t>
      </w:r>
    </w:p>
    <w:p w:rsidR="00A40EBA" w:rsidRPr="00A40EBA" w:rsidRDefault="00A40EBA" w:rsidP="00A40EBA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    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我部门本年收入938.02万元，其中：财政拨款938.02万元；上级补助收入0万元；事业收入0万元；经营收入0万元；附属单位上解收入0万元，其他收入0万元。上年结转0万元。安排支出938.02万元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</w:rPr>
        <w:t> 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，其中：基本支出643.60万元；项目支出294.42万元；上缴上级支出0万元；经营支出0万元；对附属单位补助支出0万元。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</w:t>
      </w: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lastRenderedPageBreak/>
        <w:t>三、机关运行经费安排情况</w:t>
      </w:r>
    </w:p>
    <w:p w:rsidR="00A40EBA" w:rsidRPr="00A40EBA" w:rsidRDefault="00A40EBA" w:rsidP="00A40EBA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    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我部门安排机关运行经费54.03万元，其中：办公及印刷费4.14万元、邮电费0.62万元、水电费5万元、办公取暖费6万元、差旅费1.5万元、会议费0万元、培训费0万元、工会费3.5万元、福利费4.37万元、公务用车运行维护费3.6万元、公务交通补贴19.5万元、其他日常公用5.8万元。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 </w:t>
      </w:r>
    </w:p>
    <w:p w:rsidR="00A40EBA" w:rsidRPr="00A40EBA" w:rsidRDefault="00A40EBA" w:rsidP="00A40EBA">
      <w:pPr>
        <w:widowControl/>
        <w:spacing w:after="240" w:line="300" w:lineRule="atLeast"/>
        <w:ind w:left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四、“三公”经费预算情况</w:t>
      </w:r>
    </w:p>
    <w:p w:rsidR="00A40EBA" w:rsidRPr="00A40EBA" w:rsidRDefault="00A40EBA" w:rsidP="00A40EBA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    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因公出国（境）费安排0万元。公务用车购置及运行费3.6万元，其中：公务用车购置费0万元、公务用车运行维护费3.6万元。公务接待费0万元。会议费0万元；培训费0万元。</w:t>
      </w:r>
    </w:p>
    <w:p w:rsidR="00A40EBA" w:rsidRPr="00A40EBA" w:rsidRDefault="00A40EBA" w:rsidP="00A40EBA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与上年预算相比没有变化。</w:t>
      </w:r>
      <w:r w:rsidRPr="00A40EBA">
        <w:rPr>
          <w:rFonts w:ascii="仿宋_GB2312" w:eastAsia="仿宋_GB2312" w:hAnsi="微软雅黑" w:cs="宋体" w:hint="eastAsia"/>
          <w:color w:val="FF0000"/>
          <w:spacing w:val="-15"/>
          <w:kern w:val="0"/>
          <w:sz w:val="29"/>
          <w:szCs w:val="29"/>
        </w:rPr>
        <w:t> 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  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   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五、绩效预算信息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    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1、总体绩效目标：</w:t>
      </w:r>
    </w:p>
    <w:p w:rsidR="00A40EBA" w:rsidRPr="00A40EBA" w:rsidRDefault="00A40EBA" w:rsidP="00A40EBA">
      <w:pPr>
        <w:widowControl/>
        <w:spacing w:after="240" w:line="54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“十三五”时期是全面深化改革、推进依法治国的关键时期，是调整经济结构、加快经济发展的黄金时期，也是全面实现小康社会的冲刺时期，2017年是十三五的关键一年，我们必须围绕时刻牢记指导思想，紧紧围绕基础原则，锁定战略定位，精准奋斗目标，努力将开元建设成富裕民主幸福的新型乡镇。高举中国特色社会主义伟大旗帜，以邓小平理论和“三个代表”重要思想为指导，深入贯彻定州市在“十三五”期间对经济政治、文化、社会、生态环境等工作要求为部署，围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lastRenderedPageBreak/>
        <w:t>绕着经济稳步发展为主题，以加快转变经济发展方式为主线，深入实施“党建立镇、产业强镇、民生惠镇、生态兴镇”的“新开元”建设。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   </w:t>
      </w:r>
      <w:r w:rsidRPr="00A40EBA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 </w:t>
      </w:r>
      <w:r w:rsidRPr="00A40EBA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2、职责分类绩效目标：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    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在新的一年，镇党委政府会继续深入贯彻十八届六中全会精神，强化“四个意识”凝聚发展动力，以开展大讨论、大调研活动为契机，解放思想，转变作风，扎实工作，从而打造定州强镇。</w:t>
      </w:r>
    </w:p>
    <w:p w:rsidR="00A40EBA" w:rsidRPr="00A40EBA" w:rsidRDefault="00A40EBA" w:rsidP="00A40EBA">
      <w:pPr>
        <w:widowControl/>
        <w:spacing w:after="240" w:line="54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加强基层组织建设，夯实执政之基。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29"/>
        </w:rPr>
        <w:t>一是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强化选人用人机制，加强业务培训，打造出一支遵纪守法，诚实守信，敬业奉献、廉政勤政的“定州好干部”队伍；努力做好2017、2018年农村“两委”换届选举的筹备谋划工作，吃透政策，摸清底码，排除隐患，确保换届工作顺利进行。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29"/>
        </w:rPr>
        <w:t>二是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开展“服务型”党组织创建活动，全面推行为民办事全程代办、企业服务全程代办制度。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</w:rPr>
        <w:t> 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29"/>
        </w:rPr>
        <w:t>三是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加强制度建设，进一步规范镇村事务运行，抓好村级干部管理培训，全面提升基层党建工作规范化水平。</w:t>
      </w: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29"/>
        </w:rPr>
        <w:t>四是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创新模式，增强组织活动吸引力，充分调动党员在党组织活动中的积极性。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    </w:t>
      </w:r>
      <w:r w:rsidRPr="00A40EBA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3、实现年度发展规划目标的保障措施</w:t>
      </w:r>
    </w:p>
    <w:p w:rsidR="00A40EBA" w:rsidRPr="00A40EBA" w:rsidRDefault="00A40EBA" w:rsidP="00A40EB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1、加大培训力度，提高干部素质。利用农闲季节，强化对村“两委”干部的培训力度，尤其是村支部书记、村主任，如果条件成熟，将组织村支部书记、村主任到先进、有特色的兄弟乡镇参观学习，增长见识，开阔眼界，提高率民致富本领。</w:t>
      </w:r>
    </w:p>
    <w:p w:rsidR="00A40EBA" w:rsidRPr="00A40EBA" w:rsidRDefault="00A40EBA" w:rsidP="00A40EB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lastRenderedPageBreak/>
        <w:t>2、细化工作目标，强化工作责任。镇党委、政府对全镇的各项工作进行层层分解，将任务分解到每一个部门、每一个村、每一个人身上，进一步严明工作责任，落实好的年终给予一定奖励，完不成任务的，镇党委、政府决不手软，将严肃追究相关部门、相关村相关责任人员的责任。</w:t>
      </w:r>
    </w:p>
    <w:p w:rsidR="00A40EBA" w:rsidRPr="00A40EBA" w:rsidRDefault="00A40EBA" w:rsidP="001C68B6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3、提供优质服务，创造优越发展环境。一是进一步加大对项目的支持力度，进一步落实我镇出台的一系列开放招商引资的优惠政策，从各方面给予扶持帮助；二是将环境建设放在首位，建设洁净优美的生态环境、公平有序的法制环境、优质高效的服务环境、诚信文明的人文环境。</w:t>
      </w:r>
    </w:p>
    <w:p w:rsidR="00A40EBA" w:rsidRPr="00A40EBA" w:rsidRDefault="00A40EBA" w:rsidP="00A40EBA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bookmarkStart w:id="1" w:name="_Toc476122206"/>
      <w:bookmarkEnd w:id="1"/>
      <w:r w:rsidRPr="00A40EBA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7"/>
        <w:gridCol w:w="1204"/>
        <w:gridCol w:w="2588"/>
        <w:gridCol w:w="2588"/>
        <w:gridCol w:w="1295"/>
        <w:gridCol w:w="684"/>
        <w:gridCol w:w="684"/>
        <w:gridCol w:w="684"/>
        <w:gridCol w:w="696"/>
      </w:tblGrid>
      <w:tr w:rsidR="00A40EBA" w:rsidRPr="00A40EBA" w:rsidTr="00A40EBA">
        <w:trPr>
          <w:trHeight w:val="225"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914开元镇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A40EBA" w:rsidRPr="00A40EBA" w:rsidTr="00A40EBA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BA" w:rsidRPr="00A40EBA" w:rsidRDefault="00A40EBA" w:rsidP="00A40EB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BA" w:rsidRPr="00A40EBA" w:rsidRDefault="00A40EBA" w:rsidP="00A40EB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BA" w:rsidRPr="00A40EBA" w:rsidRDefault="00A40EBA" w:rsidP="00A40EB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BA" w:rsidRPr="00A40EBA" w:rsidRDefault="00A40EBA" w:rsidP="00A40EB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BA" w:rsidRPr="00A40EBA" w:rsidRDefault="00A40EBA" w:rsidP="00A40EB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党政办公室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294.42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</w:t>
            </w: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群众来信来访工作；开展综合调研，收集处理信息，及时向领导反映动态；统计工作；机关值班、保卫、后勤保障和其他日常事务管理工作；办理党政领导交办的其他事宜。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294.42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协调各部门完成工作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财经办公室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零失误率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社会事务办公室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负责民政管理，残疾人事务，发展社会福利，做好社会保障工作；管理和发展文化、教育、科学、技术、广播、体育、卫生等事业；承办镇党委、政府交办的其他事项。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城建办公室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农业综合服务中心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免费计划生育基本服务项目覆盖率，药具发放覆盖率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文化广播综合服务中心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A40EBA" w:rsidRPr="00A40EBA" w:rsidTr="00A40EB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A40EBA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0EBA" w:rsidRPr="00A40EBA" w:rsidRDefault="00A40EBA" w:rsidP="00A40EB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br w:type="page"/>
      </w: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lastRenderedPageBreak/>
        <w:t> </w:t>
      </w: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六、政府采购预算情况</w:t>
      </w:r>
    </w:p>
    <w:p w:rsidR="00A40EBA" w:rsidRPr="00A40EBA" w:rsidRDefault="00A40EBA" w:rsidP="00A40EBA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车辆加油服务采购数量2辆车，每辆0.9万元，共计1.8万元；车辆设备维修和保养服务采购数量2辆车，每辆车0.45万元，共计0.9万元；车辆保险服务采购数量2辆车，每辆车0.45万元，共计0.9万元。合计共3.6万元。</w:t>
      </w:r>
    </w:p>
    <w:p w:rsidR="00A40EBA" w:rsidRPr="00A40EBA" w:rsidRDefault="00A40EBA" w:rsidP="00A40EBA">
      <w:pPr>
        <w:widowControl/>
        <w:spacing w:after="240" w:line="2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黑体" w:eastAsia="黑体" w:hAnsi="黑体" w:cs="宋体" w:hint="eastAsia"/>
          <w:color w:val="2C3E50"/>
          <w:kern w:val="0"/>
          <w:sz w:val="32"/>
          <w:szCs w:val="32"/>
        </w:rPr>
        <w:t>七、国有资产信息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     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2016年我单位国有资产年末价值为2847.17万元，其中流动资产2376.95万元、固定资产470.22万元。固定资产中房屋价值436.9万元；汽车2辆，价值17.55万元。</w:t>
      </w:r>
    </w:p>
    <w:p w:rsidR="00A40EBA" w:rsidRPr="00A40EBA" w:rsidRDefault="00A40EBA" w:rsidP="00A40EB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本单位本年度未安排经费用于国有资产购置。</w:t>
      </w: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八、名词解释</w:t>
      </w: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1、“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三公经费”指因公出国（境）费、公务用车购置及运行费和公务接待费。</w:t>
      </w: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2、绩效预算，就是政府首先制定有关的事业</w:t>
      </w:r>
      <w:hyperlink r:id="rId6" w:history="1">
        <w:r w:rsidRPr="00A40EBA">
          <w:rPr>
            <w:rFonts w:ascii="仿宋_GB2312" w:eastAsia="仿宋_GB2312" w:hAnsi="微软雅黑" w:cs="宋体" w:hint="eastAsia"/>
            <w:kern w:val="0"/>
            <w:sz w:val="29"/>
          </w:rPr>
          <w:t>计划</w:t>
        </w:r>
      </w:hyperlink>
      <w:r w:rsidRPr="00A40EBA">
        <w:rPr>
          <w:rFonts w:ascii="仿宋_GB2312" w:eastAsia="仿宋_GB2312" w:hAnsi="微软雅黑" w:cs="宋体" w:hint="eastAsia"/>
          <w:kern w:val="0"/>
          <w:sz w:val="29"/>
          <w:szCs w:val="29"/>
        </w:rPr>
        <w:t>和工程计划，再依据政府职能和施政计划制定计划实施方案，并在</w:t>
      </w:r>
      <w:hyperlink r:id="rId7" w:history="1">
        <w:r w:rsidRPr="00A40EBA">
          <w:rPr>
            <w:rFonts w:ascii="仿宋_GB2312" w:eastAsia="仿宋_GB2312" w:hAnsi="微软雅黑" w:cs="宋体" w:hint="eastAsia"/>
            <w:kern w:val="0"/>
            <w:sz w:val="29"/>
          </w:rPr>
          <w:t>成本效益分析</w:t>
        </w:r>
      </w:hyperlink>
      <w:r w:rsidRPr="00A40EBA">
        <w:rPr>
          <w:rFonts w:ascii="仿宋_GB2312" w:eastAsia="仿宋_GB2312" w:hAnsi="微软雅黑" w:cs="宋体" w:hint="eastAsia"/>
          <w:kern w:val="0"/>
          <w:sz w:val="29"/>
          <w:szCs w:val="29"/>
        </w:rPr>
        <w:t>的基础上确定实施方案所需费用来编制预算</w:t>
      </w:r>
      <w:r w:rsidRPr="00A40EBA">
        <w:rPr>
          <w:rFonts w:ascii="仿宋_GB2312" w:eastAsia="仿宋_GB2312" w:hAnsi="微软雅黑" w:cs="宋体" w:hint="eastAsia"/>
          <w:color w:val="2C3E50"/>
          <w:kern w:val="0"/>
          <w:sz w:val="29"/>
          <w:szCs w:val="29"/>
        </w:rPr>
        <w:t>的一种方法。</w:t>
      </w:r>
    </w:p>
    <w:p w:rsidR="00A40EBA" w:rsidRPr="00A40EBA" w:rsidRDefault="00A40EBA" w:rsidP="00A40EB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九、其他需说明的事项</w:t>
      </w:r>
    </w:p>
    <w:p w:rsidR="00A40EBA" w:rsidRPr="00A40EBA" w:rsidRDefault="00A40EBA" w:rsidP="00A40EBA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lastRenderedPageBreak/>
        <w:t>     </w:t>
      </w:r>
      <w:r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本单位无政府性基金预算、国有资本经营预算及社会保险基金预算。</w:t>
      </w:r>
    </w:p>
    <w:p w:rsidR="00050123" w:rsidRPr="00A40EBA" w:rsidRDefault="00050123"/>
    <w:sectPr w:rsidR="00050123" w:rsidRPr="00A40EBA" w:rsidSect="00A40EB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123" w:rsidRDefault="00050123" w:rsidP="00A40EBA">
      <w:r>
        <w:separator/>
      </w:r>
    </w:p>
  </w:endnote>
  <w:endnote w:type="continuationSeparator" w:id="1">
    <w:p w:rsidR="00050123" w:rsidRDefault="00050123" w:rsidP="00A40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楷体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123" w:rsidRDefault="00050123" w:rsidP="00A40EBA">
      <w:r>
        <w:separator/>
      </w:r>
    </w:p>
  </w:footnote>
  <w:footnote w:type="continuationSeparator" w:id="1">
    <w:p w:rsidR="00050123" w:rsidRDefault="00050123" w:rsidP="00A40E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EBA"/>
    <w:rsid w:val="00050123"/>
    <w:rsid w:val="001C68B6"/>
    <w:rsid w:val="003E4D5B"/>
    <w:rsid w:val="00501F83"/>
    <w:rsid w:val="00A4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E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EBA"/>
    <w:rPr>
      <w:sz w:val="18"/>
      <w:szCs w:val="18"/>
    </w:rPr>
  </w:style>
  <w:style w:type="paragraph" w:styleId="a5">
    <w:name w:val="Normal (Web)"/>
    <w:basedOn w:val="a"/>
    <w:uiPriority w:val="99"/>
    <w:unhideWhenUsed/>
    <w:rsid w:val="00A40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0EBA"/>
    <w:rPr>
      <w:b/>
      <w:bCs/>
    </w:rPr>
  </w:style>
  <w:style w:type="character" w:customStyle="1" w:styleId="apple-converted-space">
    <w:name w:val="apple-converted-space"/>
    <w:basedOn w:val="a0"/>
    <w:rsid w:val="00A40EBA"/>
  </w:style>
  <w:style w:type="character" w:styleId="a7">
    <w:name w:val="Hyperlink"/>
    <w:basedOn w:val="a0"/>
    <w:uiPriority w:val="99"/>
    <w:semiHidden/>
    <w:unhideWhenUsed/>
    <w:rsid w:val="00A40E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67751-715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5428335-566655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2017-06-06T02:28:00Z</dcterms:created>
  <dcterms:modified xsi:type="dcterms:W3CDTF">2017-06-06T02:30:00Z</dcterms:modified>
</cp:coreProperties>
</file>