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DE" w:rsidRPr="00A415DE" w:rsidRDefault="00A415DE" w:rsidP="00A415DE">
      <w:pPr>
        <w:widowControl/>
        <w:spacing w:after="240" w:line="57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A415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定州市社区建设办公室</w:t>
      </w:r>
    </w:p>
    <w:p w:rsidR="00A415DE" w:rsidRPr="00A415DE" w:rsidRDefault="00A415DE" w:rsidP="00A415DE">
      <w:pPr>
        <w:widowControl/>
        <w:spacing w:after="240" w:line="57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预算公开有关事项的说明</w:t>
      </w:r>
    </w:p>
    <w:p w:rsidR="00A415DE" w:rsidRPr="00A415DE" w:rsidRDefault="00A415DE" w:rsidP="00A415DE">
      <w:pPr>
        <w:widowControl/>
        <w:spacing w:after="240" w:line="57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一、部门职责、机构设置等基本情况</w:t>
      </w:r>
    </w:p>
    <w:p w:rsidR="00A415DE" w:rsidRPr="00A415DE" w:rsidRDefault="00A415DE" w:rsidP="00A415DE">
      <w:pPr>
        <w:widowControl/>
        <w:spacing w:after="240" w:line="57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1、部门职责</w:t>
      </w:r>
    </w:p>
    <w:p w:rsidR="00A415DE" w:rsidRPr="00A415DE" w:rsidRDefault="00A415DE" w:rsidP="00A415DE">
      <w:pPr>
        <w:widowControl/>
        <w:spacing w:after="240" w:line="54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一是认真贯彻执行中央、省关于社区建设工作的有关方针政策，贯彻落实定州市《关于全面推进社区建设的意见》（试行），会同民政部门制定全市社区建设的总体规划和发展思路。</w:t>
      </w:r>
    </w:p>
    <w:p w:rsidR="00A415DE" w:rsidRPr="00A415DE" w:rsidRDefault="00A415DE" w:rsidP="00A415DE">
      <w:pPr>
        <w:widowControl/>
        <w:spacing w:after="240" w:line="54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二是提出全市社区建设工作的任务和目标，负责全市社区建设工作的协调和指导。</w:t>
      </w:r>
    </w:p>
    <w:p w:rsidR="00A415DE" w:rsidRPr="00A415DE" w:rsidRDefault="00A415DE" w:rsidP="00A415DE">
      <w:pPr>
        <w:widowControl/>
        <w:spacing w:after="240" w:line="54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三是负责筹备会议、起草文件和领导讲话、总结交流经验、评选社区建设先进单位的组织工作。</w:t>
      </w:r>
    </w:p>
    <w:p w:rsidR="00A415DE" w:rsidRPr="00A415DE" w:rsidRDefault="00A415DE" w:rsidP="00A415DE">
      <w:pPr>
        <w:widowControl/>
        <w:spacing w:after="240" w:line="54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四是负责对社区建设的调查研究、督导检查工作。</w:t>
      </w:r>
    </w:p>
    <w:p w:rsidR="00A415DE" w:rsidRPr="00A415DE" w:rsidRDefault="00A415DE" w:rsidP="00A415DE">
      <w:pPr>
        <w:widowControl/>
        <w:spacing w:after="240" w:line="54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五是承办领导交办的有关社区建设的其他事项。</w:t>
      </w:r>
    </w:p>
    <w:p w:rsidR="00A415DE" w:rsidRPr="00A415DE" w:rsidRDefault="00A415DE" w:rsidP="00A415DE">
      <w:pPr>
        <w:widowControl/>
        <w:spacing w:after="240" w:line="57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lastRenderedPageBreak/>
        <w:t>2、机构设置</w:t>
      </w:r>
    </w:p>
    <w:p w:rsidR="00A415DE" w:rsidRPr="00A415DE" w:rsidRDefault="00A415DE" w:rsidP="00A415D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定州市城市社区建设办公室，共有3个科室，分别为调研科、基层指导科、综合协调科；单位编制9人，全额拨款事业单位。</w:t>
      </w:r>
    </w:p>
    <w:p w:rsidR="00A415DE" w:rsidRPr="00A415DE" w:rsidRDefault="00A415DE" w:rsidP="00A415DE">
      <w:pPr>
        <w:widowControl/>
        <w:spacing w:after="240" w:line="57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二、部门预算安排总体情况</w:t>
      </w:r>
    </w:p>
    <w:p w:rsidR="00A415DE" w:rsidRPr="00A415DE" w:rsidRDefault="00A415DE" w:rsidP="00A415DE">
      <w:pPr>
        <w:widowControl/>
        <w:spacing w:after="240" w:line="54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2017年度财政拨款收入 64万元，项目支出64万元。2017年度政府性基金预算财政拨款上年度结转和结余0元。</w:t>
      </w:r>
    </w:p>
    <w:p w:rsidR="00A415DE" w:rsidRPr="00A415DE" w:rsidRDefault="00A415DE" w:rsidP="00A415DE">
      <w:pPr>
        <w:widowControl/>
        <w:spacing w:after="240" w:line="57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三、机关运行经费安排情况</w:t>
      </w:r>
    </w:p>
    <w:p w:rsidR="00A415DE" w:rsidRPr="00A415DE" w:rsidRDefault="00A415DE" w:rsidP="00A415DE">
      <w:pPr>
        <w:widowControl/>
        <w:spacing w:after="240" w:line="555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2017年，我单位机关运行经费支出0万元，其中：办公费0万元、印刷费0万元、邮电费0万元、差旅费0万元、会议费0万元、福利费0万元、日常维修费0万元、专用材料及一般设备购置费0万元、办公用房水电费0万元、办公用房取暖费0万元、办公用房物业管理费0万元、公务用车运行维护费0万元、其他费用0万元。</w:t>
      </w:r>
    </w:p>
    <w:p w:rsidR="00A415DE" w:rsidRPr="00A415DE" w:rsidRDefault="00A415DE" w:rsidP="00A415DE">
      <w:pPr>
        <w:widowControl/>
        <w:spacing w:after="240" w:line="57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lastRenderedPageBreak/>
        <w:t>四、财政拨款“三公”经费预算情况</w:t>
      </w:r>
    </w:p>
    <w:p w:rsidR="00A415DE" w:rsidRPr="00A415DE" w:rsidRDefault="00A415DE" w:rsidP="00A415DE">
      <w:pPr>
        <w:widowControl/>
        <w:spacing w:after="240" w:line="54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我单位严格执行中央八项规定，厉行节约，2017年“三公经费预算0万元。</w:t>
      </w:r>
    </w:p>
    <w:p w:rsidR="00A415DE" w:rsidRPr="00A415DE" w:rsidRDefault="00A415DE" w:rsidP="00A415DE">
      <w:pPr>
        <w:widowControl/>
        <w:spacing w:after="240" w:line="57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五、绩效预算信息情况</w:t>
      </w:r>
    </w:p>
    <w:p w:rsidR="00A415DE" w:rsidRPr="00A415DE" w:rsidRDefault="00A415DE" w:rsidP="00A415DE">
      <w:pPr>
        <w:widowControl/>
        <w:spacing w:after="240" w:line="5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  </w:t>
      </w:r>
      <w:r w:rsidRPr="00A415DE">
        <w:rPr>
          <w:rFonts w:ascii="宋体" w:eastAsia="宋体" w:hAnsi="宋体" w:cs="宋体" w:hint="eastAsia"/>
          <w:color w:val="000000"/>
          <w:kern w:val="0"/>
          <w:sz w:val="32"/>
        </w:rPr>
        <w:t> </w:t>
      </w: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绩效预算信息见-附表1。</w:t>
      </w:r>
    </w:p>
    <w:p w:rsidR="00A415DE" w:rsidRPr="00A415DE" w:rsidRDefault="00A415DE" w:rsidP="00A415DE">
      <w:pPr>
        <w:widowControl/>
        <w:spacing w:after="240" w:line="57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六、政府采购预算情况</w:t>
      </w:r>
    </w:p>
    <w:p w:rsidR="00A415DE" w:rsidRPr="00A415DE" w:rsidRDefault="00A415DE" w:rsidP="00A415DE">
      <w:pPr>
        <w:widowControl/>
        <w:spacing w:after="240" w:line="5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  </w:t>
      </w:r>
      <w:r w:rsidRPr="00A415DE">
        <w:rPr>
          <w:rFonts w:ascii="宋体" w:eastAsia="宋体" w:hAnsi="宋体" w:cs="宋体" w:hint="eastAsia"/>
          <w:color w:val="000000"/>
          <w:kern w:val="0"/>
          <w:sz w:val="32"/>
        </w:rPr>
        <w:t> </w:t>
      </w: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我单位今年无政府采购。</w:t>
      </w:r>
    </w:p>
    <w:p w:rsidR="00A415DE" w:rsidRPr="00A415DE" w:rsidRDefault="00A415DE" w:rsidP="00A415D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七、国有资产信息</w:t>
      </w:r>
    </w:p>
    <w:p w:rsidR="00A415DE" w:rsidRPr="00A415DE" w:rsidRDefault="00A415DE" w:rsidP="00A415DE">
      <w:pPr>
        <w:widowControl/>
        <w:spacing w:after="240" w:line="555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2017年，我单位（含所属单位）国有资产年末价值为6.49万元。主要是由流动资产0万元、固定资产6.49万元（其中包括空调5410*2、电脑2800*16、电脑桌580*16）长期投资0万元、在建工程0万元、无形资产0万元、其他资产0万元构成。</w:t>
      </w:r>
      <w:bookmarkStart w:id="0" w:name="_GoBack"/>
    </w:p>
    <w:p w:rsidR="00A415DE" w:rsidRPr="00A415DE" w:rsidRDefault="00A415DE" w:rsidP="00A415D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lastRenderedPageBreak/>
        <w:t>八、名词解释</w:t>
      </w:r>
    </w:p>
    <w:p w:rsidR="00A415DE" w:rsidRPr="00A415DE" w:rsidRDefault="00A415DE" w:rsidP="00A415D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“三公”经费指因公出国（境）费、公务用车购置及运行费和公务接待费。</w:t>
      </w:r>
    </w:p>
    <w:p w:rsidR="00A415DE" w:rsidRPr="00A415DE" w:rsidRDefault="00A415DE" w:rsidP="00A415D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九、其他需说明的事项</w:t>
      </w:r>
    </w:p>
    <w:p w:rsidR="00A415DE" w:rsidRPr="00A415DE" w:rsidRDefault="00A415DE" w:rsidP="00A415D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单位无政府性基金预算和国有资本经营预算。</w:t>
      </w:r>
    </w:p>
    <w:bookmarkEnd w:id="0"/>
    <w:p w:rsidR="00A415DE" w:rsidRPr="00A415DE" w:rsidRDefault="00A415DE" w:rsidP="00A415DE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附表1</w:t>
      </w:r>
    </w:p>
    <w:p w:rsidR="00A415DE" w:rsidRPr="00A415DE" w:rsidRDefault="00A415DE" w:rsidP="00A415DE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13935" w:type="dxa"/>
        <w:tblCellMar>
          <w:left w:w="0" w:type="dxa"/>
          <w:right w:w="0" w:type="dxa"/>
        </w:tblCellMar>
        <w:tblLook w:val="04A0"/>
      </w:tblPr>
      <w:tblGrid>
        <w:gridCol w:w="2340"/>
        <w:gridCol w:w="1275"/>
        <w:gridCol w:w="2970"/>
        <w:gridCol w:w="2970"/>
        <w:gridCol w:w="1425"/>
        <w:gridCol w:w="735"/>
        <w:gridCol w:w="735"/>
        <w:gridCol w:w="735"/>
        <w:gridCol w:w="750"/>
      </w:tblGrid>
      <w:tr w:rsidR="00A415DE" w:rsidRPr="00A415DE" w:rsidTr="00A415DE">
        <w:trPr>
          <w:trHeight w:val="225"/>
          <w:tblHeader/>
        </w:trPr>
        <w:tc>
          <w:tcPr>
            <w:tcW w:w="10980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201办公厅（室）</w:t>
            </w:r>
          </w:p>
        </w:tc>
        <w:tc>
          <w:tcPr>
            <w:tcW w:w="2955" w:type="dxa"/>
            <w:gridSpan w:val="4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A415DE" w:rsidRPr="00A415DE" w:rsidTr="00A415DE">
        <w:trPr>
          <w:trHeight w:val="225"/>
          <w:tblHeader/>
        </w:trPr>
        <w:tc>
          <w:tcPr>
            <w:tcW w:w="23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评价标准</w:t>
            </w:r>
          </w:p>
        </w:tc>
      </w:tr>
      <w:tr w:rsidR="00A415DE" w:rsidRPr="00A415DE" w:rsidTr="00A415DE">
        <w:trPr>
          <w:trHeight w:val="225"/>
          <w:tblHeader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415DE" w:rsidRPr="00A415DE" w:rsidRDefault="00A415DE" w:rsidP="00A415D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415DE" w:rsidRPr="00A415DE" w:rsidRDefault="00A415DE" w:rsidP="00A415D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415DE" w:rsidRPr="00A415DE" w:rsidRDefault="00A415DE" w:rsidP="00A415D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415DE" w:rsidRPr="00A415DE" w:rsidRDefault="00A415DE" w:rsidP="00A415D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415DE" w:rsidRPr="00A415DE" w:rsidRDefault="00A415DE" w:rsidP="00A415D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优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良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中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差</w:t>
            </w: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贯彻执行中央、省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关于社区建设工作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lastRenderedPageBreak/>
              <w:t>的有关方针政策。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深入开展</w:t>
            </w:r>
            <w:r w:rsidRPr="00A415DE">
              <w:rPr>
                <w:rFonts w:ascii="Calibri" w:eastAsia="微软雅黑" w:hAnsi="Calibri" w:cs="宋体"/>
                <w:color w:val="2C3E50"/>
                <w:kern w:val="0"/>
                <w:sz w:val="18"/>
                <w:szCs w:val="18"/>
              </w:rPr>
              <w:t>“</w:t>
            </w: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百题</w:t>
            </w:r>
            <w:r w:rsidRPr="00A415DE">
              <w:rPr>
                <w:rFonts w:ascii="Calibri" w:eastAsia="微软雅黑" w:hAnsi="Calibri" w:cs="宋体"/>
                <w:color w:val="2C3E50"/>
                <w:kern w:val="0"/>
                <w:sz w:val="18"/>
                <w:szCs w:val="18"/>
              </w:rPr>
              <w:t>”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调研活动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努力争创</w:t>
            </w:r>
            <w:r w:rsidRPr="00A415DE">
              <w:rPr>
                <w:rFonts w:ascii="Calibri" w:eastAsia="微软雅黑" w:hAnsi="Calibri" w:cs="宋体"/>
                <w:color w:val="2C3E50"/>
                <w:kern w:val="0"/>
                <w:sz w:val="18"/>
                <w:szCs w:val="18"/>
              </w:rPr>
              <w:t>“</w:t>
            </w: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全省和谐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社区建设示范市</w:t>
            </w:r>
            <w:r w:rsidRPr="00A415DE">
              <w:rPr>
                <w:rFonts w:ascii="Calibri" w:eastAsia="微软雅黑" w:hAnsi="Calibri" w:cs="宋体"/>
                <w:color w:val="2C3E50"/>
                <w:kern w:val="0"/>
                <w:sz w:val="18"/>
                <w:szCs w:val="18"/>
              </w:rPr>
              <w:t>”</w:t>
            </w: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lastRenderedPageBreak/>
              <w:t xml:space="preserve">　　调研科组织实施。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向市委、市政府提交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社区建设调研报告。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提升社区服务水平，为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定州社会发展建言献策。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反映社情民意。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制定全市社区建设的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总体规划和发展思路。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指导各城区、社区做好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社区建设等工作，加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强社区管理和服务。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积极推进全省社区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建设工作，落实省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委27号文件精神。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 xml:space="preserve">　　基层指导科组织实施。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负责全市社区建设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工作的协调、指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导、组织和管理。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提升为居民的服务水平。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社区居民满意，社区工作者满意。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85%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提出全市社区建设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工作的任务和目标。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59.00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推进示范社区建设。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制定推进</w:t>
            </w:r>
            <w:r w:rsidRPr="00A415DE">
              <w:rPr>
                <w:rFonts w:ascii="Calibri" w:eastAsia="微软雅黑" w:hAnsi="Calibri" w:cs="宋体"/>
                <w:color w:val="2C3E50"/>
                <w:kern w:val="0"/>
                <w:sz w:val="18"/>
                <w:szCs w:val="18"/>
              </w:rPr>
              <w:t>“</w:t>
            </w: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示范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</w:t>
            </w:r>
            <w:r w:rsidRPr="00A415DE">
              <w:rPr>
                <w:rFonts w:ascii="Calibri" w:eastAsia="微软雅黑" w:hAnsi="Calibri" w:cs="宋体"/>
                <w:color w:val="2C3E50"/>
                <w:kern w:val="0"/>
                <w:sz w:val="18"/>
                <w:szCs w:val="18"/>
              </w:rPr>
              <w:t>”</w:t>
            </w: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建设方案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lastRenderedPageBreak/>
              <w:t xml:space="preserve">　　调研科组织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建设及实施。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59.00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打造一区一品牌，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一区一特色。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高标准社区达到30%以上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社区居民满意。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提出全市社区建设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工作的任务和目标。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5.00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推进宜居型社区建设。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加强社区治安、环境治理、医疗服务等设施建设。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 xml:space="preserve">　　调研科组织建设及实施。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5.00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建成10个宜居型社区。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提升为居民的服务水平。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社区居民满意。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提出全市社区建设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工作的任务和目标。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推进社区服务中心建设。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建立和完善市、城区社区服务建设，开通服务热线。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 xml:space="preserve">　　基层指导科组织建设及实施。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建成3个城区社区服务中心。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提升为社区居民的服务水平。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社区居民满意。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提出全市社区建设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工作的任务和目标。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推进社区居家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养老服务建设。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搞好社区居家养老建设。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lastRenderedPageBreak/>
              <w:t xml:space="preserve">　　基层指导科组织建设及实施。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选择3个社区和两个居家养老中心重点建设。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提升为社区居民的服务水平。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社区居民满意。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落实上级政策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积极谋划社区建设项目。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积极争取省社区建设项目，落实项目资金50万元以上。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 xml:space="preserve">　　协调科积极实施。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积极跑部进厅，争取项目和资金。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提升为居民的服务水平。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社区居民满意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提出全市社区建设工作的任务和目标。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推进创建健康社区建设。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健全社区医疗体系。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 xml:space="preserve">　　协调科组织建设及实施。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负责全市社区建设工作的协调和指导。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提升为居民的服务水平。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社区居民满意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>提出全市社区建设工作的任务和目标。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创建精品文化社区。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提高社区居民文化生活。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15DE" w:rsidRPr="00A415DE" w:rsidTr="00A415DE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18"/>
              </w:rPr>
              <w:t xml:space="preserve">　　基层指导科组织建设及实施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创新活动载体，普及居民家庭文化知识。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提升为社区居民的</w:t>
            </w:r>
          </w:p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文化服务水平。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社区居民满意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15DE" w:rsidRPr="00A415DE" w:rsidRDefault="00A415DE" w:rsidP="00A415DE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15DE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60%</w:t>
            </w:r>
          </w:p>
        </w:tc>
      </w:tr>
    </w:tbl>
    <w:p w:rsidR="00A415DE" w:rsidRPr="00A415DE" w:rsidRDefault="00A415DE" w:rsidP="00A415DE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15DE">
        <w:rPr>
          <w:rFonts w:ascii="Calibri" w:eastAsia="微软雅黑" w:hAnsi="Calibri" w:cs="宋体"/>
          <w:color w:val="2C3E50"/>
          <w:kern w:val="0"/>
          <w:sz w:val="18"/>
          <w:szCs w:val="18"/>
        </w:rPr>
        <w:t> </w:t>
      </w:r>
    </w:p>
    <w:p w:rsidR="00CC7536" w:rsidRDefault="00CC7536"/>
    <w:sectPr w:rsidR="00CC7536" w:rsidSect="00A415D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536" w:rsidRDefault="00CC7536" w:rsidP="00A415DE">
      <w:r>
        <w:separator/>
      </w:r>
    </w:p>
  </w:endnote>
  <w:endnote w:type="continuationSeparator" w:id="1">
    <w:p w:rsidR="00CC7536" w:rsidRDefault="00CC7536" w:rsidP="00A41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536" w:rsidRDefault="00CC7536" w:rsidP="00A415DE">
      <w:r>
        <w:separator/>
      </w:r>
    </w:p>
  </w:footnote>
  <w:footnote w:type="continuationSeparator" w:id="1">
    <w:p w:rsidR="00CC7536" w:rsidRDefault="00CC7536" w:rsidP="00A415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5DE"/>
    <w:rsid w:val="00A415DE"/>
    <w:rsid w:val="00CC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5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5DE"/>
    <w:rPr>
      <w:sz w:val="18"/>
      <w:szCs w:val="18"/>
    </w:rPr>
  </w:style>
  <w:style w:type="paragraph" w:styleId="a5">
    <w:name w:val="Normal (Web)"/>
    <w:basedOn w:val="a"/>
    <w:uiPriority w:val="99"/>
    <w:unhideWhenUsed/>
    <w:rsid w:val="00A41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415DE"/>
  </w:style>
  <w:style w:type="character" w:styleId="a6">
    <w:name w:val="Strong"/>
    <w:basedOn w:val="a0"/>
    <w:uiPriority w:val="22"/>
    <w:qFormat/>
    <w:rsid w:val="00A415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2017-06-06T07:16:00Z</dcterms:created>
  <dcterms:modified xsi:type="dcterms:W3CDTF">2017-06-06T07:16:00Z</dcterms:modified>
</cp:coreProperties>
</file>