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630" w:rsidRPr="006E7630" w:rsidRDefault="006E7630" w:rsidP="006E7630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2017年东旺镇预算公开说明</w:t>
      </w:r>
    </w:p>
    <w:p w:rsidR="006E7630" w:rsidRPr="006E7630" w:rsidRDefault="006E7630" w:rsidP="006E7630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Cs w:val="21"/>
        </w:rPr>
        <w:t> </w:t>
      </w:r>
    </w:p>
    <w:p w:rsidR="006E7630" w:rsidRPr="006E7630" w:rsidRDefault="006E7630" w:rsidP="006E7630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一、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本部门职责、机构设置等基本情况</w:t>
      </w:r>
    </w:p>
    <w:p w:rsidR="006E7630" w:rsidRPr="006E7630" w:rsidRDefault="006E7630" w:rsidP="006E7630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     </w:t>
      </w: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为确保2017年发展规划目标顺利完成各部门完成以下工作：</w:t>
      </w:r>
    </w:p>
    <w:p w:rsidR="006E7630" w:rsidRPr="006E7630" w:rsidRDefault="006E7630" w:rsidP="006E7630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党政办公室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其他事宜。</w:t>
      </w:r>
    </w:p>
    <w:p w:rsidR="006E7630" w:rsidRPr="006E7630" w:rsidRDefault="006E7630" w:rsidP="006E7630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财经办公室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</w:r>
    </w:p>
    <w:p w:rsidR="006E7630" w:rsidRPr="006E7630" w:rsidRDefault="006E7630" w:rsidP="006E7630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lastRenderedPageBreak/>
        <w:t>社会事务办公室负责民政管理，残疾人事务，发展社会福利，做好社会保障工作；管理和发展文化、教育、科学、技术、广播、体育、卫生等事业；承办镇党委、政府交办的其他事项。</w:t>
      </w:r>
    </w:p>
    <w:p w:rsidR="006E7630" w:rsidRPr="006E7630" w:rsidRDefault="006E7630" w:rsidP="006E7630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城建办公室贯彻执行党和国家有关乡村建设的法律、法规和方针政策；指导和监督管理各村街建设规划；依法实施土地管理；依法管理水利事业，加强水利建设；管理和指导全镇相间道路建设；加强环境综合治理，合理利用自然资源，保护改善生态环境和生活环境；承办镇党委和政府交办的其他事项。</w:t>
      </w:r>
    </w:p>
    <w:p w:rsidR="006E7630" w:rsidRPr="006E7630" w:rsidRDefault="006E7630" w:rsidP="006E7630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计划生育办公室贯彻执行国家和地方计划生育的法规、条例和方针政策，落实我市有关人口、计划生育工作的规章制度和办法；对各村街计划生育工作进行指导、管理和考核；负责计划生育宣传工作，受理有关计划生育的来信来访；承办计划生育领导小组的日常工作；领导镇计划生育服务中心的工作；承办镇党委、政府交办的其他事项。</w:t>
      </w:r>
    </w:p>
    <w:p w:rsidR="006E7630" w:rsidRPr="006E7630" w:rsidRDefault="006E7630" w:rsidP="006E7630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农业综合服务中心承担全镇农业技术推广任务；全镇农业机械管理工作；负责有关水利的法律、法规、条例和政策的宣传工作；为农田水利建设提供技术服务；推广节水用水技术；按有关规定准确掌握水利、水情动</w:t>
      </w: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lastRenderedPageBreak/>
        <w:t>态，及时反馈上报；指导植树造林和其他林业生产活动；为发展林果业提供技术服务；负责畜牧业新品种、新技术的引进、试验示范、推广及畜禽防疫治病、技术推广及普及培训；承担镇党委和政府交办的其他事项。</w:t>
      </w:r>
    </w:p>
    <w:p w:rsidR="006E7630" w:rsidRPr="006E7630" w:rsidRDefault="006E7630" w:rsidP="006E7630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计划生育综合服务中心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</w:r>
    </w:p>
    <w:p w:rsidR="006E7630" w:rsidRPr="006E7630" w:rsidRDefault="006E7630" w:rsidP="006E7630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仿宋_GBK" w:eastAsia="方正仿宋_GBK" w:hAnsi="微软雅黑" w:cs="宋体" w:hint="eastAsia"/>
          <w:color w:val="2C3E50"/>
          <w:kern w:val="0"/>
          <w:sz w:val="29"/>
          <w:szCs w:val="29"/>
        </w:rPr>
        <w:t>文化广播综合服务中心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</w:r>
    </w:p>
    <w:p w:rsidR="006E7630" w:rsidRPr="006E7630" w:rsidRDefault="006E7630" w:rsidP="006E7630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二、绩效预算信息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                                    </w:t>
      </w:r>
    </w:p>
    <w:p w:rsidR="006E7630" w:rsidRPr="006E7630" w:rsidRDefault="006E7630" w:rsidP="006E7630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部门职责-工作活动绩效目标</w:t>
      </w:r>
    </w:p>
    <w:p w:rsidR="006E7630" w:rsidRPr="006E7630" w:rsidRDefault="006E7630" w:rsidP="006E7630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 </w:t>
      </w:r>
    </w:p>
    <w:tbl>
      <w:tblPr>
        <w:tblW w:w="116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4"/>
        <w:gridCol w:w="1139"/>
        <w:gridCol w:w="2379"/>
        <w:gridCol w:w="2379"/>
        <w:gridCol w:w="1224"/>
        <w:gridCol w:w="656"/>
        <w:gridCol w:w="656"/>
        <w:gridCol w:w="656"/>
        <w:gridCol w:w="667"/>
      </w:tblGrid>
      <w:tr w:rsidR="006E7630" w:rsidRPr="006E7630" w:rsidTr="006E7630">
        <w:trPr>
          <w:trHeight w:val="225"/>
        </w:trPr>
        <w:tc>
          <w:tcPr>
            <w:tcW w:w="10980" w:type="dxa"/>
            <w:gridSpan w:val="5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lastRenderedPageBreak/>
              <w:t>909东旺镇</w:t>
            </w:r>
          </w:p>
        </w:tc>
        <w:tc>
          <w:tcPr>
            <w:tcW w:w="29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职责活动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内容描述</w:t>
            </w: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绩效目标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绩效指标</w:t>
            </w:r>
          </w:p>
        </w:tc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评价标准</w:t>
            </w:r>
          </w:p>
        </w:tc>
      </w:tr>
      <w:tr w:rsidR="006E7630" w:rsidRPr="006E7630" w:rsidTr="006E7630">
        <w:trPr>
          <w:trHeight w:val="2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优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良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中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差</w:t>
            </w: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党政办公室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44.70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其他事宜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确保工作及时、高效、高质量的完成，保证党政办公室正常运行。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44.70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协调各部门完成工作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高效、高质量完成工作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财经办公室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确保绩效预算的制定及执行、预决算的及时公开；确保日常财务收支平衡；三资代理的监督落实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政策及财务制度的日常学习，严格执行年初预算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按领导要求完成时限办结率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零失误率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社会事务办公室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负责民政管理，残疾人事务，发展社会福利，做好社会保障工作；管理和发展文化、教育、科学、技术、广播、体育、卫生等事业；承办镇党委、政府交办的其</w:t>
            </w: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确保民政、社会事业良好运行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确保民政、社会事业良好运行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城建办公室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执行党和国家有关乡村建设的法律、法规和方针政策；指导和监督管理各村街建设规划；依法实施土地管理；依法管理水利事业，加强水利建设；管理和指导全镇相间道路建设；加强环境综合治理，合理利用自然资源，保护改善生态环境和生活环境；承办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确保城建工作有序进行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计划生育办公室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贯彻执行国家和地方计划生育的法规、条例和方针政策，落实我市有关人口、计划生育工作的规章制度和办法；对</w:t>
            </w: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各村街计划生育工作进行指导、管理和考核；负责计划生育宣传工作，受理有关计划生育的来信来访；承办计划生育领导小组的日常工作；领导镇计划生育服务中心的工作；承办镇党委、政府交办的其他事项。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确保计生工作有序进行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效率高、无差错率、领导满意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无差错率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农业综合服务中心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承担全镇农业技术推广任务；全镇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</w:t>
            </w: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服务；负责畜牧业新品种、新技术的引进、试验示范、推广及畜禽防疫治病、技术推广及普及培训；承担镇党委和政府交办的其他事项。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lastRenderedPageBreak/>
              <w:t>确保农业生产推广工作有序进行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确保农业生产推广工作有序进行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服务对象满意程度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计划生育综合服务中心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确保计生具体工作落实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计生具体工作落实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免费计划生育基本服务项目覆盖率，药具发放覆盖率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文化广播综合服务中心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rPr>
          <w:trHeight w:val="22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 xml:space="preserve">　　完成工作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确保文化广播具体工作的落实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文化广播具体工作的落实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服务对象满意率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6E7630" w:rsidRPr="006E7630" w:rsidRDefault="006E7630" w:rsidP="006E7630">
      <w:pPr>
        <w:widowControl/>
        <w:spacing w:after="240" w:line="27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三、收支总体情况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我部门本年收入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608.36万元，其中：财政拨款608.36万元；上级补助收入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0 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万元；事业收入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万元；经营收入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万元；附属单位上解收入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万元，其他收入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万元。上年结转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万元。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安排支出608.36万元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，其中：基本支出563.66万元（人员经费516.34万元，公用经费</w:t>
      </w:r>
      <w:r w:rsidRPr="006E7630">
        <w:rPr>
          <w:rFonts w:ascii="仿宋_GB2312" w:eastAsia="仿宋_GB2312" w:hAnsi="宋体" w:cs="宋体" w:hint="eastAsia"/>
          <w:color w:val="2C3E50"/>
          <w:kern w:val="0"/>
          <w:sz w:val="32"/>
          <w:szCs w:val="32"/>
        </w:rPr>
        <w:t>47.32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）；项目支出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44.7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万元（村级补助38.7万元，伙食补助</w:t>
      </w:r>
      <w:r w:rsidRPr="006E7630">
        <w:rPr>
          <w:rFonts w:ascii="仿宋_GB2312" w:eastAsia="仿宋_GB2312" w:hAnsi="宋体" w:cs="宋体" w:hint="eastAsia"/>
          <w:color w:val="2C3E50"/>
          <w:kern w:val="0"/>
          <w:sz w:val="32"/>
          <w:szCs w:val="32"/>
        </w:rPr>
        <w:t>3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万元，稳定经费</w:t>
      </w:r>
      <w:r w:rsidRPr="006E7630">
        <w:rPr>
          <w:rFonts w:ascii="仿宋_GB2312" w:eastAsia="仿宋_GB2312" w:hAnsi="宋体" w:cs="宋体" w:hint="eastAsia"/>
          <w:color w:val="2C3E50"/>
          <w:kern w:val="0"/>
          <w:sz w:val="32"/>
          <w:szCs w:val="32"/>
        </w:rPr>
        <w:t>3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万元）；上缴上级支出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万元；经营支出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万元；对附属单位补助支出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万元。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四、机关运行经费安排情况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我部门安排机关运行经费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47.32万元，其中：办公费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4.03万元、邮电费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0.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62万元、差旅费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万元、会议费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万元、福利费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万元、日常维修费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万元、专用材料及一般设备购置费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万元、办公用房水电费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5.6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万元、办公用房取暖费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5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万元、公车维护费3.6万元，公务交通费14.4万元，福利费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2.9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万元，工会经费3.67万元，办公用房物业管理费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万元、其他办公运行费用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5.5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五、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三公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”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经费安排情况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因公出国（境）费安排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万元。公务用车购置及运行费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3.6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万元，其中：公务用车购置费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万元、公务用车运行费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3.6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万元。公务接待费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</w:rPr>
        <w:t> 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万元。与上年预算相比没有变化。</w:t>
      </w:r>
    </w:p>
    <w:p w:rsidR="006E7630" w:rsidRPr="006E7630" w:rsidRDefault="006E7630" w:rsidP="006E7630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六、政府采购预算情况</w:t>
      </w:r>
    </w:p>
    <w:p w:rsidR="006E7630" w:rsidRPr="006E7630" w:rsidRDefault="006E7630" w:rsidP="006E7630">
      <w:pPr>
        <w:widowControl/>
        <w:spacing w:after="240" w:line="300" w:lineRule="atLeas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     </w:t>
      </w:r>
      <w:r w:rsidRPr="006E7630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部门政府采购预算</w:t>
      </w:r>
    </w:p>
    <w:p w:rsidR="006E7630" w:rsidRPr="006E7630" w:rsidRDefault="006E7630" w:rsidP="006E7630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 </w:t>
      </w:r>
    </w:p>
    <w:p w:rsidR="006E7630" w:rsidRPr="006E7630" w:rsidRDefault="006E7630" w:rsidP="006E7630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 </w:t>
      </w:r>
    </w:p>
    <w:p w:rsidR="006E7630" w:rsidRPr="006E7630" w:rsidRDefault="006E7630" w:rsidP="006E7630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方正小标宋_GBK" w:eastAsia="方正小标宋_GBK" w:hAnsi="微软雅黑" w:cs="宋体" w:hint="eastAsia"/>
          <w:color w:val="2C3E50"/>
          <w:kern w:val="0"/>
          <w:sz w:val="32"/>
          <w:szCs w:val="32"/>
        </w:rPr>
        <w:t> </w:t>
      </w:r>
    </w:p>
    <w:tbl>
      <w:tblPr>
        <w:tblW w:w="116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5"/>
        <w:gridCol w:w="938"/>
        <w:gridCol w:w="927"/>
        <w:gridCol w:w="945"/>
        <w:gridCol w:w="852"/>
        <w:gridCol w:w="674"/>
        <w:gridCol w:w="806"/>
        <w:gridCol w:w="787"/>
        <w:gridCol w:w="787"/>
        <w:gridCol w:w="787"/>
        <w:gridCol w:w="674"/>
        <w:gridCol w:w="674"/>
        <w:gridCol w:w="681"/>
        <w:gridCol w:w="653"/>
      </w:tblGrid>
      <w:tr w:rsidR="006E7630" w:rsidRPr="006E7630" w:rsidTr="006E7630">
        <w:tc>
          <w:tcPr>
            <w:tcW w:w="8670" w:type="dxa"/>
            <w:gridSpan w:val="7"/>
            <w:tcBorders>
              <w:top w:val="nil"/>
              <w:left w:val="single" w:sz="6" w:space="0" w:color="FFFFFF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小标宋_GBK" w:eastAsia="方正小标宋_GBK" w:hAnsi="微软雅黑" w:cs="宋体" w:hint="eastAsia"/>
                <w:color w:val="2C3E50"/>
                <w:kern w:val="0"/>
                <w:sz w:val="24"/>
                <w:szCs w:val="24"/>
              </w:rPr>
              <w:t>909东旺镇</w:t>
            </w:r>
          </w:p>
        </w:tc>
        <w:tc>
          <w:tcPr>
            <w:tcW w:w="669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6E7630" w:rsidRPr="006E7630" w:rsidTr="006E7630">
        <w:tc>
          <w:tcPr>
            <w:tcW w:w="3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政府采购项目来源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采购物品名称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政府采购目录序号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数量</w:t>
            </w: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  </w:t>
            </w: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单位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数量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单价</w:t>
            </w:r>
          </w:p>
        </w:tc>
        <w:tc>
          <w:tcPr>
            <w:tcW w:w="6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政府采购金额</w:t>
            </w:r>
          </w:p>
        </w:tc>
      </w:tr>
      <w:tr w:rsidR="006E7630" w:rsidRPr="006E7630" w:rsidTr="006E7630">
        <w:tc>
          <w:tcPr>
            <w:tcW w:w="2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项目名称</w:t>
            </w:r>
          </w:p>
        </w:tc>
        <w:tc>
          <w:tcPr>
            <w:tcW w:w="1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预算资金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总计</w:t>
            </w:r>
          </w:p>
        </w:tc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当年部门预算安排资金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其他渠道资金</w:t>
            </w:r>
          </w:p>
        </w:tc>
      </w:tr>
      <w:tr w:rsidR="006E7630" w:rsidRPr="006E7630" w:rsidTr="006E763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合计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一般公共预算拨款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基金预算拨款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财政专户核拨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其他来源收入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7630" w:rsidRPr="006E7630" w:rsidRDefault="006E7630" w:rsidP="006E7630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lastRenderedPageBreak/>
              <w:t>东旺镇政府办公室小计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3.60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3.60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b/>
                <w:bCs/>
                <w:color w:val="2C3E50"/>
                <w:kern w:val="0"/>
              </w:rPr>
              <w:t>3.60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日常公用经费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46.37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车辆加油服务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C050302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2.04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日常公用经费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46.37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车辆设备维修和保养服务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C050301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0.39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0.78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0.78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0.78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6E7630" w:rsidRPr="006E7630" w:rsidTr="006E7630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日常公用经费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46.37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保险服务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C1504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0.39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0.78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0.78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6E7630">
              <w:rPr>
                <w:rFonts w:ascii="方正书宋_GBK" w:eastAsia="方正书宋_GBK" w:hAnsi="微软雅黑" w:cs="宋体" w:hint="eastAsia"/>
                <w:color w:val="2C3E50"/>
                <w:kern w:val="0"/>
                <w:szCs w:val="21"/>
              </w:rPr>
              <w:t>0.78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E7630" w:rsidRPr="006E7630" w:rsidRDefault="006E7630" w:rsidP="006E763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6E7630" w:rsidRPr="006E7630" w:rsidRDefault="006E7630" w:rsidP="006E7630">
      <w:pPr>
        <w:widowControl/>
        <w:spacing w:line="420" w:lineRule="atLeast"/>
        <w:ind w:left="9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333333"/>
          <w:kern w:val="0"/>
          <w:sz w:val="32"/>
          <w:szCs w:val="32"/>
          <w:shd w:val="clear" w:color="auto" w:fill="FFFFFF"/>
        </w:rPr>
        <w:t>我单位公务车2辆，每辆车（加油1.02万元、维修保养0.39万元、保险0.39万元）采购预算1.8万元，合计3.6万元。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七、国有资产信息</w:t>
      </w:r>
    </w:p>
    <w:p w:rsidR="006E7630" w:rsidRPr="006E7630" w:rsidRDefault="006E7630" w:rsidP="006E7630">
      <w:pPr>
        <w:widowControl/>
        <w:spacing w:after="240" w:line="555" w:lineRule="atLeast"/>
        <w:ind w:firstLine="72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2016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年，我单位国有资产年末价值为1349.76万元，同比增长420.16万元。主要是由流动资产1120.73万元、固定资产229.03万元、长期投资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万元、在建工程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万元、无形资产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万元、其他资产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万元构成。其中：固定资产中房屋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2,438.81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平方米，价值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192.86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万元；汽车2辆，价值22.06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万元；单价在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20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万元以上的设备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台（辆），价值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0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万元；其他固定价值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14.12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万元。资产主要增加的原因是：流动资产因为银行存款和库存现金财政及应收账款等增加408.59万元。固定资产中由于公车改革车辆增加11.57万元。本单位本年度未安排经费用于国有资产购置。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八、名词解释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三公经费</w:t>
      </w:r>
      <w:r w:rsidRPr="006E763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”</w:t>
      </w: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指因公出国（境）费、公务用车购置及运行费和公务接待费）。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九、其他需说明的事项</w:t>
      </w:r>
    </w:p>
    <w:p w:rsidR="006E7630" w:rsidRPr="006E7630" w:rsidRDefault="006E7630" w:rsidP="006E7630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6E7630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我单位无政府性基金预算和国有资本经营预算。</w:t>
      </w:r>
    </w:p>
    <w:p w:rsidR="00BA7D6D" w:rsidRPr="006E7630" w:rsidRDefault="00BA7D6D"/>
    <w:sectPr w:rsidR="00BA7D6D" w:rsidRPr="006E7630" w:rsidSect="006E763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D6D" w:rsidRDefault="00BA7D6D" w:rsidP="006E7630">
      <w:r>
        <w:separator/>
      </w:r>
    </w:p>
  </w:endnote>
  <w:endnote w:type="continuationSeparator" w:id="1">
    <w:p w:rsidR="00BA7D6D" w:rsidRDefault="00BA7D6D" w:rsidP="006E7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仿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D6D" w:rsidRDefault="00BA7D6D" w:rsidP="006E7630">
      <w:r>
        <w:separator/>
      </w:r>
    </w:p>
  </w:footnote>
  <w:footnote w:type="continuationSeparator" w:id="1">
    <w:p w:rsidR="00BA7D6D" w:rsidRDefault="00BA7D6D" w:rsidP="006E76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630"/>
    <w:rsid w:val="006E7630"/>
    <w:rsid w:val="00BA7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6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630"/>
    <w:rPr>
      <w:sz w:val="18"/>
      <w:szCs w:val="18"/>
    </w:rPr>
  </w:style>
  <w:style w:type="paragraph" w:styleId="a5">
    <w:name w:val="Normal (Web)"/>
    <w:basedOn w:val="a"/>
    <w:uiPriority w:val="99"/>
    <w:unhideWhenUsed/>
    <w:rsid w:val="006E7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E7630"/>
  </w:style>
  <w:style w:type="character" w:styleId="a6">
    <w:name w:val="Strong"/>
    <w:basedOn w:val="a0"/>
    <w:uiPriority w:val="22"/>
    <w:qFormat/>
    <w:rsid w:val="006E76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2017-06-07T01:49:00Z</dcterms:created>
  <dcterms:modified xsi:type="dcterms:W3CDTF">2017-06-07T01:50:00Z</dcterms:modified>
</cp:coreProperties>
</file>