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EE" w:rsidRPr="00DB6CEE" w:rsidRDefault="00DB6CEE" w:rsidP="00DB6CEE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44"/>
        </w:rPr>
        <w:t>2017年劳动监察大队单位预算公开说明</w:t>
      </w:r>
    </w:p>
    <w:p w:rsidR="00DB6CEE" w:rsidRPr="00DB6CEE" w:rsidRDefault="00DB6CEE" w:rsidP="00DB6CE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18"/>
          <w:szCs w:val="18"/>
        </w:rPr>
        <w:t> 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一、本部门职责、机构设置等基本情况</w:t>
      </w:r>
    </w:p>
    <w:p w:rsidR="00DB6CEE" w:rsidRPr="00DB6CEE" w:rsidRDefault="00DB6CEE" w:rsidP="00DB6CEE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000000"/>
          <w:kern w:val="0"/>
          <w:sz w:val="32"/>
        </w:rPr>
        <w:t>（一）部门主要职责：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一、1、宣传劳动保障法律、法规和规章，督促用人单位贯彻执行;2、检查用人单位遵守劳动保障法律、法规和规章的情况；3、受理对违反劳动保障法律、法规或规章的行为的举报、投诉；4、依法纠正和查处违反劳动保障法律、法规或者规章的行为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二、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对违反劳动保障法律、法规的或者规章的行为根据调查、检查的结果作出行政处理或处罚。1、用人单位制定内部劳动保障规章制度的情况；2、用人单位与劳动者订立劳动合同的情况；3、用人单位遵守禁止使用童工规定的情况；4、用人单位遵守女职工和未成年工特殊劳动保护规定的情况；5、用人单位遵守工作时间和休息休假规定的情况；6、用人单位支付劳动者工资和执行最低工资标准的情况；7、用人单位参加各项社会保险和缴纳社会保险费的情况；8、职业介绍机构、职业技能培训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lastRenderedPageBreak/>
        <w:t>机构和职业技能考核鉴定机构遵守国家有关职业介绍、职业技能培训和职业技能考核鉴定的规定的情况；9、法律、法规规定的其他劳动保障监察事项。</w:t>
      </w:r>
    </w:p>
    <w:p w:rsidR="00DB6CEE" w:rsidRPr="00DB6CEE" w:rsidRDefault="00DB6CEE" w:rsidP="00DB6CEE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000000"/>
          <w:kern w:val="0"/>
          <w:sz w:val="32"/>
        </w:rPr>
        <w:t>（二）机构设置：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单位名称 ：定州市劳动监察大队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单位性质：事业</w:t>
      </w:r>
    </w:p>
    <w:p w:rsidR="00DB6CEE" w:rsidRPr="00DB6CEE" w:rsidRDefault="00DB6CEE" w:rsidP="00DB6CE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</w:t>
      </w:r>
      <w:r w:rsidRPr="00DB6CEE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经费来源：自收自支</w:t>
      </w:r>
    </w:p>
    <w:p w:rsidR="00DB6CEE" w:rsidRPr="00DB6CEE" w:rsidRDefault="00DB6CEE" w:rsidP="00DB6CEE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部门人员情况：单位事业编制人数10人，截止2017年2月在职人数58人，退休4人，调走4人，辞职1人。</w:t>
      </w:r>
    </w:p>
    <w:p w:rsidR="00DB6CEE" w:rsidRPr="00DB6CEE" w:rsidRDefault="00DB6CEE" w:rsidP="00DB6CEE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单位构成：无下属单位，内设8个执法队，1个档案室，1个办公室，1个财务室，1个投诉接待室。</w:t>
      </w:r>
    </w:p>
    <w:p w:rsidR="00DB6CEE" w:rsidRPr="00DB6CEE" w:rsidRDefault="00DB6CEE" w:rsidP="00DB6CE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lastRenderedPageBreak/>
        <w:t>二、绩效预算信息</w:t>
      </w:r>
    </w:p>
    <w:p w:rsidR="00DB6CEE" w:rsidRPr="00DB6CEE" w:rsidRDefault="00DB6CEE" w:rsidP="00DB6CEE">
      <w:pPr>
        <w:widowControl/>
        <w:spacing w:line="525" w:lineRule="atLeast"/>
        <w:ind w:left="915" w:righ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   </w:t>
      </w: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总体目标：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负责全市劳动保障监察工作</w:t>
      </w:r>
    </w:p>
    <w:p w:rsidR="00DB6CEE" w:rsidRPr="00DB6CEE" w:rsidRDefault="00DB6CEE" w:rsidP="00DB6CEE">
      <w:pPr>
        <w:widowControl/>
        <w:spacing w:line="525" w:lineRule="atLeast"/>
        <w:ind w:left="600" w:righ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   </w:t>
      </w: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职责分类绩效目标：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对用人单位制定内部劳动保障规章制度的情况；用人单位与劳动者订立劳动合同的情况；用人单位遵守禁止使用童工规定的情况；用人单位遵守女职工和未成年工特殊劳动保护规定的情况；用人单位遵守工作时间和休息休假规定的情况；用人单位支付劳动者工资和执行最低工资标准的情况；用人单位参加各项社会保险和缴纳社会保险费的情况；职业介绍机构、职业技能培训机构和职业技能考核鉴定机构遵守国家有关职业介绍、职业技能培训和职业技能考核鉴定的规定的情况；法律、法规规定的其他劳动保障监察事项等实施劳动保障监察。</w:t>
      </w:r>
    </w:p>
    <w:p w:rsidR="00DB6CEE" w:rsidRPr="00DB6CEE" w:rsidRDefault="00DB6CEE" w:rsidP="00DB6CEE">
      <w:pPr>
        <w:widowControl/>
        <w:spacing w:before="240" w:after="240" w:line="525" w:lineRule="atLeast"/>
        <w:ind w:righ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       </w:t>
      </w: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实现年度发展规划目标的保障措施</w:t>
      </w:r>
    </w:p>
    <w:p w:rsidR="00DB6CEE" w:rsidRPr="00DB6CEE" w:rsidRDefault="00DB6CEE" w:rsidP="00DB6CEE">
      <w:pPr>
        <w:widowControl/>
        <w:spacing w:line="525" w:lineRule="atLeast"/>
        <w:ind w:left="600" w:right="150"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（一）宣传劳动保障法律、法规和规章，督促用人单位贯彻执行；</w:t>
      </w:r>
    </w:p>
    <w:p w:rsidR="00DB6CEE" w:rsidRPr="00DB6CEE" w:rsidRDefault="00DB6CEE" w:rsidP="00DB6CEE">
      <w:pPr>
        <w:widowControl/>
        <w:spacing w:line="525" w:lineRule="atLeast"/>
        <w:ind w:left="600" w:right="150"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（二）检查用人单位遵守劳动保障法律、法规和规章的情况；</w:t>
      </w:r>
    </w:p>
    <w:p w:rsidR="00DB6CEE" w:rsidRPr="00DB6CEE" w:rsidRDefault="00DB6CEE" w:rsidP="00DB6CEE">
      <w:pPr>
        <w:widowControl/>
        <w:spacing w:line="525" w:lineRule="atLeast"/>
        <w:ind w:left="600" w:right="150"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lastRenderedPageBreak/>
        <w:t>（三）受理对违反劳动保障法律、法规或者规章的行为的举报、投诉；</w:t>
      </w:r>
    </w:p>
    <w:p w:rsidR="00DB6CEE" w:rsidRPr="00DB6CEE" w:rsidRDefault="00DB6CEE" w:rsidP="00DB6CEE">
      <w:pPr>
        <w:widowControl/>
        <w:spacing w:line="525" w:lineRule="atLeast"/>
        <w:ind w:left="600" w:right="150"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（四）依法纠正和查处违反劳动保障法律、法规或者规章的行为。</w:t>
      </w:r>
    </w:p>
    <w:p w:rsidR="00DB6CEE" w:rsidRPr="00DB6CEE" w:rsidRDefault="00DB6CEE" w:rsidP="00DB6CE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  <w:szCs w:val="32"/>
        </w:rPr>
        <w:br w:type="page"/>
      </w:r>
      <w:r w:rsidRPr="00DB6CEE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940"/>
        <w:gridCol w:w="759"/>
        <w:gridCol w:w="1000"/>
        <w:gridCol w:w="860"/>
        <w:gridCol w:w="712"/>
        <w:gridCol w:w="802"/>
        <w:gridCol w:w="776"/>
        <w:gridCol w:w="986"/>
        <w:gridCol w:w="983"/>
        <w:gridCol w:w="969"/>
        <w:gridCol w:w="760"/>
        <w:gridCol w:w="670"/>
        <w:gridCol w:w="978"/>
        <w:gridCol w:w="978"/>
        <w:gridCol w:w="1028"/>
      </w:tblGrid>
      <w:tr w:rsidR="00DB6CEE" w:rsidRPr="00DB6CEE" w:rsidTr="00DB6CEE">
        <w:trPr>
          <w:trHeight w:val="70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37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bottom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1"/>
              </w:rPr>
              <w:t>定州市劳动监察大队部门职责</w:t>
            </w:r>
          </w:p>
        </w:tc>
      </w:tr>
      <w:tr w:rsidR="00DB6CEE" w:rsidRPr="00DB6CEE" w:rsidTr="00DB6CEE">
        <w:trPr>
          <w:trHeight w:val="70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DB6CEE" w:rsidRPr="00DB6CEE" w:rsidTr="00DB6CEE">
        <w:trPr>
          <w:trHeight w:val="405"/>
        </w:trPr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部门职责编码</w:t>
            </w:r>
          </w:p>
        </w:tc>
        <w:tc>
          <w:tcPr>
            <w:tcW w:w="79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部门职责名称</w:t>
            </w:r>
          </w:p>
        </w:tc>
        <w:tc>
          <w:tcPr>
            <w:tcW w:w="10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部门职责要点描述</w:t>
            </w:r>
          </w:p>
        </w:tc>
        <w:tc>
          <w:tcPr>
            <w:tcW w:w="88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部门职责绩效目标</w:t>
            </w:r>
          </w:p>
        </w:tc>
        <w:tc>
          <w:tcPr>
            <w:tcW w:w="7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工作活动编码</w:t>
            </w:r>
          </w:p>
        </w:tc>
        <w:tc>
          <w:tcPr>
            <w:tcW w:w="84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工作活动名称</w:t>
            </w:r>
          </w:p>
        </w:tc>
        <w:tc>
          <w:tcPr>
            <w:tcW w:w="79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工作活动要点描述</w:t>
            </w:r>
          </w:p>
        </w:tc>
        <w:tc>
          <w:tcPr>
            <w:tcW w:w="102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工作活动绩效目标</w:t>
            </w:r>
          </w:p>
        </w:tc>
        <w:tc>
          <w:tcPr>
            <w:tcW w:w="10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102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工作活动绩效指标</w:t>
            </w:r>
          </w:p>
        </w:tc>
        <w:tc>
          <w:tcPr>
            <w:tcW w:w="79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绩效指标解释</w:t>
            </w:r>
          </w:p>
        </w:tc>
        <w:tc>
          <w:tcPr>
            <w:tcW w:w="376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绩效指标评价标准</w:t>
            </w:r>
          </w:p>
        </w:tc>
      </w:tr>
      <w:tr w:rsidR="00DB6CEE" w:rsidRPr="00DB6CEE" w:rsidTr="00DB6CEE">
        <w:trPr>
          <w:trHeight w:val="40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B6CEE" w:rsidRPr="00DB6CEE" w:rsidRDefault="00DB6CEE" w:rsidP="00DB6CEE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优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良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差</w:t>
            </w:r>
          </w:p>
        </w:tc>
      </w:tr>
      <w:tr w:rsidR="00DB6CEE" w:rsidRPr="00DB6CEE" w:rsidTr="00DB6CEE">
        <w:trPr>
          <w:trHeight w:val="6450"/>
        </w:trPr>
        <w:tc>
          <w:tcPr>
            <w:tcW w:w="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定州市劳动监察大队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劳动保障监察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宣传劳动保障法律、法规和规章，并对用人单位贯彻执行情况进行监督检查；对违反劳动保障法律、法规或规章的行为的举报、投诉和违法案件进行依法纠正和查处。</w:t>
            </w:r>
          </w:p>
        </w:tc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对违反劳动保障法律、法规的或者规章的行为根据调查、检查的结果作出行政处理或处罚。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工作活动1.1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行政执法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日常巡查、专项检查、书面审查等方式开展工作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对违反劳动保障法律、法规的或者规章的行为根据调查、检查的结果作出行政处理或处罚。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办案效率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结案率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立案跟结案的比例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≥90%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≥80%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≥70%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B6CEE" w:rsidRPr="00DB6CEE" w:rsidRDefault="00DB6CEE" w:rsidP="00DB6CEE">
            <w:pPr>
              <w:widowControl/>
              <w:spacing w:after="240" w:line="300" w:lineRule="atLeast"/>
              <w:jc w:val="center"/>
              <w:textAlignment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DB6CE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&lt;70%</w:t>
            </w:r>
          </w:p>
        </w:tc>
      </w:tr>
    </w:tbl>
    <w:p w:rsidR="00DB6CEE" w:rsidRPr="00DB6CEE" w:rsidRDefault="00DB6CEE" w:rsidP="00DB6CE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br w:type="page"/>
      </w:r>
    </w:p>
    <w:p w:rsidR="00DB6CEE" w:rsidRPr="00DB6CEE" w:rsidRDefault="00DB6CEE" w:rsidP="00DB6CEE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  </w:t>
      </w:r>
      <w:r w:rsidRPr="00DB6CEE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DB6CEE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</w:t>
      </w: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三、收支总体情况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我部门本年收入611.56万元，其中：财政拨款556.9万元：安排支出</w:t>
      </w: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</w:t>
      </w:r>
      <w:r w:rsidRPr="00DB6CEE">
        <w:rPr>
          <w:rFonts w:ascii="仿宋" w:eastAsia="仿宋" w:hAnsi="仿宋" w:cs="仿宋" w:hint="eastAsia"/>
          <w:color w:val="2C3E50"/>
          <w:kern w:val="0"/>
          <w:sz w:val="32"/>
          <w:szCs w:val="32"/>
        </w:rPr>
        <w:t xml:space="preserve"> 556.9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万元 ，其中：基本支出中人员经费469.4万元，监察业务费50万元，房屋租赁费37.5万元；罚没收入54.66万元：安排支出54.66万元，其中：日常公用经费26.66万元，项目支出劳动监察业务费28万元。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四、运行经费安排情况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我部门安排机关事业单位运行经费26.66万元，其中：办公费2.39万元、邮电费4.77万元、差旅费2.98万元、办公用房水电费4.28万元、办公用房取暖费4.3万元、公务用车运行燃料费1.8万元、工会经费2.74万元、福利费3.4万元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五、“三公”经费安排情况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因公出国（境）费安排零万元。公务用车购置及运行费1.8万元，其中：公务用车购置费零万元、公务用车运行费1.8万元。公务接待费零万元，与上年相等。</w:t>
      </w: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</w:t>
      </w:r>
    </w:p>
    <w:p w:rsidR="00DB6CEE" w:rsidRPr="00DB6CEE" w:rsidRDefault="00DB6CEE" w:rsidP="00DB6CEE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lastRenderedPageBreak/>
        <w:t>六、政府采购预算情况</w:t>
      </w:r>
    </w:p>
    <w:p w:rsidR="00DB6CEE" w:rsidRPr="00DB6CEE" w:rsidRDefault="00DB6CEE" w:rsidP="00DB6CEE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房屋租赁费37.5万元，车辆加油服务采购数量1辆车，每辆1.8万元，共计1.8万元；车辆设备维修和保养服务采购数量1辆车，每辆车零万元，共计零万元；车辆保险服务采购数量1辆车，每辆车零万元，共计零万元。合计共1.8万元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七、国有资产信息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本部门（含所属单位）上年国有资产年末价值为627.01209万元。主要是由流动资产480.72629万元、固定资产146.2858万元、长期投资0万元、在建工程0万元、无形资产0万元、其他资产0万元构成。其中：固定资产中房屋0平方米，价值0万元；汽车7辆，价值31.7171万元；单价在20万元以上的设备0台（辆），价值0万元；其他固定价值114.5687万元。本单位本年度未安排经费用于国有资产购置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八、名词解释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lastRenderedPageBreak/>
        <w:t>“三公经费”指因公出国（境）费、公务用车购置及运行费和公务接待费。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b/>
          <w:bCs/>
          <w:color w:val="2C3E50"/>
          <w:kern w:val="0"/>
          <w:sz w:val="32"/>
        </w:rPr>
        <w:t>九、其他需说明的事项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我单位没有无政府性基金预算和国有资本经营预算。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                         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定州市劳动监察大队</w:t>
      </w:r>
    </w:p>
    <w:p w:rsidR="00DB6CEE" w:rsidRPr="00DB6CEE" w:rsidRDefault="00DB6CEE" w:rsidP="00DB6CEE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DB6CEE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                         </w:t>
      </w:r>
      <w:r w:rsidRPr="00DB6CEE">
        <w:rPr>
          <w:rFonts w:ascii="仿宋" w:eastAsia="仿宋" w:hAnsi="仿宋" w:cs="仿宋" w:hint="eastAsia"/>
          <w:color w:val="2C3E50"/>
          <w:kern w:val="0"/>
          <w:sz w:val="32"/>
          <w:szCs w:val="32"/>
        </w:rPr>
        <w:t xml:space="preserve"> 2017</w:t>
      </w:r>
      <w:r w:rsidRPr="00DB6CEE">
        <w:rPr>
          <w:rFonts w:ascii="仿宋" w:eastAsia="仿宋" w:hAnsi="仿宋" w:cs="宋体" w:hint="eastAsia"/>
          <w:color w:val="2C3E50"/>
          <w:kern w:val="0"/>
          <w:sz w:val="32"/>
          <w:szCs w:val="32"/>
        </w:rPr>
        <w:t>年3月15日</w:t>
      </w:r>
    </w:p>
    <w:p w:rsidR="00C90691" w:rsidRPr="00DB6CEE" w:rsidRDefault="00C90691"/>
    <w:sectPr w:rsidR="00C90691" w:rsidRPr="00DB6CEE" w:rsidSect="00DB6C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691" w:rsidRDefault="00C90691" w:rsidP="00DB6CEE">
      <w:r>
        <w:separator/>
      </w:r>
    </w:p>
  </w:endnote>
  <w:endnote w:type="continuationSeparator" w:id="1">
    <w:p w:rsidR="00C90691" w:rsidRDefault="00C90691" w:rsidP="00DB6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691" w:rsidRDefault="00C90691" w:rsidP="00DB6CEE">
      <w:r>
        <w:separator/>
      </w:r>
    </w:p>
  </w:footnote>
  <w:footnote w:type="continuationSeparator" w:id="1">
    <w:p w:rsidR="00C90691" w:rsidRDefault="00C90691" w:rsidP="00DB6C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EE"/>
    <w:rsid w:val="00C90691"/>
    <w:rsid w:val="00DB6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C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CEE"/>
    <w:rPr>
      <w:sz w:val="18"/>
      <w:szCs w:val="18"/>
    </w:rPr>
  </w:style>
  <w:style w:type="paragraph" w:styleId="a5">
    <w:name w:val="Normal (Web)"/>
    <w:basedOn w:val="a"/>
    <w:uiPriority w:val="99"/>
    <w:unhideWhenUsed/>
    <w:rsid w:val="00DB6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B6CEE"/>
    <w:rPr>
      <w:b/>
      <w:bCs/>
    </w:rPr>
  </w:style>
  <w:style w:type="character" w:customStyle="1" w:styleId="apple-converted-space">
    <w:name w:val="apple-converted-space"/>
    <w:basedOn w:val="a0"/>
    <w:rsid w:val="00DB6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2017-06-07T03:07:00Z</dcterms:created>
  <dcterms:modified xsi:type="dcterms:W3CDTF">2017-06-07T03:07:00Z</dcterms:modified>
</cp:coreProperties>
</file>