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47F" w:rsidRPr="003C647F" w:rsidRDefault="003C647F" w:rsidP="003C647F">
      <w:pPr>
        <w:widowControl/>
        <w:shd w:val="clear" w:color="auto" w:fill="FFFFFF"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3C647F">
        <w:rPr>
          <w:rFonts w:ascii="宋体" w:eastAsia="宋体" w:hAnsi="宋体" w:cs="宋体" w:hint="eastAsia"/>
          <w:color w:val="333333"/>
          <w:kern w:val="0"/>
          <w:sz w:val="44"/>
          <w:szCs w:val="44"/>
        </w:rPr>
        <w:t>2017年定州市民宗局预算公开说明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79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一、本部门职责、机构设置等基本情况</w:t>
      </w:r>
    </w:p>
    <w:p w:rsidR="003C647F" w:rsidRPr="003C647F" w:rsidRDefault="003C647F" w:rsidP="003C647F">
      <w:pPr>
        <w:widowControl/>
        <w:shd w:val="clear" w:color="auto" w:fill="FFFFFF"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（一）部门主要职责：</w:t>
      </w:r>
    </w:p>
    <w:p w:rsidR="003C647F" w:rsidRPr="003C647F" w:rsidRDefault="003C647F" w:rsidP="003C647F">
      <w:pPr>
        <w:widowControl/>
        <w:shd w:val="clear" w:color="auto" w:fill="FFFFFF"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根据《定州市民宗局职能配置、内设机构和人员编制方案》规定，定州市民宗局的主要职责是：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1、严格落实党和政府的各项民族政策，维护民族团结，认真贯彻执行《河北省清真食品管理条例》，对经营清真食品的商业网点不定期检查，确保清真食品安全。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2、做好民族成份鉴定工作，为少数民族群众提供帮助。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3、在“教师节”、“开斋节”期间对有关民族学校和民族村进行走访慰问。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4、积极跑省进厅，为少数民族村经济发展争取资金。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lastRenderedPageBreak/>
        <w:t>5、深入农村，搞好民族经济社会情况统计工作。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6、对各乡镇（办）分管民族宗教干部进行政策法规培训。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7、对宗教团体、宗教活动场所负责人进行培训。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8、对少数民族村书记、主任进行培训，定期组织他们到外地参观学习，调动他们的工作积极性，激发他们创业的劲头。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9、贯彻落实《宗教事务条例》，深入信教群众之中宣传政策法律法规。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10、是做好全市五大宗教的各个活动场所及教职人员备案登记工作。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11、搞好民族宗教领域的矛盾纠纷排查,协调民族关系，制止非法宗教活动，将问题解决在基层。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12、多措并举，确保 “4.13”、“五月东闾朝圣”、“8.15”等宗教敏感期平稳过渡。</w:t>
      </w:r>
    </w:p>
    <w:p w:rsidR="003C647F" w:rsidRPr="003C647F" w:rsidRDefault="003C647F" w:rsidP="003C647F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lastRenderedPageBreak/>
        <w:t>13、建立健全民族宗教工作的长效机制，深入基层，了解情况，掌握详实信息，探索管理好民族宗教事务行之有效的方法和途径。</w:t>
      </w:r>
    </w:p>
    <w:p w:rsidR="003C647F" w:rsidRPr="003C647F" w:rsidRDefault="003C647F" w:rsidP="003C647F">
      <w:pPr>
        <w:widowControl/>
        <w:shd w:val="clear" w:color="auto" w:fill="FFFFFF"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（二）机构设置：</w:t>
      </w:r>
    </w:p>
    <w:p w:rsidR="003C647F" w:rsidRPr="003C647F" w:rsidRDefault="003C647F" w:rsidP="003C647F">
      <w:pPr>
        <w:widowControl/>
        <w:shd w:val="clear" w:color="auto" w:fill="FFFFFF"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定州市民宗局下设3个股室，其中：民族股、宗教股、政法股；一个所属全额事业单位---伊斯兰教协会。编制数，行政编14人，事业编3人。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二、预算安排总体情况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我部门本年收入436.09万元，其中：财政拨款436.09万元，其他收入0万元。安排支出436.09万元，其中：基本支出221.74 万元；项目支出 214.35万元；上缴上级支出 0万元；经营支出0 万元；对附属单位补助支出0 万元。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三、机关运行经费安排情况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lastRenderedPageBreak/>
        <w:t>我部门安排机关运行经费10.5万元，其中：办公费0.4万元、邮电费0.63 万元、差旅费0.39万元、公务交通补贴6.9万元、工会经费0.9万元、福利费1.2万元。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四、“三公”经费安排情况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因公出国（境）费安排0万元。公务用车购置及运行费0万元，其中：公务用车购置费 0 万元、公务用车运行费0万元。公务接待费0 万元。与上年预算相比减少，因为公务用车调配到其他单位，现无公务用车。</w:t>
      </w:r>
      <w:r w:rsidRPr="003C647F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   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五、政府采购预算情况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无政府采购计划。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六、国有资产信息</w:t>
      </w:r>
    </w:p>
    <w:p w:rsidR="003C647F" w:rsidRPr="003C647F" w:rsidRDefault="003C647F" w:rsidP="003C647F">
      <w:pPr>
        <w:widowControl/>
        <w:shd w:val="clear" w:color="auto" w:fill="FFFFFF"/>
        <w:spacing w:after="240" w:line="555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2016年，我单位国有资产年末价值为28.85万元，同比减少54.76万元。主要是由流动资产2.19万元、固定资产26.66万元构成。其中：固定资产汽车2辆，价值22.04万元（2016年4月份车辆</w:t>
      </w: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lastRenderedPageBreak/>
        <w:t>已经调配到其他单位）。资产主要减少的原因是：2015年年度省级结余专项资金年末全额上交国库。2017年无购置安排。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七、名词解释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48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“三公经费”指因公出国（境）费、公务用车购置及运行费和公务接待费。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八、其他需说明的事项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单位没有政府性基金预算和国有资本经营预算。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九、绩效预算信息</w:t>
      </w:r>
    </w:p>
    <w:p w:rsidR="003C647F" w:rsidRPr="003C647F" w:rsidRDefault="003C647F" w:rsidP="003C647F">
      <w:pPr>
        <w:widowControl/>
        <w:shd w:val="clear" w:color="auto" w:fill="FFFFFF"/>
        <w:spacing w:after="240" w:line="42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47F"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  <w:t> </w:t>
      </w:r>
      <w:r w:rsidRPr="003C64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 w:type="page"/>
      </w:r>
      <w:r w:rsidRPr="003C647F"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  <w:lastRenderedPageBreak/>
        <w:t> </w:t>
      </w:r>
    </w:p>
    <w:p w:rsidR="003C647F" w:rsidRPr="003C647F" w:rsidRDefault="003C647F" w:rsidP="003C647F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bookmarkStart w:id="0" w:name="_Toc476068365"/>
      <w:bookmarkEnd w:id="0"/>
      <w:r w:rsidRPr="003C647F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部门职责-工作活动绩效目标</w:t>
      </w:r>
    </w:p>
    <w:tbl>
      <w:tblPr>
        <w:tblW w:w="13935" w:type="dxa"/>
        <w:tblCellMar>
          <w:left w:w="0" w:type="dxa"/>
          <w:right w:w="0" w:type="dxa"/>
        </w:tblCellMar>
        <w:tblLook w:val="04A0"/>
      </w:tblPr>
      <w:tblGrid>
        <w:gridCol w:w="2340"/>
        <w:gridCol w:w="1275"/>
        <w:gridCol w:w="2970"/>
        <w:gridCol w:w="2970"/>
        <w:gridCol w:w="1425"/>
        <w:gridCol w:w="735"/>
        <w:gridCol w:w="735"/>
        <w:gridCol w:w="735"/>
        <w:gridCol w:w="750"/>
      </w:tblGrid>
      <w:tr w:rsidR="003C647F" w:rsidRPr="003C647F" w:rsidTr="003C647F">
        <w:trPr>
          <w:trHeight w:val="225"/>
          <w:tblHeader/>
        </w:trPr>
        <w:tc>
          <w:tcPr>
            <w:tcW w:w="10980" w:type="dxa"/>
            <w:gridSpan w:val="5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t>308民族宗教事务</w:t>
            </w:r>
          </w:p>
        </w:tc>
        <w:tc>
          <w:tcPr>
            <w:tcW w:w="29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3C647F" w:rsidRPr="003C647F" w:rsidTr="003C647F">
        <w:trPr>
          <w:trHeight w:val="225"/>
          <w:tblHeader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评价标准</w:t>
            </w:r>
          </w:p>
        </w:tc>
      </w:tr>
      <w:tr w:rsidR="003C647F" w:rsidRPr="003C647F" w:rsidTr="003C647F">
        <w:trPr>
          <w:trHeight w:val="225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47F" w:rsidRPr="003C647F" w:rsidRDefault="003C647F" w:rsidP="003C647F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47F" w:rsidRPr="003C647F" w:rsidRDefault="003C647F" w:rsidP="003C647F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47F" w:rsidRPr="003C647F" w:rsidRDefault="003C647F" w:rsidP="003C647F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47F" w:rsidRPr="003C647F" w:rsidRDefault="003C647F" w:rsidP="003C647F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47F" w:rsidRPr="003C647F" w:rsidRDefault="003C647F" w:rsidP="003C647F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优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良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中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差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民族事务管理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少数民族工作的方针政策；实施有关民族问题的地方性法规和政策；协调处理涉及民族关系的有关事宜，监督办理少数民族权益保障事宜；帮扶民族地方经济发展；研究少数民族文教体艺等方面的特殊问题，开展相关保护开发活动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加强民族事务管理工作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民族基本事务管理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贯彻执行国家关于少数民族工作的方针政策，实施有关民族问题的地方性法规和具体政策，协调处理涉及民族关系的有关事宜,监督办理少数民族权益保障事宜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加强民族事务管理工作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民族法律政策宣传次数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≥4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&lt;2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>民族事务管理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7.00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少数民族工作的方针政策；研究有关民族问题的地方性法规和政策并组织实施；协调处理涉及民族关系的有关事宜，监督办理少数民族权益保障事宜；帮扶民族地方经济发展；研究少数民族文教体艺等方面的特殊问题，开展相关保护开发活动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加强民族事务管理工作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民族基本事务管理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7.00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贯彻执行国家关于少数民族工作的方针政策，研究草拟有关民族问题的地方性法规和具体政策并组织实施和监督，协调处理涉及民族关系的有关事宜,监督办理少数民族权益保障事宜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加强民族事务管理工作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民族法律政策宣传普及率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≥85%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≥75%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≥60%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&lt;60%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民族事务管理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3.00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贯彻执行国家关于少数民族工作的方针政策；研究有关民族问题的地方性法规和政策并组织实施；协调处理涉及民族关系的有关事宜，监</w:t>
            </w: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督办理少数民族权益保障事宜；帮扶民族地方经济发展；研究少数民族文教体艺等方面的特殊问题，开展相关保护开发活动。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加强民族事务管理工作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民族基本事务管理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3.00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贯彻执行国家关于少数民族工作的方针政策，研究草拟有关民族问题的地方性法规和具体政策并组织实施和监督，协调处理涉及民族关系的有关事宜,监督办理少数民族权益保障事宜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加强民族事务管理工作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涉及民族关系的问题、案件解决率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≥90%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&lt;70%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民族事务管理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144.00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少数民族工作的方针政策；研究有关民族问题的地方性法规和政策并组织实施；协调处理涉及民族关系的有关事宜，监督办理少数民族权益保障事宜；帮扶民族地方经济发展；研究少数民族文教体艺等方面的特殊问题，开</w:t>
            </w: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展相关保护开发活动。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加强民族事务管理工作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促进少数民族地区经济发展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144.00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协调民族地方科技发展、对口支援、经济技术协作、民族贸易和民族特需用品生产;配合承办少数民族和民族地方扶贫事宜;承办民族统计工作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较好的完成少数民族基本事务管理工作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特困人群帮扶次数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≥10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≥7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&lt;3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民族事务管理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少数民族工作的方针政策；研究有关民族问题的地方性法规和政策并组织实施；协调处理涉及民族关系的有关事宜，监督办理少数民族权益保障事宜；帮扶民族地方经济发展；研究少数民族文教体艺等方面的特殊问题，开展相关保护开发活动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加强民族事务管理工作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促进少数民族地区经济发展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协调民族地方科技发展、对口支援、经济技术协作、民族贸易和民族特需用品生产;配合承办少数民族和</w:t>
            </w: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民族地方扶贫事宜;承办民族统计工作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较好的完成少数民族基本事务管理工作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开展民族统计工作次数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>宗教事务管理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5.00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宣传国家关于宗教工作的方针政策，监督检查宗教活动场所，创建和谐寺观教堂，培训宗教工作干部，对困难宗教教职人员进行补助，监控、制止天主教地下分子的非法活动，协同管理宗教界人员对外交流等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加强宗教事务管理，维护社会稳定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宗教基本事务管理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5.00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贯彻执行国家关于宗教工作的方针政策；监督检查宗教活动场所；对困难宗教教职人员进行补助；协调指导各教的基本事务管理工作。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完成宗教基本事务管理，加大全县宗教活动场所监管力度，及时解决各类问题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宗教方针政策宣传次数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≥4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&lt;2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宗教事务管理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贯彻执行宣传国家关于宗教工作的方针政策，监督检查宗教活动场所，创建和谐寺观教堂，培训宗教工作干部，对困难宗教教职人员进行补</w:t>
            </w: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助，监控、制止天主教地下分子的非法活动，协同管理宗教界人员对外交流等事宜。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加强宗教事务管理，维护社会稳定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宗教基本事务管理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贯彻执行国家关于宗教工作的方针政策；监督检查宗教活动场所；对困难宗教教职人员进行补助；协调指导各教的基本事务管理工作。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完成宗教基本事务管理，加大全县宗教活动场所监管力度，及时解决各类问题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全县大型宗教活动场所检查次数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0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宗教事务管理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宣传国家关于宗教工作的方针政策，监督检查宗教活动场所，创建和谐寺观教堂，培训宗教工作干部，对困难宗教教职人员进行补助，监控、制止天主教地下分子的非法活动，协同管理宗教界人员对外交流等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加强宗教事务管理，维护社会稳定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宗教基本事务管理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贯彻执行国家关于宗教工作的方针政策；监督检查宗教活动场所；对困难宗教教职人员进行补助；协调</w:t>
            </w: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指导各教的基本事务管理工作。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完成宗教基本事务管理，加大全县宗教活动场所监管力度，及时解决各类问题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帮扶困难教职人员数量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≥100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≥80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≥50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&lt;50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>宗教事务管理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宣传国家关于宗教工作的方针政策，监督检查宗教活动场所，创建和谐寺观教堂，培训宗教工作干部，对困难宗教教职人员进行补助，监控、制止天主教地下分子的非法活动，协同管理宗教界人员对外交流等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加强宗教事务管理，维护社会稳定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宗教基本事务管理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贯彻执行国家关于宗教工作的方针政策；监督检查宗教活动场所；对困难宗教教职人员进行补助；协调指导各教的基本事务管理工作。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完成宗教基本事务管理，加大全县宗教活动场所监管力度，及时解决各类问题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全县大型宗教活动场所检查覆盖率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≥60%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&lt;60%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宗教事务管理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贯彻执行宣传国家关于宗教工作的方针政策，监督检查宗教活动场所，创建和谐寺观教堂，培训宗教工作干部，对困难宗教教职人员进行补助，监控、制止天主教地下分子的</w:t>
            </w: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非法活动，协同管理宗教界人员对外交流等事宜。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加强宗教事务管理，维护社会稳定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宗教基本事务管理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贯彻执行国家关于宗教工作的方针政策；监督检查宗教活动场所；对困难宗教教职人员进行补助；协调指导各教的基本事务管理工作。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完成宗教基本事务管理，加大全县宗教活动场所监管力度，及时解决各类问题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帮扶困难教职人员覆盖率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≥60%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&lt;60%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宗教事务管理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宣传国家关于宗教工作的方针政策，监督检查宗教活动场所，创建和谐寺观教堂，培训宗教工作干部，对困难宗教教职人员进行补助，监控、制止天主教地下分子的非法活动，协同管理宗教界人员对外交流等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加强宗教事务管理，维护社会稳定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天主教综合治理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对地下主教、神甫及其骨干分子进行监控、反渗透，研究天主教神职人员生活补助政策，巩固爱国人员的领导地位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加大补助力度，增强反渗透能力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**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**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**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**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**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>宗教事务管理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宣传国家关于宗教工作的方针政策，监督检查宗教活动场所，创建和谐寺观教堂，培训宗教工作干部，对困难宗教教职人员进行补助，监控、制止天主教地下分子的非法活动，协同管理宗教界人员对外交流等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加强宗教事务管理，维护社会稳定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天主教综合治理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对地下主教、神甫及其骨干分子进行监控、反渗透，研究天主教神职人员生活补助政策，巩固爱国人员的领导地位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加大补助力度，增强反渗透能力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**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**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**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**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**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宗教事务管理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贯彻执行宣传国家关于宗教工作的方针政策，监督检查宗教活动场所，创建和谐寺观教堂，培训宗教工作干部，对困难宗教教职人员进行补助，监控、制止天主教地下分子的非法活动，协同管理宗教界人员对</w:t>
            </w: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外交流等事宜。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加强宗教事务管理，维护社会稳定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培训教育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教育、培训各大宗教教职人员和信教群众，培养各大宗教爱国爱教人士，促进社会和谐稳定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提高培训效果，确保结训人员数量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培训人次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≥45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≥40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≥35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&lt;30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宗教事务管理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宣传国家关于宗教工作的方针政策，监督检查宗教活动场所，创建和谐寺观教堂，培训宗教工作干部，对困难宗教教职人员进行补助，监控、制止天主教地下分子的非法活动，协同管理宗教界人员对外交流等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加强宗教事务管理，维护社会稳定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培训教育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教育、培训各大宗教教职人员和信教群众，培养各大宗教爱国爱教人士，促进社会和谐稳定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提高培训效果，确保结训人员数量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培训通过率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≥90%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&lt;70%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民宗政务管理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开展民族宗教政策和法制宣传教育工作，协助处理民族宗教方面的的</w:t>
            </w: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维稳问题促进民族宗教团结、稳定，帮助宗教团体解决办公用房，推进县宗教团体业务用房建设，妥善处置宗教突发事件、维护宗教界和谐稳定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加强其他民族宗教事务管理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综合业务管理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加强民族宗教的法制宣传和团结教育，团结和动员广大信教群众为改革开放和经济建设服务。协助处理民族宗教方面的维稳问题。处理其他不可预见的民族宗教问题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不断提高民族宗教法律政策宣传覆盖率，加大宣传教育力度；妥善协助解决出现的突发事件；及时解决其他民族宗教问题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维稳问题解决率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≥90%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&lt;70%</w:t>
            </w: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民宗政务管理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55.35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开展民族宗教政策和法制宣传教育工作，协助处理民族宗教方面的的维稳问题促进民族宗教团结、稳定，帮助宗教团体解决办公用房，推进县宗教团体业务用房建设，妥善处置宗教突发事件、维护宗教界和谐稳定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加强其他民族宗教事务管理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47F" w:rsidRPr="003C647F" w:rsidTr="003C647F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综合事务管理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55.35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负责局机关人事、劳资、行政后勤、财务和资产管理工作。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保障机关正常运转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综合事务工作完成率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≥95%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≥90%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47F" w:rsidRPr="003C647F" w:rsidRDefault="003C647F" w:rsidP="003C647F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47F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&lt;90%</w:t>
            </w:r>
          </w:p>
        </w:tc>
      </w:tr>
    </w:tbl>
    <w:p w:rsidR="00CC225B" w:rsidRPr="003C647F" w:rsidRDefault="003C647F" w:rsidP="003C647F">
      <w:pPr>
        <w:widowControl/>
        <w:spacing w:after="240" w:line="300" w:lineRule="atLeast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3C647F">
        <w:rPr>
          <w:rFonts w:ascii="Calibri" w:eastAsia="微软雅黑" w:hAnsi="Calibri" w:cs="宋体"/>
          <w:color w:val="2C3E50"/>
          <w:kern w:val="0"/>
          <w:szCs w:val="21"/>
        </w:rPr>
        <w:br w:type="page"/>
      </w:r>
    </w:p>
    <w:sectPr w:rsidR="00CC225B" w:rsidRPr="003C647F" w:rsidSect="003C64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25B" w:rsidRDefault="00CC225B" w:rsidP="003C647F">
      <w:r>
        <w:separator/>
      </w:r>
    </w:p>
  </w:endnote>
  <w:endnote w:type="continuationSeparator" w:id="1">
    <w:p w:rsidR="00CC225B" w:rsidRDefault="00CC225B" w:rsidP="003C6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书宋_GBK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25B" w:rsidRDefault="00CC225B" w:rsidP="003C647F">
      <w:r>
        <w:separator/>
      </w:r>
    </w:p>
  </w:footnote>
  <w:footnote w:type="continuationSeparator" w:id="1">
    <w:p w:rsidR="00CC225B" w:rsidRDefault="00CC225B" w:rsidP="003C64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47F"/>
    <w:rsid w:val="003C647F"/>
    <w:rsid w:val="00CC2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4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47F"/>
    <w:rPr>
      <w:sz w:val="18"/>
      <w:szCs w:val="18"/>
    </w:rPr>
  </w:style>
  <w:style w:type="paragraph" w:styleId="a5">
    <w:name w:val="Normal (Web)"/>
    <w:basedOn w:val="a"/>
    <w:uiPriority w:val="99"/>
    <w:unhideWhenUsed/>
    <w:rsid w:val="003C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C64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2017-06-14T08:27:00Z</dcterms:created>
  <dcterms:modified xsi:type="dcterms:W3CDTF">2017-06-14T08:29:00Z</dcterms:modified>
</cp:coreProperties>
</file>