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color w:val="003865"/>
          <w:sz w:val="20"/>
          <w:szCs w:val="20"/>
        </w:rPr>
        <w:t xml:space="preserve">Offerta N° OF172/25 • 21 Maggio 2025</w:t>
      </w:r>
    </w:p>
    <w:p>
      <w:pPr>
        <w:spacing w:after="600"/>
        <w:jc w:val="center"/>
      </w:pPr>
      <w:r>
        <w:rPr>
          <w:b/>
          <w:bCs/>
          <w:color w:val="003865"/>
          <w:sz w:val="32"/>
          <w:szCs w:val="32"/>
        </w:rPr>
        <w:t xml:space="preserve">RESIMIX S.R.L.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50"/>
          <w:bottom w:type="dxa" w:w="100"/>
          <w:right w:type="dxa" w:w="150"/>
        </w:tblCellMar>
      </w:tblPr>
      <w:tblGrid>
        <w:gridCol w:w="100"/>
      </w:tblGrid>
      <w:tr>
        <w:tc>
          <w:tcPr>
            <w:tcBorders>
              <w:top w:val="single" w:color="666666" w:sz="1"/>
              <w:left w:val="single" w:color="666666" w:sz="1"/>
              <w:bottom w:val="single" w:color="666666" w:sz="1"/>
              <w:right w:val="single" w:color="666666" w:sz="1"/>
            </w:tcBorders>
            <w:shd w:fill="FFFFFF"/>
          </w:tcPr>
          <w:p>
            <w:pPr>
              <w:spacing w:after="100"/>
            </w:pPr>
            <w:r>
              <w:rPr>
                <w:b/>
                <w:bCs/>
                <w:sz w:val="26"/>
                <w:szCs w:val="26"/>
              </w:rPr>
              <w:t xml:space="preserve">RAILWAY ENTERPRISE S.R.L.</w:t>
            </w:r>
          </w:p>
          <w:p>
            <w:pPr>
              <w:spacing w:after="100"/>
            </w:pPr>
            <w:r>
              <w:rPr>
                <w:sz w:val="20"/>
                <w:szCs w:val="20"/>
              </w:rPr>
              <w:t xml:space="preserve">Alla c.a. del dott. Pasquale Isernia</w:t>
            </w:r>
          </w:p>
          <w:p>
            <w:r>
              <w:rPr>
                <w:sz w:val="20"/>
                <w:szCs w:val="20"/>
              </w:rPr>
              <w:t xml:space="preserve">Validità offerta: 30 giorni dalla data di emissione</w:t>
            </w:r>
          </w:p>
        </w:tc>
      </w:tr>
    </w:tbl>
    <w:p>
      <w:pPr>
        <w:spacing w:after="3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50"/>
          <w:bottom w:type="dxa" w:w="100"/>
          <w:right w:type="dxa" w:w="150"/>
        </w:tblCellMar>
      </w:tblPr>
      <w:tblGrid>
        <w:gridCol w:w="100"/>
      </w:tblGrid>
      <w:tr>
        <w:tc>
          <w:tcPr>
            <w:shd w:fill="E6F2FF"/>
          </w:tcPr>
          <w:p>
            <w:pPr>
              <w:spacing w:after="100"/>
            </w:pPr>
            <w:r>
              <w:rPr>
                <w:b/>
                <w:bCs/>
                <w:sz w:val="26"/>
                <w:szCs w:val="26"/>
              </w:rPr>
              <w:t xml:space="preserve">EXPANDUR 20 - Sistema Completo</w:t>
            </w:r>
          </w:p>
          <w:p>
            <w:pPr>
              <w:spacing w:after="200"/>
            </w:pPr>
            <w:r>
              <w:rPr>
                <w:sz w:val="20"/>
                <w:szCs w:val="20"/>
              </w:rPr>
              <w:t xml:space="preserve">Conf. A+B da 1200+1000 kg</w:t>
            </w:r>
          </w:p>
          <w:p>
            <w:pPr>
              <w:spacing w:after="100"/>
            </w:pPr>
            <w:r>
              <w:rPr>
                <w:b/>
                <w:bCs/>
                <w:sz w:val="20"/>
                <w:szCs w:val="20"/>
              </w:rPr>
              <w:t xml:space="preserve">Caratteristiche:</w:t>
            </w:r>
          </w:p>
          <w:p>
            <w:pPr>
              <w:spacing w:after="80"/>
            </w:pPr>
            <w:r>
              <w:rPr>
                <w:sz w:val="20"/>
                <w:szCs w:val="20"/>
              </w:rPr>
              <w:t xml:space="preserve">Resina poliuretanica bicomponente ad espansione rapida</w:t>
            </w:r>
          </w:p>
          <w:p>
            <w:pPr>
              <w:spacing w:after="80"/>
            </w:pPr>
            <w:r>
              <w:rPr>
                <w:sz w:val="20"/>
                <w:szCs w:val="20"/>
              </w:rPr>
              <w:t xml:space="preserve">Elevata capacità di penetrazione e consolidamento</w:t>
            </w:r>
          </w:p>
          <w:p>
            <w:pPr>
              <w:spacing w:after="80"/>
            </w:pPr>
            <w:r>
              <w:rPr>
                <w:sz w:val="20"/>
                <w:szCs w:val="20"/>
              </w:rPr>
              <w:t xml:space="preserve">Configurazione A+B da 1200+1000 kg per applicazioni industriali</w:t>
            </w:r>
          </w:p>
          <w:p>
            <w:pPr>
              <w:spacing w:after="80"/>
            </w:pPr>
            <w:r>
              <w:rPr>
                <w:sz w:val="20"/>
                <w:szCs w:val="20"/>
              </w:rPr>
              <w:t xml:space="preserve">I trasporti sono considerati come carichi da 22-24 T/cad fino a deposito Russi</w:t>
            </w:r>
          </w:p>
        </w:tc>
      </w:tr>
    </w:tbl>
    <w:p>
      <w:pPr>
        <w:spacing w:after="3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50"/>
          <w:bottom w:type="dxa" w:w="100"/>
          <w:right w:type="dxa" w:w="150"/>
        </w:tblCellMar>
      </w:tblPr>
      <w:tblGrid>
        <w:gridCol w:w="100"/>
        <w:gridCol w:w="100"/>
      </w:tblGrid>
      <w:tr>
        <w:trPr>
          <w:tblHeader/>
        </w:trPr>
        <w:tc>
          <w:tcPr>
            <w:shd w:fill="F2F2F2"/>
          </w:tcPr>
          <w:p>
            <w:r>
              <w:rPr>
                <w:b/>
                <w:bCs/>
                <w:sz w:val="22"/>
                <w:szCs w:val="22"/>
              </w:rPr>
              <w:t xml:space="preserve">Descrizione</w:t>
            </w:r>
          </w:p>
        </w:tc>
        <w:tc>
          <w:tcPr>
            <w:tcW w:type="pct" w:w="30%"/>
            <w:shd w:fill="F2F2F2"/>
          </w:tcPr>
          <w:p>
            <w:pPr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Prezzo Unitario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EXPANDUR 20 - Sistema completo A+B</w:t>
            </w:r>
          </w:p>
        </w:tc>
        <w:tc>
          <w:p>
            <w:pPr>
              <w:jc w:val="right"/>
            </w:pPr>
            <w:r>
              <w:rPr>
                <w:b/>
                <w:bCs/>
                <w:sz w:val="20"/>
                <w:szCs w:val="20"/>
              </w:rPr>
              <w:t xml:space="preserve">2.850,00 €/sistema</w:t>
            </w:r>
          </w:p>
        </w:tc>
      </w:tr>
      <w:tr>
        <w:tc>
          <w:p>
            <w:r>
              <w:rPr>
                <w:sz w:val="20"/>
                <w:szCs w:val="20"/>
              </w:rPr>
              <w:t xml:space="preserve">Quantità minima ordinabile: 1 sistema</w:t>
            </w:r>
          </w:p>
        </w:tc>
        <w:tc>
          <w:p>
            <w:pPr>
              <w:jc w:val="right"/>
            </w:pPr>
            <w:r>
              <w:rPr>
                <w:b w:val="false"/>
                <w:bCs w:val="false"/>
                <w:sz w:val="20"/>
                <w:szCs w:val="20"/>
              </w:rPr>
              <w:t xml:space="preserve"/>
            </w:r>
          </w:p>
        </w:tc>
      </w:tr>
    </w:tbl>
    <w:p>
      <w:pPr>
        <w:spacing w:after="300"/>
      </w:pPr>
    </w:p>
    <w:p>
      <w:pPr>
        <w:spacing w:before="400" w:after="200"/>
      </w:pPr>
      <w:r>
        <w:rPr>
          <w:b/>
          <w:bCs/>
          <w:color w:val="003865"/>
          <w:sz w:val="28"/>
          <w:szCs w:val="28"/>
        </w:rPr>
        <w:t xml:space="preserve">Condizioni di fornitura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50"/>
          <w:bottom w:type="dxa" w:w="100"/>
          <w:right w:type="dxa" w:w="150"/>
        </w:tblCellMar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80"/>
            </w:pPr>
            <w:r>
              <w:rPr>
                <w:b/>
                <w:bCs/>
                <w:sz w:val="22"/>
                <w:szCs w:val="22"/>
              </w:rPr>
              <w:t xml:space="preserve">✓ Condizioni generali</w:t>
            </w:r>
          </w:p>
          <w:p>
            <w:pPr>
              <w:spacing w:after="200"/>
            </w:pPr>
            <w:r>
              <w:rPr>
                <w:sz w:val="20"/>
                <w:szCs w:val="20"/>
              </w:rPr>
              <w:t xml:space="preserve">Valida con accettazione condizioni generali di vendita (allegato 1)</w:t>
            </w:r>
          </w:p>
          <w:p>
            <w:pPr>
              <w:spacing w:after="80"/>
            </w:pPr>
            <w:r>
              <w:rPr>
                <w:b/>
                <w:bCs/>
                <w:sz w:val="22"/>
                <w:szCs w:val="22"/>
              </w:rPr>
              <w:t xml:space="preserve">✓ IVA</w:t>
            </w:r>
          </w:p>
          <w:p>
            <w:r>
              <w:rPr>
                <w:sz w:val="20"/>
                <w:szCs w:val="20"/>
              </w:rPr>
              <w:t xml:space="preserve">22% - Per cantiere pubblico indicare CIG e CUP</w:t>
            </w:r>
          </w:p>
        </w:tc>
        <w:tc>
          <w:tcPr>
            <w:tcW w:type="pct" w:w="50%"/>
          </w:tcPr>
          <w:p>
            <w:pPr>
              <w:spacing w:after="80"/>
            </w:pPr>
            <w:r>
              <w:rPr>
                <w:b/>
                <w:bCs/>
                <w:sz w:val="22"/>
                <w:szCs w:val="22"/>
              </w:rPr>
              <w:t xml:space="preserve">✓ Modalità di pagamento</w:t>
            </w:r>
          </w:p>
          <w:p>
            <w:pPr>
              <w:spacing w:after="200"/>
            </w:pPr>
            <w:r>
              <w:rPr>
                <w:sz w:val="20"/>
                <w:szCs w:val="20"/>
              </w:rPr>
              <w:t xml:space="preserve">Da concordare in base a quantitativi e cadenza consegne</w:t>
            </w:r>
          </w:p>
          <w:p>
            <w:pPr>
              <w:spacing w:after="80"/>
            </w:pPr>
            <w:r>
              <w:rPr>
                <w:b/>
                <w:bCs/>
                <w:sz w:val="22"/>
                <w:szCs w:val="22"/>
              </w:rPr>
              <w:t xml:space="preserve">✓ Assistenza tecnica</w:t>
            </w:r>
          </w:p>
          <w:p>
            <w:r>
              <w:rPr>
                <w:sz w:val="20"/>
                <w:szCs w:val="20"/>
              </w:rPr>
              <w:t xml:space="preserve">Supporto applicativo e consulenza inclusi</w:t>
            </w:r>
          </w:p>
        </w:tc>
      </w:tr>
    </w:tbl>
    <w:p>
      <w:pPr>
        <w:spacing w:after="400"/>
      </w:pP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top w:type="dxa" w:w="100"/>
          <w:left w:type="dxa" w:w="150"/>
          <w:bottom w:type="dxa" w:w="100"/>
          <w:right w:type="dxa" w:w="150"/>
        </w:tblCellMar>
      </w:tblPr>
      <w:tblGrid>
        <w:gridCol w:w="100"/>
        <w:gridCol w:w="100"/>
      </w:tblGrid>
      <w:tr>
        <w:tc>
          <w:tcPr>
            <w:tcW w:type="pct" w:w="50%"/>
            <w:vAlign w:val="top"/>
          </w:tcPr>
          <w:p>
            <w:pPr>
              <w:spacing w:after="100"/>
            </w:pPr>
            <w:r>
              <w:rPr>
                <w:sz w:val="22"/>
                <w:szCs w:val="22"/>
              </w:rPr>
              <w:t xml:space="preserve">Per accettazione</w:t>
            </w:r>
          </w:p>
          <w:p>
            <w:pPr>
              <w:spacing w:after="80"/>
            </w:pPr>
            <w:r>
              <w:rPr>
                <w:b/>
                <w:bCs/>
                <w:sz w:val="28"/>
                <w:szCs w:val="28"/>
              </w:rPr>
              <w:t xml:space="preserve">RAILWAY ENTERPRISE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(Il Legale Rappresentante)</w:t>
            </w:r>
          </w:p>
          <w:p>
            <w:r>
              <w:rPr>
                <w:sz w:val="20"/>
                <w:szCs w:val="20"/>
              </w:rPr>
              <w:t xml:space="preserve">………………………………………………………..</w:t>
            </w:r>
          </w:p>
        </w:tc>
        <w:tc>
          <w:tcPr>
            <w:tcW w:type="pct" w:w="50%"/>
            <w:vAlign w:val="top"/>
          </w:tcPr>
          <w:p>
            <w:pPr>
              <w:spacing w:after="100"/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spacing w:after="80"/>
            </w:pPr>
            <w:r>
              <w:rPr>
                <w:b/>
                <w:bCs/>
                <w:sz w:val="28"/>
                <w:szCs w:val="28"/>
              </w:rPr>
              <w:t xml:space="preserve">Resimix s.r.l.</w:t>
            </w:r>
          </w:p>
          <w:p>
            <w:pPr>
              <w:spacing w:after="400"/>
            </w:pPr>
            <w:r>
              <w:rPr>
                <w:sz w:val="22"/>
                <w:szCs w:val="22"/>
              </w:rPr>
              <w:t xml:space="preserve">(Ufficio Tecnico Commerciale)</w:t>
            </w:r>
          </w:p>
          <w:p>
            <w:r>
              <w:rPr>
                <w:sz w:val="20"/>
                <w:szCs w:val="20"/>
              </w:rPr>
              <w:t xml:space="preserve">………………………………………………………..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2025-10-24T14:08:46.869Z</dcterms:created>
  <dcterms:modified xsi:type="dcterms:W3CDTF">2025-10-24T14:08:46.870Z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