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42kbiz1i4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1️⃣ MONETIZATION SYSTEM DESIGN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multiple income streams</w:t>
      </w:r>
      <w:r w:rsidDel="00000000" w:rsidR="00000000" w:rsidRPr="00000000">
        <w:rPr>
          <w:rtl w:val="0"/>
        </w:rPr>
        <w:t xml:space="preserve"> so the business is stable.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yzq1yiby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A. Service Revenue (Primary)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pay to turn ideas into real products.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270"/>
        <w:tblGridChange w:id="0">
          <w:tblGrid>
            <w:gridCol w:w="282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Website/App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Project-based pricing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Branding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Fixed packages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Marketing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Tiered packages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Business Structuring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Consulting fee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x6zns37ou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B. Subscription Model (Platform Access)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clients are onboarded, they pay monthly to stay in the system.</w:t>
      </w:r>
    </w:p>
    <w:tbl>
      <w:tblPr>
        <w:tblStyle w:val="Table2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000"/>
        <w:gridCol w:w="3665"/>
        <w:tblGridChange w:id="0">
          <w:tblGrid>
            <w:gridCol w:w="1025"/>
            <w:gridCol w:w="200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it’s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Fee Includes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Small idea owners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Dashboard access + limited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Active startups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Project tracking + marketing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Scaling startups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Priority support + AI tools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income = predictable cashflow 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pqpyb29ot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C. Commission Model (Startup Success Share)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promising startups you help build: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 helps launch startup 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Startup grows 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Platform earns 5–15% service/tech partnership fee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you into a </w:t>
      </w:r>
      <w:r w:rsidDel="00000000" w:rsidR="00000000" w:rsidRPr="00000000">
        <w:rPr>
          <w:b w:val="1"/>
          <w:bCs w:val="1"/>
          <w:rtl w:val="0"/>
        </w:rPr>
        <w:t xml:space="preserve">startup partner</w:t>
      </w:r>
      <w:r w:rsidDel="00000000" w:rsidR="00000000" w:rsidRPr="00000000">
        <w:rPr>
          <w:rtl w:val="0"/>
        </w:rPr>
        <w:t xml:space="preserve">, not just a service provider.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rhbdkq09s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D. Premium AI Tools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 for: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proposal generation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scoring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pricing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analysis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Freemium model:</w:t>
        <w:br w:type="textWrapping"/>
        <w:t xml:space="preserve"> Basic = free</w:t>
        <w:br w:type="textWrapping"/>
        <w:t xml:space="preserve"> Advanced AI tools = paid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dy1brv2h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E. Investor Access Model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pay to: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vetted startups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analytics dashboard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founders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3xedvfmv0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2️⃣ SECURITY ARCHITECTURE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LOVE this part.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yyn8ox6c3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A. Authentication System</w:t>
      </w:r>
    </w:p>
    <w:tbl>
      <w:tblPr>
        <w:tblStyle w:val="Table3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335"/>
        <w:tblGridChange w:id="0">
          <w:tblGrid>
            <w:gridCol w:w="236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JWT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Secure login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OAuth (Google login)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Easy &amp; secure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Two-Factor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Extra account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Users see only what they should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31l4hplz9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B. Data Protection</w:t>
      </w:r>
    </w:p>
    <w:tbl>
      <w:tblPr>
        <w:tblStyle w:val="Table4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805"/>
        <w:tblGridChange w:id="0">
          <w:tblGrid>
            <w:gridCol w:w="141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Passwords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Hashed (bcrypt)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Handled by Stripe/Flutterwave (PCI compliant)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SSL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File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Virus scanning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Automated daily backups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tblxpfsyc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C. Database Security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database storage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access logs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tracking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(prevents attacks)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tyv3lnw9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D. AI &amp; API Security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 protection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limits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monitoring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ansri936m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3️⃣ SCALABLE CLOUD HOSTING SETUP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your platform can grow from: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users → 10,000+ users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m91g1b74s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Architecture</w:t>
      </w:r>
    </w:p>
    <w:tbl>
      <w:tblPr>
        <w:tblStyle w:val="Table5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615"/>
        <w:tblGridChange w:id="0">
          <w:tblGrid>
            <w:gridCol w:w="143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Vercel / Netlify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AWS / Render / Railway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AWS RDS /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AWS S3 / Cloudinary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AI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Stripe / Flutterwave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s0q6kfoq7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Scalability Strategy</w:t>
      </w:r>
    </w:p>
    <w:tbl>
      <w:tblPr>
        <w:tblStyle w:val="Table6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395"/>
        <w:tblGridChange w:id="0">
          <w:tblGrid>
            <w:gridCol w:w="132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Single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Load balancer + multiple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Large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Microservices architecture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7yi0tco94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Performance Tools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CDN for fast global access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(Redis)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scaling servers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(Datadog, New Relic)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