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655C"/>
          <w:sz w:val="20"/>
          <w:szCs w:val="20"/>
        </w:rPr>
        <w:t xml:space="preserve">THYRA TECHNOLOGIES</w:t>
      </w:r>
    </w:p>
    <w:p>
      <w:pPr>
        <w:pStyle w:val="Title"/>
        <w:spacing w:after="100"/>
      </w:pPr>
      <w:r>
        <w:t xml:space="preserve">Client Platform — Auth &amp; Onboarding Build Spec (Phase 1)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Handoff document for Claude Code. Pairs with the Claude Design files (Login, Sign Up, Forgot Password, Onboarding, Legal) for the visual spec — screens, layout, colors, components. This document covers architecture, data model, auth flow, and the onboarding field list.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REVISION NOTE: This replaces the earlier WordPress-plugin version of this spec. The build is now a standalone application. Client registration/login has been added — the original “no login” decision no longer applies. A future Phase 2 will add a WordPress + WooCommerce admin/export plugin that talks to this application's data via API; that phase is out of scope here.</w:t>
      </w:r>
    </w:p>
    <w:p>
      <w:pPr>
        <w:pStyle w:val="Heading1"/>
        <w:spacing w:after="120" w:before="300"/>
      </w:pPr>
      <w:r>
        <w:t xml:space="preserve">1. What this is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standalone web application — not a WordPress plugin. Phase 1 scope covers two things: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public-facing site where new Thyra clients register an account, log in, and complete a multi-step onboarding 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admin accounts (role-based), authenticated the same way as clients. The admin dashboard itself — submission list, detail view, export — is Phase 2 and is not built in this phase.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Long-term plan: the admin/export side becomes a separate WordPress plugin integrating with WooCommerce, communicating with this application's backend via a REST API. Endpoints built in Phase 1 should stay reasonably clean so that integration doesn't require a rebuild.</w:t>
      </w:r>
    </w:p>
    <w:p>
      <w:pPr>
        <w:pStyle w:val="Heading1"/>
        <w:spacing w:after="120" w:before="300"/>
      </w:pPr>
      <w:r>
        <w:t xml:space="preserve">2.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(Vite).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Express (Node.js) +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JWT-based sessions, bcrypt password hashing, token stored in an httpOnly cookie.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Email: Resend, for password-reset links.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Deployment: Railway.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File storage for product images (Step 3): Cloudinary. WordPress's media library previously provided storage + public URLs for free — Cloudinary replaces that role, giving each uploaded image a real public URL automatically (needed for the future WooCommerce CSV export) plus on-the-fly resizing for thumbnails. Integrate via Cloudinary's Node SDK from the Express backend; store the returned secure URL on the product record.</w:t>
      </w:r>
    </w:p>
    <w:p>
      <w:pPr>
        <w:pStyle w:val="Heading1"/>
        <w:spacing w:after="120" w:before="300"/>
      </w:pPr>
      <w:r>
        <w:t xml:space="preserve">3. Data model (Phase 1)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Recommended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— id, email (unique), password_hash, role (enum: client, admin), business_name (nullable, set at client registration), created_at, updated_at.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password_resets — id, user_id, token (hashed), expires_at, used_at.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onboarding_submissions — id, user_id (FK, one active submission per client), status (enum: in_progress, submitted), created_at, updated_at.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Recommend storing each step's data as JSONB columns on onboarding_submissions (e.g. business_info, about_brand, products, policies) rather than fully normalized tables for now — the Products/export schema is still evolving, and JSONB is faster to iterate on. Fully relational tables can replace this later once the schema stabilizes and Phase 2 needs it.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Admin accounts are not self-registered. For Phase 1, create them directly via a seed script — no public admin sign-up route.</w:t>
      </w:r>
    </w:p>
    <w:p>
      <w:pPr>
        <w:pStyle w:val="Heading1"/>
        <w:spacing w:after="120" w:before="300"/>
      </w:pPr>
      <w:r>
        <w:t xml:space="preserve">4. Auth flows</w:t>
      </w:r>
    </w:p>
    <w:p>
      <w:pPr>
        <w:pStyle w:val="Heading3"/>
        <w:spacing w:after="80" w:before="180"/>
      </w:pPr>
      <w:r>
        <w:t xml:space="preserve">Register (client only, self-serve)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Matches the Sign Up screen: business name, email, password, confirm password. Creates a user with role = client and an empty onboarding_submissions row (status: in_progress).</w:t>
      </w:r>
    </w:p>
    <w:p>
      <w:pPr>
        <w:pStyle w:val="Heading3"/>
        <w:spacing w:after="80" w:before="180"/>
      </w:pPr>
      <w:r>
        <w:t xml:space="preserve">Login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Matches the Login screen: email + password. On success, issues a JWT and redirects into the onboarding flow. Admin accounts authenticate the same way; there is no admin UI to land on yet in Phase 1.</w:t>
      </w:r>
    </w:p>
    <w:p>
      <w:pPr>
        <w:pStyle w:val="Heading3"/>
        <w:spacing w:after="80" w:before="180"/>
      </w:pPr>
      <w:r>
        <w:t xml:space="preserve">Forgot Password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Matches the Forgot Password screen: email in → reset link sent via Resend → link expires in 15 minutes (matches existing design copy) → reset password endpoint, single use.</w:t>
      </w:r>
    </w:p>
    <w:p>
      <w:pPr>
        <w:pStyle w:val="Heading1"/>
        <w:spacing w:after="120" w:before="300"/>
      </w:pPr>
      <w:r>
        <w:t xml:space="preserve">5. Onboarding steps and fields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Unchanged from the original spec. Five steps, in this order, plus a final review/confirm step. Every repeatable list uses click-to-add (never drag-and-drop) with a “–” control to remove each item. Every field has a short, plain-language hint shown underneath it.</w:t>
      </w:r>
    </w:p>
    <w:p>
      <w:pPr>
        <w:pStyle w:val="Heading2"/>
        <w:spacing w:after="100" w:before="240"/>
      </w:pPr>
      <w:r>
        <w:t xml:space="preserve">Step 1 — Business Info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registered on CAC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 of business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shows up when someone searches the brand online — 1–2 sentences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Gmail or similar inbox checked daily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phone number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Step 2 — About the Brand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it all started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text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Our vision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text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Our mission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text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Why we're different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text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Fuller version, distinct from any short homepage excerpt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Our values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Repeatable list, min. 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Each: title + short explanation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Repeatable list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Each: name + role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Step 3 — Products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Total product count field (single number), plus: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Repeatable list, click to add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only, e.g. “Tops”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Repeatable list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product sub-fields below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  <w:i w:val="false"/>
          <w:iCs w:val="false"/>
        </w:rPr>
        <w:t xml:space="preserve">Each product: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Dropdown, from categories list above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or multi-select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file upload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Uploaded to Cloudinary; store the returned public URL for use at export time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description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Repeatable list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Each: variation name (e.g. “Color”) + repeatable options (e.g. “Red”, “Blue”); toggle “price changes per option” reveals a price field per option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Step 4 —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F5F1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 be left blank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Terms and conditions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 be left blank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Cancellation and returns policy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Textarea / voice-to-text enabled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 be left blank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Note: CAC, TIN, RN, and utility bill are NOT collected — the client handles business verification themselves. Do not include a compliance/verification step.</w:t>
      </w:r>
    </w:p>
    <w:p>
      <w:pPr>
        <w:pStyle w:val="Heading2"/>
        <w:spacing w:after="100" w:before="240"/>
      </w:pPr>
      <w:r>
        <w:t xml:space="preserve">Step 5 — Review &amp; Confirm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Editable summary grouped by section, each with a jump-back edit link. Final “Confirm details” action marks the submission status as submitted.</w:t>
      </w:r>
    </w:p>
    <w:p>
      <w:pPr>
        <w:pStyle w:val="Heading1"/>
        <w:spacing w:after="120" w:before="300"/>
      </w:pPr>
      <w:r>
        <w:t xml:space="preserve">6. Voice-to-text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Long free-text fields (marked “voice-to-text enabled” above) should offer a microphone control using the browser's built-in Web Speech API (SpeechRecognition) — no external service needed. Transcribed text must remain fully editable afterward. Show a graceful fallback message if the browser doesn't support it (notably Safari/iOS). Do not add voice input to short fields (email, phone, price) — recognition errors on these cost more time than they save.</w:t>
      </w:r>
    </w:p>
    <w:p>
      <w:pPr>
        <w:pStyle w:val="Heading1"/>
        <w:spacing w:after="120" w:before="300"/>
      </w:pPr>
      <w:r>
        <w:t xml:space="preserve">7. Explicitly out of scope for Phase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 UI (submission list, detail view, search) — Phase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 export / WooCommerce import mapping — Phase 2, and will likely live in the WordPress plugin rather than this backend, pulling data via a REST endpoint this backend exposes.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 / TIN / RN / utility bill collection.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API push into a client's WooCommerce store — still export/import only, whenever that phase is built.</w:t>
      </w:r>
    </w:p>
    <w:p>
      <w:pPr>
        <w:pStyle w:val="Heading1"/>
        <w:spacing w:after="120" w:before="300"/>
      </w:pPr>
      <w:r>
        <w:t xml:space="preserve">8. Handoff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 the Claude Design files: Login, Sign Up, Forgot Password, and the Onboarding wizard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 this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images upload to Cloudinary (Node SDK) — store the returned secure URL on the product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in mind: the Phase 2 WordPress/WooCommerce plugin will consume this application's data via a REST API — avoid one-off, hard-to-reuse endpoint shapes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2026-09-21T10:03:09.232Z</dcterms:created>
  <dcterms:modified xsi:type="dcterms:W3CDTF">2026-09-21T10:03:09.240Z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