
<file path=[Content_Types].xml><?xml version="1.0" encoding="utf-8"?>
<Types xmlns="http://schemas.openxmlformats.org/package/2006/content-types">
  <Default Extension="xml" ContentType="application/xml"/>
  <Default Extension="jpeg" ContentType="image/jpeg"/>
  <Default Extension="png" ContentType="image/png"/>
  <Default Extension="xls" ContentType="application/vnd.ms-excel"/>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6B45A" w14:textId="77777777" w:rsidR="00CF643C" w:rsidRDefault="00CF643C">
      <w:pPr>
        <w:jc w:val="both"/>
        <w:rPr>
          <w:rFonts w:ascii="Times New Roman" w:hAnsi="Times New Roman"/>
          <w:b/>
          <w:sz w:val="32"/>
          <w:szCs w:val="32"/>
        </w:rPr>
      </w:pPr>
      <w:r>
        <w:rPr>
          <w:rFonts w:ascii="Times New Roman" w:hAnsi="Times New Roman"/>
          <w:b/>
          <w:sz w:val="32"/>
          <w:szCs w:val="32"/>
        </w:rPr>
        <w:t xml:space="preserve">Titolo: </w:t>
      </w:r>
    </w:p>
    <w:p w14:paraId="3881C746" w14:textId="77777777" w:rsidR="00CF643C" w:rsidRDefault="00CF643C">
      <w:pPr>
        <w:jc w:val="both"/>
        <w:rPr>
          <w:rFonts w:ascii="Times New Roman" w:hAnsi="Times New Roman"/>
          <w:sz w:val="32"/>
          <w:szCs w:val="32"/>
        </w:rPr>
      </w:pPr>
      <w:r>
        <w:rPr>
          <w:rFonts w:ascii="Times New Roman" w:hAnsi="Times New Roman"/>
          <w:sz w:val="32"/>
          <w:szCs w:val="32"/>
        </w:rPr>
        <w:t xml:space="preserve">Management dei pazienti affetti da artriti infiammatorie </w:t>
      </w:r>
      <w:r w:rsidR="00DF0737">
        <w:rPr>
          <w:rFonts w:ascii="Times New Roman" w:hAnsi="Times New Roman"/>
          <w:sz w:val="32"/>
          <w:szCs w:val="32"/>
        </w:rPr>
        <w:t xml:space="preserve">croniche </w:t>
      </w:r>
      <w:r>
        <w:rPr>
          <w:rFonts w:ascii="Times New Roman" w:hAnsi="Times New Roman"/>
          <w:sz w:val="32"/>
          <w:szCs w:val="32"/>
        </w:rPr>
        <w:t>afferenti agli ambulator</w:t>
      </w:r>
      <w:r w:rsidR="00DF0737">
        <w:rPr>
          <w:rFonts w:ascii="Times New Roman" w:hAnsi="Times New Roman"/>
          <w:sz w:val="32"/>
          <w:szCs w:val="32"/>
        </w:rPr>
        <w:t>i di Reumatologia territoriale d</w:t>
      </w:r>
      <w:r>
        <w:rPr>
          <w:rFonts w:ascii="Times New Roman" w:hAnsi="Times New Roman"/>
          <w:sz w:val="32"/>
          <w:szCs w:val="32"/>
        </w:rPr>
        <w:t>ella Regione Piemonte: focus sulla prevalenza di eventi cardio e cerebro-vascolari.</w:t>
      </w:r>
    </w:p>
    <w:p w14:paraId="65C69574" w14:textId="77777777" w:rsidR="00CF643C" w:rsidRDefault="00CF643C">
      <w:pPr>
        <w:jc w:val="both"/>
        <w:rPr>
          <w:rFonts w:ascii="Times New Roman" w:hAnsi="Times New Roman"/>
          <w:sz w:val="32"/>
          <w:szCs w:val="32"/>
        </w:rPr>
      </w:pPr>
    </w:p>
    <w:p w14:paraId="0E6078DB" w14:textId="77777777" w:rsidR="00CF643C" w:rsidRDefault="00CF643C">
      <w:pPr>
        <w:jc w:val="both"/>
        <w:rPr>
          <w:rFonts w:ascii="Times New Roman" w:hAnsi="Times New Roman"/>
          <w:sz w:val="24"/>
          <w:szCs w:val="24"/>
        </w:rPr>
      </w:pPr>
      <w:r>
        <w:rPr>
          <w:rFonts w:ascii="Times New Roman" w:hAnsi="Times New Roman"/>
          <w:b/>
          <w:sz w:val="24"/>
          <w:szCs w:val="24"/>
        </w:rPr>
        <w:t>Autori</w:t>
      </w:r>
      <w:r>
        <w:rPr>
          <w:rFonts w:ascii="Times New Roman" w:hAnsi="Times New Roman"/>
          <w:sz w:val="24"/>
          <w:szCs w:val="24"/>
        </w:rPr>
        <w:t xml:space="preserve">:   Ianniello A*, Longato L**, Malesci D***. </w:t>
      </w:r>
    </w:p>
    <w:p w14:paraId="26092AC0" w14:textId="77777777" w:rsidR="00CF643C" w:rsidRDefault="00CF643C">
      <w:pPr>
        <w:jc w:val="both"/>
        <w:rPr>
          <w:rFonts w:ascii="Times New Roman" w:hAnsi="Times New Roman"/>
          <w:sz w:val="24"/>
          <w:szCs w:val="24"/>
        </w:rPr>
      </w:pPr>
      <w:r>
        <w:rPr>
          <w:rFonts w:ascii="Times New Roman" w:hAnsi="Times New Roman"/>
          <w:sz w:val="24"/>
          <w:szCs w:val="24"/>
        </w:rPr>
        <w:t>*Specialista Reumatologa, Ambulatorio di Reumatologia Asl di Novara; **Specialista Reumatologa, Ambulatorio di Reumatologia ASL di Biella; ***Spacialista  Reumatologo, Ambulatorio di Reumatologia, ASL TO1 di Torino.</w:t>
      </w:r>
    </w:p>
    <w:p w14:paraId="48B9BC46" w14:textId="77777777" w:rsidR="00CF643C" w:rsidRDefault="00CF643C">
      <w:pPr>
        <w:jc w:val="both"/>
        <w:rPr>
          <w:rFonts w:ascii="Times New Roman" w:hAnsi="Times New Roman"/>
          <w:sz w:val="28"/>
          <w:szCs w:val="28"/>
        </w:rPr>
      </w:pPr>
    </w:p>
    <w:p w14:paraId="1878AFEF" w14:textId="77777777" w:rsidR="00CF643C" w:rsidRPr="002A559F" w:rsidRDefault="00CF643C">
      <w:pPr>
        <w:jc w:val="both"/>
        <w:rPr>
          <w:rFonts w:ascii="Times New Roman" w:hAnsi="Times New Roman"/>
          <w:sz w:val="28"/>
          <w:szCs w:val="28"/>
        </w:rPr>
      </w:pPr>
      <w:r w:rsidRPr="002A559F">
        <w:rPr>
          <w:rFonts w:ascii="Times New Roman" w:hAnsi="Times New Roman"/>
          <w:sz w:val="28"/>
          <w:szCs w:val="28"/>
        </w:rPr>
        <w:t>Riassunto</w:t>
      </w:r>
    </w:p>
    <w:p w14:paraId="690229E1" w14:textId="77777777" w:rsidR="00CF643C" w:rsidRPr="00F706D5" w:rsidRDefault="00F706D5">
      <w:pPr>
        <w:jc w:val="both"/>
        <w:rPr>
          <w:sz w:val="28"/>
          <w:szCs w:val="28"/>
        </w:rPr>
      </w:pPr>
      <w:r w:rsidRPr="007F3F58">
        <w:rPr>
          <w:rFonts w:ascii="Times New Roman" w:hAnsi="Times New Roman"/>
          <w:sz w:val="28"/>
          <w:szCs w:val="28"/>
        </w:rPr>
        <w:t xml:space="preserve">L’artrite reumatoide (AR) e le </w:t>
      </w:r>
      <w:r>
        <w:rPr>
          <w:rFonts w:ascii="Times New Roman" w:hAnsi="Times New Roman"/>
          <w:sz w:val="28"/>
          <w:szCs w:val="28"/>
        </w:rPr>
        <w:t>S</w:t>
      </w:r>
      <w:r w:rsidRPr="007F3F58">
        <w:rPr>
          <w:rFonts w:ascii="Times New Roman" w:hAnsi="Times New Roman"/>
          <w:sz w:val="28"/>
          <w:szCs w:val="28"/>
        </w:rPr>
        <w:t>pondilo-enteso-</w:t>
      </w:r>
      <w:r>
        <w:rPr>
          <w:rFonts w:ascii="Times New Roman" w:hAnsi="Times New Roman"/>
          <w:sz w:val="28"/>
          <w:szCs w:val="28"/>
        </w:rPr>
        <w:t>a</w:t>
      </w:r>
      <w:r w:rsidRPr="007F3F58">
        <w:rPr>
          <w:rFonts w:ascii="Times New Roman" w:hAnsi="Times New Roman"/>
          <w:sz w:val="28"/>
          <w:szCs w:val="28"/>
        </w:rPr>
        <w:t>rtriti (SpA) sono malattie infiammatorie croniche sistemiche</w:t>
      </w:r>
      <w:r>
        <w:rPr>
          <w:rFonts w:ascii="Times New Roman" w:hAnsi="Times New Roman"/>
          <w:sz w:val="28"/>
          <w:szCs w:val="28"/>
        </w:rPr>
        <w:t xml:space="preserve"> gravate da </w:t>
      </w:r>
      <w:r w:rsidR="00544A13">
        <w:rPr>
          <w:rFonts w:ascii="Times New Roman" w:hAnsi="Times New Roman"/>
          <w:sz w:val="28"/>
          <w:szCs w:val="28"/>
        </w:rPr>
        <w:t xml:space="preserve">aumentato rischio di eventi CV che in era pre-biologici era stimato essere del 60%. L’impiego di farmaci anti-TNFa ha permesso di modificare l’evolutività della malattia articolare con un ottimo controllo della flogosi e di conseguenza riduzione del rischio CV. </w:t>
      </w:r>
      <w:r w:rsidR="00F202EE">
        <w:rPr>
          <w:rFonts w:ascii="Times New Roman" w:hAnsi="Times New Roman"/>
          <w:sz w:val="28"/>
          <w:szCs w:val="28"/>
        </w:rPr>
        <w:t>Mediante approccio osservazionale s</w:t>
      </w:r>
      <w:r w:rsidR="00544A13">
        <w:rPr>
          <w:rFonts w:ascii="Times New Roman" w:hAnsi="Times New Roman"/>
          <w:sz w:val="28"/>
          <w:szCs w:val="28"/>
        </w:rPr>
        <w:t>i è voluto analizzare in una casistica ambulatoriale decennale la prevalenza di eventi CV prima e dopo l’avvento di farmac</w:t>
      </w:r>
      <w:r w:rsidR="002A559F">
        <w:rPr>
          <w:rFonts w:ascii="Times New Roman" w:hAnsi="Times New Roman"/>
          <w:sz w:val="28"/>
          <w:szCs w:val="28"/>
        </w:rPr>
        <w:t>i</w:t>
      </w:r>
      <w:r w:rsidR="00544A13">
        <w:rPr>
          <w:rFonts w:ascii="Times New Roman" w:hAnsi="Times New Roman"/>
          <w:sz w:val="28"/>
          <w:szCs w:val="28"/>
        </w:rPr>
        <w:t xml:space="preserve"> anti-TNF in Regione Piemonte. </w:t>
      </w:r>
      <w:r w:rsidR="00F202EE">
        <w:rPr>
          <w:rFonts w:ascii="Times New Roman" w:hAnsi="Times New Roman"/>
          <w:sz w:val="28"/>
          <w:szCs w:val="28"/>
        </w:rPr>
        <w:t>Dai risultati emerge una netta riduzione statisticamente significativa di eventi CV in corso di terapia con farmaci biologici se rapportati a tradizionale terapia di fondo, sottolineando la necessità, per lo specialista reumatologo di uno studio e  monitoraggio approfondito e periodico delle comorbidità CV.</w:t>
      </w:r>
    </w:p>
    <w:p w14:paraId="130D9693" w14:textId="77777777" w:rsidR="00CF643C" w:rsidRPr="00F706D5" w:rsidRDefault="00CF643C">
      <w:pPr>
        <w:jc w:val="both"/>
        <w:rPr>
          <w:sz w:val="28"/>
          <w:szCs w:val="28"/>
        </w:rPr>
      </w:pPr>
    </w:p>
    <w:p w14:paraId="0B564638" w14:textId="77777777" w:rsidR="00CF643C" w:rsidRPr="00F706D5" w:rsidRDefault="00CF643C">
      <w:pPr>
        <w:jc w:val="both"/>
        <w:rPr>
          <w:sz w:val="28"/>
          <w:szCs w:val="28"/>
        </w:rPr>
      </w:pPr>
    </w:p>
    <w:p w14:paraId="07D08A65" w14:textId="77777777" w:rsidR="00CF643C" w:rsidRPr="00F706D5" w:rsidRDefault="00CF643C">
      <w:pPr>
        <w:jc w:val="both"/>
        <w:rPr>
          <w:sz w:val="28"/>
          <w:szCs w:val="28"/>
        </w:rPr>
      </w:pPr>
    </w:p>
    <w:p w14:paraId="6659F312" w14:textId="77777777" w:rsidR="00CF643C" w:rsidRPr="00F706D5" w:rsidRDefault="00CF643C"/>
    <w:p w14:paraId="23CEE417" w14:textId="77777777" w:rsidR="00CF643C" w:rsidRDefault="00CF643C">
      <w:pPr>
        <w:jc w:val="both"/>
        <w:rPr>
          <w:lang w:val="en-US"/>
        </w:rPr>
      </w:pPr>
      <w:r>
        <w:rPr>
          <w:b/>
          <w:lang w:val="en-US"/>
        </w:rPr>
        <w:t>Key words</w:t>
      </w:r>
      <w:r>
        <w:rPr>
          <w:lang w:val="en-US"/>
        </w:rPr>
        <w:t>: arthritis, cardiovascular events,  antiTNFalfa.</w:t>
      </w:r>
    </w:p>
    <w:p w14:paraId="53110512" w14:textId="77777777" w:rsidR="00CF643C" w:rsidRDefault="00CF643C">
      <w:pPr>
        <w:rPr>
          <w:lang w:val="en-GB"/>
        </w:rPr>
      </w:pPr>
    </w:p>
    <w:p w14:paraId="4EFC5EA7" w14:textId="77777777" w:rsidR="00CF643C" w:rsidRDefault="00CF643C">
      <w:pPr>
        <w:rPr>
          <w:lang w:val="en-US"/>
        </w:rPr>
      </w:pPr>
    </w:p>
    <w:p w14:paraId="42C801B6" w14:textId="77777777" w:rsidR="00CF643C" w:rsidRDefault="00CF643C">
      <w:pPr>
        <w:rPr>
          <w:lang w:val="en-US"/>
        </w:rPr>
      </w:pPr>
    </w:p>
    <w:p w14:paraId="0DF6832E" w14:textId="77777777" w:rsidR="00CF643C" w:rsidRPr="007F3F58" w:rsidRDefault="00CF643C">
      <w:pPr>
        <w:spacing w:line="360" w:lineRule="auto"/>
        <w:jc w:val="both"/>
        <w:rPr>
          <w:rFonts w:ascii="Times New Roman" w:hAnsi="Times New Roman"/>
          <w:b/>
          <w:sz w:val="28"/>
          <w:szCs w:val="28"/>
        </w:rPr>
      </w:pPr>
      <w:r w:rsidRPr="007F3F58">
        <w:rPr>
          <w:rFonts w:ascii="Times New Roman" w:hAnsi="Times New Roman"/>
          <w:b/>
          <w:sz w:val="28"/>
          <w:szCs w:val="28"/>
        </w:rPr>
        <w:lastRenderedPageBreak/>
        <w:t>INTRODUZIONE:</w:t>
      </w:r>
    </w:p>
    <w:p w14:paraId="451329F1" w14:textId="77777777" w:rsidR="00CF643C" w:rsidRPr="007F3F58" w:rsidRDefault="00CF643C">
      <w:pPr>
        <w:spacing w:line="360" w:lineRule="auto"/>
        <w:jc w:val="both"/>
        <w:rPr>
          <w:rFonts w:ascii="Times New Roman" w:hAnsi="Times New Roman"/>
          <w:sz w:val="28"/>
          <w:szCs w:val="28"/>
        </w:rPr>
      </w:pPr>
      <w:r w:rsidRPr="007F3F58">
        <w:rPr>
          <w:rFonts w:ascii="Times New Roman" w:hAnsi="Times New Roman"/>
          <w:sz w:val="28"/>
          <w:szCs w:val="28"/>
        </w:rPr>
        <w:t xml:space="preserve">L’artrite reumatoide (AR) e le </w:t>
      </w:r>
      <w:r w:rsidR="00F706D5">
        <w:rPr>
          <w:rFonts w:ascii="Times New Roman" w:hAnsi="Times New Roman"/>
          <w:sz w:val="28"/>
          <w:szCs w:val="28"/>
        </w:rPr>
        <w:t>S</w:t>
      </w:r>
      <w:r w:rsidRPr="007F3F58">
        <w:rPr>
          <w:rFonts w:ascii="Times New Roman" w:hAnsi="Times New Roman"/>
          <w:sz w:val="28"/>
          <w:szCs w:val="28"/>
        </w:rPr>
        <w:t>pondilo</w:t>
      </w:r>
      <w:r w:rsidR="00DF0737" w:rsidRPr="007F3F58">
        <w:rPr>
          <w:rFonts w:ascii="Times New Roman" w:hAnsi="Times New Roman"/>
          <w:sz w:val="28"/>
          <w:szCs w:val="28"/>
        </w:rPr>
        <w:t>-enteso-</w:t>
      </w:r>
      <w:r w:rsidR="00F706D5">
        <w:rPr>
          <w:rFonts w:ascii="Times New Roman" w:hAnsi="Times New Roman"/>
          <w:sz w:val="28"/>
          <w:szCs w:val="28"/>
        </w:rPr>
        <w:t>a</w:t>
      </w:r>
      <w:r w:rsidRPr="007F3F58">
        <w:rPr>
          <w:rFonts w:ascii="Times New Roman" w:hAnsi="Times New Roman"/>
          <w:sz w:val="28"/>
          <w:szCs w:val="28"/>
        </w:rPr>
        <w:t>rtriti</w:t>
      </w:r>
      <w:r w:rsidR="00DF0737" w:rsidRPr="007F3F58">
        <w:rPr>
          <w:rFonts w:ascii="Times New Roman" w:hAnsi="Times New Roman"/>
          <w:sz w:val="28"/>
          <w:szCs w:val="28"/>
        </w:rPr>
        <w:t xml:space="preserve"> </w:t>
      </w:r>
      <w:r w:rsidRPr="007F3F58">
        <w:rPr>
          <w:rFonts w:ascii="Times New Roman" w:hAnsi="Times New Roman"/>
          <w:sz w:val="28"/>
          <w:szCs w:val="28"/>
        </w:rPr>
        <w:t>(SpA)</w:t>
      </w:r>
      <w:r w:rsidR="00DF0737" w:rsidRPr="007F3F58">
        <w:rPr>
          <w:rFonts w:ascii="Times New Roman" w:hAnsi="Times New Roman"/>
          <w:sz w:val="28"/>
          <w:szCs w:val="28"/>
        </w:rPr>
        <w:t xml:space="preserve"> </w:t>
      </w:r>
      <w:r w:rsidRPr="007F3F58">
        <w:rPr>
          <w:rFonts w:ascii="Times New Roman" w:hAnsi="Times New Roman"/>
          <w:sz w:val="28"/>
          <w:szCs w:val="28"/>
        </w:rPr>
        <w:t xml:space="preserve">sono malattie infiammatorie croniche sistemiche, la cui storia naturale conduce a progressiva distruzione e deformità articolare, con conseguente peggioramento della qualità di vita, della funzione articolare e della capacità lavorativa dei </w:t>
      </w:r>
      <w:r w:rsidR="00DF0737" w:rsidRPr="007F3F58">
        <w:rPr>
          <w:rFonts w:ascii="Times New Roman" w:hAnsi="Times New Roman"/>
          <w:sz w:val="28"/>
          <w:szCs w:val="28"/>
        </w:rPr>
        <w:t>pazienti</w:t>
      </w:r>
      <w:r w:rsidRPr="007F3F58">
        <w:rPr>
          <w:rFonts w:ascii="Times New Roman" w:hAnsi="Times New Roman"/>
          <w:sz w:val="28"/>
          <w:szCs w:val="28"/>
        </w:rPr>
        <w:t>.</w:t>
      </w:r>
      <w:r w:rsidR="00F54A02">
        <w:rPr>
          <w:rFonts w:ascii="Times New Roman" w:hAnsi="Times New Roman"/>
          <w:sz w:val="28"/>
          <w:szCs w:val="28"/>
        </w:rPr>
        <w:t xml:space="preserve"> (1-5)</w:t>
      </w:r>
    </w:p>
    <w:p w14:paraId="0B3CDF2A" w14:textId="77777777" w:rsidR="001E1DEE" w:rsidRPr="007F3F58" w:rsidRDefault="001E1DEE" w:rsidP="001E1DEE">
      <w:pPr>
        <w:numPr>
          <w:ilvl w:val="0"/>
          <w:numId w:val="1"/>
        </w:numPr>
        <w:tabs>
          <w:tab w:val="left" w:pos="960"/>
        </w:tabs>
        <w:spacing w:after="0" w:line="240" w:lineRule="auto"/>
        <w:jc w:val="both"/>
      </w:pPr>
      <w:r w:rsidRPr="007F3F58">
        <w:t>Grosso V, Caporali R. Treat-to-target nell’artrite reumatoide: quali obiettivi. ARS. 2014;2:3-10.</w:t>
      </w:r>
    </w:p>
    <w:p w14:paraId="394A1537" w14:textId="77777777" w:rsidR="001E1DEE" w:rsidRPr="007F3F58" w:rsidRDefault="001E1DEE" w:rsidP="001E1DEE">
      <w:pPr>
        <w:numPr>
          <w:ilvl w:val="0"/>
          <w:numId w:val="1"/>
        </w:numPr>
        <w:tabs>
          <w:tab w:val="left" w:pos="960"/>
        </w:tabs>
        <w:spacing w:after="0" w:line="240" w:lineRule="auto"/>
        <w:jc w:val="both"/>
        <w:rPr>
          <w:lang w:val="en-US"/>
        </w:rPr>
      </w:pPr>
      <w:r w:rsidRPr="007F3F58">
        <w:rPr>
          <w:lang w:val="en-US"/>
        </w:rPr>
        <w:t>McInnes IB, O’Dell JR. State of the art: rheumatoid arthritis. Ann Rheum Dis. 2010;69:1898-906.</w:t>
      </w:r>
    </w:p>
    <w:p w14:paraId="6A1CB957" w14:textId="77777777" w:rsidR="001E1DEE" w:rsidRPr="007F3F58" w:rsidRDefault="001E1DEE" w:rsidP="001E1DEE">
      <w:pPr>
        <w:numPr>
          <w:ilvl w:val="0"/>
          <w:numId w:val="1"/>
        </w:numPr>
        <w:tabs>
          <w:tab w:val="left" w:pos="960"/>
        </w:tabs>
        <w:spacing w:after="0" w:line="240" w:lineRule="auto"/>
        <w:jc w:val="both"/>
      </w:pPr>
      <w:r w:rsidRPr="007F3F58">
        <w:t>Minisola G. Le</w:t>
      </w:r>
      <w:r w:rsidR="00F54A02">
        <w:t xml:space="preserve"> </w:t>
      </w:r>
      <w:r w:rsidRPr="007F3F58">
        <w:t>patologie reumatiche croniche invalidanti e la loro rilevanza epidemiologica. Sala degli Atti Parlamentari. Roma,26 settembre 2013.</w:t>
      </w:r>
    </w:p>
    <w:p w14:paraId="6AFF410E" w14:textId="77777777" w:rsidR="001E1DEE" w:rsidRPr="007F3F58" w:rsidRDefault="001E1DEE" w:rsidP="001E1DEE">
      <w:pPr>
        <w:numPr>
          <w:ilvl w:val="0"/>
          <w:numId w:val="1"/>
        </w:numPr>
        <w:tabs>
          <w:tab w:val="left" w:pos="960"/>
        </w:tabs>
        <w:spacing w:after="0" w:line="240" w:lineRule="auto"/>
        <w:jc w:val="both"/>
      </w:pPr>
      <w:r w:rsidRPr="007F3F58">
        <w:t>Malattie Reumatiche e Lavoro. Indagine Osservatorio Sanità e Salute. 2008.</w:t>
      </w:r>
    </w:p>
    <w:p w14:paraId="5D6F98FD" w14:textId="77777777" w:rsidR="001E1DEE" w:rsidRPr="007F3F58" w:rsidRDefault="001E1DEE" w:rsidP="001E1DEE">
      <w:pPr>
        <w:numPr>
          <w:ilvl w:val="0"/>
          <w:numId w:val="1"/>
        </w:numPr>
        <w:tabs>
          <w:tab w:val="left" w:pos="960"/>
        </w:tabs>
        <w:spacing w:after="0" w:line="240" w:lineRule="auto"/>
        <w:jc w:val="both"/>
      </w:pPr>
      <w:r w:rsidRPr="007F3F58">
        <w:t>I Rapporto sociale sull’Artrite Reumatoide. Indagine Conoscitiva ANMAR-SIR-CENSIS. 2008</w:t>
      </w:r>
    </w:p>
    <w:p w14:paraId="1D4D1920" w14:textId="77777777" w:rsidR="001E1DEE" w:rsidRPr="007F3F58" w:rsidRDefault="001E1DEE">
      <w:pPr>
        <w:spacing w:line="360" w:lineRule="auto"/>
        <w:jc w:val="both"/>
        <w:rPr>
          <w:rFonts w:ascii="Times New Roman" w:hAnsi="Times New Roman"/>
          <w:sz w:val="28"/>
          <w:szCs w:val="28"/>
        </w:rPr>
      </w:pPr>
    </w:p>
    <w:p w14:paraId="31C993BA" w14:textId="77777777" w:rsidR="005779C1" w:rsidRDefault="00CF643C">
      <w:pPr>
        <w:spacing w:line="360" w:lineRule="auto"/>
        <w:jc w:val="both"/>
        <w:rPr>
          <w:rFonts w:ascii="Times New Roman" w:hAnsi="Times New Roman"/>
          <w:sz w:val="28"/>
          <w:szCs w:val="28"/>
        </w:rPr>
      </w:pPr>
      <w:r w:rsidRPr="007F3F58">
        <w:rPr>
          <w:rFonts w:ascii="Times New Roman" w:hAnsi="Times New Roman"/>
          <w:sz w:val="28"/>
          <w:szCs w:val="28"/>
        </w:rPr>
        <w:t>Nelle ultime due decadi il paradigma terapeutico è profondamente cambiato</w:t>
      </w:r>
      <w:r w:rsidR="00E25D8E">
        <w:rPr>
          <w:rFonts w:ascii="Times New Roman" w:hAnsi="Times New Roman"/>
          <w:sz w:val="28"/>
          <w:szCs w:val="28"/>
        </w:rPr>
        <w:t xml:space="preserve">. </w:t>
      </w:r>
    </w:p>
    <w:p w14:paraId="1D351BC4" w14:textId="77777777" w:rsidR="00CF643C" w:rsidRPr="007F3F58" w:rsidRDefault="00E25D8E">
      <w:pPr>
        <w:spacing w:line="360" w:lineRule="auto"/>
        <w:jc w:val="both"/>
        <w:rPr>
          <w:rFonts w:ascii="Times New Roman" w:hAnsi="Times New Roman"/>
          <w:sz w:val="28"/>
          <w:szCs w:val="28"/>
        </w:rPr>
      </w:pPr>
      <w:r>
        <w:rPr>
          <w:rFonts w:ascii="Times New Roman" w:hAnsi="Times New Roman"/>
          <w:sz w:val="28"/>
          <w:szCs w:val="28"/>
        </w:rPr>
        <w:t>E’</w:t>
      </w:r>
      <w:r w:rsidR="00CF643C" w:rsidRPr="007F3F58">
        <w:rPr>
          <w:rFonts w:ascii="Times New Roman" w:hAnsi="Times New Roman"/>
          <w:sz w:val="28"/>
          <w:szCs w:val="28"/>
        </w:rPr>
        <w:t xml:space="preserve"> stato infatti dimostrato che un trattamento precoce con farmaci in grad</w:t>
      </w:r>
      <w:r w:rsidR="00DF0737" w:rsidRPr="007F3F58">
        <w:rPr>
          <w:rFonts w:ascii="Times New Roman" w:hAnsi="Times New Roman"/>
          <w:sz w:val="28"/>
          <w:szCs w:val="28"/>
        </w:rPr>
        <w:t>o di modificare il decorso di</w:t>
      </w:r>
      <w:r w:rsidR="00CF643C" w:rsidRPr="007F3F58">
        <w:rPr>
          <w:rFonts w:ascii="Times New Roman" w:hAnsi="Times New Roman"/>
          <w:sz w:val="28"/>
          <w:szCs w:val="28"/>
        </w:rPr>
        <w:t xml:space="preserve"> malattia (</w:t>
      </w:r>
      <w:r w:rsidR="00E85FDF">
        <w:rPr>
          <w:rFonts w:ascii="Times New Roman" w:hAnsi="Times New Roman"/>
          <w:sz w:val="28"/>
          <w:szCs w:val="28"/>
        </w:rPr>
        <w:t>s</w:t>
      </w:r>
      <w:r w:rsidR="00CF643C" w:rsidRPr="007F3F58">
        <w:rPr>
          <w:rFonts w:ascii="Times New Roman" w:hAnsi="Times New Roman"/>
          <w:sz w:val="28"/>
          <w:szCs w:val="28"/>
        </w:rPr>
        <w:t xml:space="preserve">DMARD di sintesi), </w:t>
      </w:r>
      <w:r w:rsidR="00DF0737" w:rsidRPr="007F3F58">
        <w:rPr>
          <w:rFonts w:ascii="Times New Roman" w:hAnsi="Times New Roman"/>
          <w:sz w:val="28"/>
          <w:szCs w:val="28"/>
        </w:rPr>
        <w:t>somministrat</w:t>
      </w:r>
      <w:r w:rsidR="005779C1">
        <w:rPr>
          <w:rFonts w:ascii="Times New Roman" w:hAnsi="Times New Roman"/>
          <w:sz w:val="28"/>
          <w:szCs w:val="28"/>
        </w:rPr>
        <w:t>i</w:t>
      </w:r>
      <w:r w:rsidR="00DF0737" w:rsidRPr="007F3F58">
        <w:rPr>
          <w:rFonts w:ascii="Times New Roman" w:hAnsi="Times New Roman"/>
          <w:sz w:val="28"/>
          <w:szCs w:val="28"/>
        </w:rPr>
        <w:t xml:space="preserve"> </w:t>
      </w:r>
      <w:r w:rsidR="00CF643C" w:rsidRPr="007F3F58">
        <w:rPr>
          <w:rFonts w:ascii="Times New Roman" w:hAnsi="Times New Roman"/>
          <w:sz w:val="28"/>
          <w:szCs w:val="28"/>
        </w:rPr>
        <w:t>in monoter</w:t>
      </w:r>
      <w:r>
        <w:rPr>
          <w:rFonts w:ascii="Times New Roman" w:hAnsi="Times New Roman"/>
          <w:sz w:val="28"/>
          <w:szCs w:val="28"/>
        </w:rPr>
        <w:t>apia o in combinazione tra essi</w:t>
      </w:r>
      <w:r w:rsidR="00CF643C" w:rsidRPr="007F3F58">
        <w:rPr>
          <w:rFonts w:ascii="Times New Roman" w:hAnsi="Times New Roman"/>
          <w:sz w:val="28"/>
          <w:szCs w:val="28"/>
        </w:rPr>
        <w:t xml:space="preserve"> e</w:t>
      </w:r>
      <w:r>
        <w:rPr>
          <w:rFonts w:ascii="Times New Roman" w:hAnsi="Times New Roman"/>
          <w:sz w:val="28"/>
          <w:szCs w:val="28"/>
        </w:rPr>
        <w:t>,</w:t>
      </w:r>
      <w:r w:rsidR="00CF643C" w:rsidRPr="007F3F58">
        <w:rPr>
          <w:rFonts w:ascii="Times New Roman" w:hAnsi="Times New Roman"/>
          <w:sz w:val="28"/>
          <w:szCs w:val="28"/>
        </w:rPr>
        <w:t xml:space="preserve"> </w:t>
      </w:r>
      <w:r w:rsidR="00DF0737" w:rsidRPr="007F3F58">
        <w:rPr>
          <w:rFonts w:ascii="Times New Roman" w:hAnsi="Times New Roman"/>
          <w:sz w:val="28"/>
          <w:szCs w:val="28"/>
        </w:rPr>
        <w:t xml:space="preserve">in caso di risposta clinica inadeguata, </w:t>
      </w:r>
      <w:r w:rsidR="00CF643C" w:rsidRPr="007F3F58">
        <w:rPr>
          <w:rFonts w:ascii="Times New Roman" w:hAnsi="Times New Roman"/>
          <w:sz w:val="28"/>
          <w:szCs w:val="28"/>
        </w:rPr>
        <w:t>l’</w:t>
      </w:r>
      <w:r w:rsidR="005779C1">
        <w:rPr>
          <w:rFonts w:ascii="Times New Roman" w:hAnsi="Times New Roman"/>
          <w:sz w:val="28"/>
          <w:szCs w:val="28"/>
        </w:rPr>
        <w:t>associazione d</w:t>
      </w:r>
      <w:r w:rsidR="00CF643C" w:rsidRPr="007F3F58">
        <w:rPr>
          <w:rFonts w:ascii="Times New Roman" w:hAnsi="Times New Roman"/>
          <w:sz w:val="28"/>
          <w:szCs w:val="28"/>
        </w:rPr>
        <w:t>i farmaci biotecnologici</w:t>
      </w:r>
      <w:r w:rsidR="00E85FDF">
        <w:rPr>
          <w:rFonts w:ascii="Times New Roman" w:hAnsi="Times New Roman"/>
          <w:sz w:val="28"/>
          <w:szCs w:val="28"/>
        </w:rPr>
        <w:t xml:space="preserve"> (bDMARD)</w:t>
      </w:r>
      <w:r w:rsidR="00DF0737" w:rsidRPr="007F3F58">
        <w:rPr>
          <w:rFonts w:ascii="Times New Roman" w:hAnsi="Times New Roman"/>
          <w:sz w:val="28"/>
          <w:szCs w:val="28"/>
        </w:rPr>
        <w:t xml:space="preserve">, </w:t>
      </w:r>
      <w:r w:rsidR="00CF643C" w:rsidRPr="007F3F58">
        <w:rPr>
          <w:rFonts w:ascii="Times New Roman" w:hAnsi="Times New Roman"/>
          <w:sz w:val="28"/>
          <w:szCs w:val="28"/>
        </w:rPr>
        <w:t>comporti un miglior outcome clinico e funzionale.</w:t>
      </w:r>
      <w:r w:rsidR="00F54A02">
        <w:rPr>
          <w:rFonts w:ascii="Times New Roman" w:hAnsi="Times New Roman"/>
          <w:sz w:val="28"/>
          <w:szCs w:val="28"/>
        </w:rPr>
        <w:t xml:space="preserve"> (6-8)</w:t>
      </w:r>
    </w:p>
    <w:p w14:paraId="1976F5D6" w14:textId="77777777" w:rsidR="001E1DEE" w:rsidRPr="007F3F58" w:rsidRDefault="001E1DEE" w:rsidP="001E1DEE">
      <w:pPr>
        <w:numPr>
          <w:ilvl w:val="0"/>
          <w:numId w:val="1"/>
        </w:numPr>
        <w:spacing w:after="0" w:line="240" w:lineRule="auto"/>
        <w:jc w:val="both"/>
        <w:rPr>
          <w:lang w:val="en-US"/>
        </w:rPr>
      </w:pPr>
      <w:r w:rsidRPr="007F3F58">
        <w:rPr>
          <w:lang w:val="en-US"/>
        </w:rPr>
        <w:t>Verstappen SM, Jacobs JW, Bijlsma LW, Heurkens AH, van Booma-Frankfort C, Borg eJ. Five year follow-up of rheumatoid arthritis patients after early treatment with disease modifying antirheumatic drugs versus treatment according to the pyramid approach in the first year. Arthritis Rheum. 2003;48:1797-807.</w:t>
      </w:r>
    </w:p>
    <w:p w14:paraId="03C1DF19" w14:textId="77777777" w:rsidR="001E1DEE" w:rsidRPr="007F3F58" w:rsidRDefault="001E1DEE" w:rsidP="001E1DEE">
      <w:pPr>
        <w:numPr>
          <w:ilvl w:val="0"/>
          <w:numId w:val="1"/>
        </w:numPr>
        <w:spacing w:after="0" w:line="240" w:lineRule="auto"/>
        <w:jc w:val="both"/>
        <w:rPr>
          <w:lang w:val="en-US"/>
        </w:rPr>
      </w:pPr>
      <w:r w:rsidRPr="007F3F58">
        <w:rPr>
          <w:lang w:val="en-US"/>
        </w:rPr>
        <w:t>Lard LR, Visser H, Speyer I, Vander Horst-Bruinsma IE, Zwinderman AH, Breedveld FC. Early versus delayed treatment in patients with recent-onset rheumatoid arthritis: comparison of two cohorts who received different strategies. Am J Med. 2001;111:446-51</w:t>
      </w:r>
    </w:p>
    <w:p w14:paraId="3F987914" w14:textId="77777777" w:rsidR="001E1DEE" w:rsidRPr="007F3F58" w:rsidRDefault="001E1DEE" w:rsidP="001E1DEE">
      <w:pPr>
        <w:numPr>
          <w:ilvl w:val="0"/>
          <w:numId w:val="1"/>
        </w:numPr>
        <w:spacing w:after="0" w:line="240" w:lineRule="auto"/>
        <w:jc w:val="both"/>
        <w:rPr>
          <w:lang w:val="en-US"/>
        </w:rPr>
      </w:pPr>
      <w:r w:rsidRPr="007F3F58">
        <w:rPr>
          <w:lang w:val="en-US"/>
        </w:rPr>
        <w:t>Van Aken J, Lard LR, le Cassie S, Hazes JM, Breedveld FC, Huizinga TW. Radiological outcome after four years of early versus delayed treatment strategy in patients with recent onsetrheumatoid arthritis. Ann Rheum Dis. 2004;63:274-9.</w:t>
      </w:r>
    </w:p>
    <w:p w14:paraId="5769DA8B" w14:textId="77777777" w:rsidR="001E1DEE" w:rsidRPr="007F3F58" w:rsidRDefault="001E1DEE">
      <w:pPr>
        <w:spacing w:line="360" w:lineRule="auto"/>
        <w:jc w:val="both"/>
        <w:rPr>
          <w:rFonts w:ascii="Times New Roman" w:hAnsi="Times New Roman"/>
          <w:sz w:val="28"/>
          <w:szCs w:val="28"/>
        </w:rPr>
      </w:pPr>
    </w:p>
    <w:p w14:paraId="12F1DE04" w14:textId="77777777" w:rsidR="00CF643C" w:rsidRPr="007F3F58" w:rsidRDefault="00CF643C">
      <w:pPr>
        <w:spacing w:line="360" w:lineRule="auto"/>
        <w:jc w:val="both"/>
        <w:rPr>
          <w:rFonts w:ascii="Times New Roman" w:hAnsi="Times New Roman"/>
          <w:sz w:val="28"/>
          <w:szCs w:val="28"/>
        </w:rPr>
      </w:pPr>
      <w:r w:rsidRPr="007F3F58">
        <w:rPr>
          <w:rFonts w:ascii="Times New Roman" w:hAnsi="Times New Roman"/>
          <w:sz w:val="28"/>
          <w:szCs w:val="28"/>
        </w:rPr>
        <w:t xml:space="preserve">Studi epidemiologici hanno evidenziato che </w:t>
      </w:r>
      <w:r w:rsidR="00E25D8E">
        <w:rPr>
          <w:rFonts w:ascii="Times New Roman" w:hAnsi="Times New Roman"/>
          <w:sz w:val="28"/>
          <w:szCs w:val="28"/>
        </w:rPr>
        <w:t xml:space="preserve"> l</w:t>
      </w:r>
      <w:r w:rsidRPr="007F3F58">
        <w:rPr>
          <w:rFonts w:ascii="Times New Roman" w:hAnsi="Times New Roman"/>
          <w:sz w:val="28"/>
          <w:szCs w:val="28"/>
        </w:rPr>
        <w:t>’AR diminuisc</w:t>
      </w:r>
      <w:r w:rsidR="00E25D8E">
        <w:rPr>
          <w:rFonts w:ascii="Times New Roman" w:hAnsi="Times New Roman"/>
          <w:sz w:val="28"/>
          <w:szCs w:val="28"/>
        </w:rPr>
        <w:t>e</w:t>
      </w:r>
      <w:r w:rsidRPr="007F3F58">
        <w:rPr>
          <w:rFonts w:ascii="Times New Roman" w:hAnsi="Times New Roman"/>
          <w:sz w:val="28"/>
          <w:szCs w:val="28"/>
        </w:rPr>
        <w:t xml:space="preserve"> l’aspettativa di vita di circa 10-15 anni e che gli eventi cardiovascolari (CV), soprattutto infarto miocardico acuto e scompenso cardiaco, rappresentino la principale causa di mortalità (circa la metà di tutte le morti nei pazienti con AR sono riconducibili ad essi).</w:t>
      </w:r>
      <w:r w:rsidR="00F54A02">
        <w:rPr>
          <w:rFonts w:ascii="Times New Roman" w:hAnsi="Times New Roman"/>
          <w:sz w:val="28"/>
          <w:szCs w:val="28"/>
        </w:rPr>
        <w:t xml:space="preserve"> (9-12)</w:t>
      </w:r>
    </w:p>
    <w:p w14:paraId="63DEF8EC" w14:textId="77777777" w:rsidR="001E1DEE" w:rsidRPr="007F3F58" w:rsidRDefault="001E1DEE" w:rsidP="001E1DEE">
      <w:pPr>
        <w:numPr>
          <w:ilvl w:val="0"/>
          <w:numId w:val="1"/>
        </w:numPr>
        <w:spacing w:after="0" w:line="240" w:lineRule="auto"/>
        <w:jc w:val="both"/>
        <w:rPr>
          <w:lang w:val="en-GB"/>
        </w:rPr>
      </w:pPr>
      <w:r w:rsidRPr="007F3F58">
        <w:lastRenderedPageBreak/>
        <w:t xml:space="preserve">Sarzi-Puttini P et al. </w:t>
      </w:r>
      <w:r w:rsidRPr="007F3F58">
        <w:rPr>
          <w:lang w:val="en-US"/>
        </w:rPr>
        <w:t xml:space="preserve">Cardiac involvement in systemic rheumatic diseases: an update. </w:t>
      </w:r>
      <w:r w:rsidRPr="007F3F58">
        <w:t>Autoimmun Rev 2010; 9(1</w:t>
      </w:r>
      <w:r w:rsidRPr="007F3F58">
        <w:rPr>
          <w:lang w:val="en-GB"/>
        </w:rPr>
        <w:t>2): 849-52.</w:t>
      </w:r>
    </w:p>
    <w:p w14:paraId="7C005BC9" w14:textId="77777777" w:rsidR="001E1DEE" w:rsidRPr="007F3F58" w:rsidRDefault="001E1DEE" w:rsidP="001E1DEE">
      <w:pPr>
        <w:numPr>
          <w:ilvl w:val="0"/>
          <w:numId w:val="1"/>
        </w:numPr>
        <w:spacing w:after="0" w:line="240" w:lineRule="auto"/>
        <w:jc w:val="both"/>
        <w:rPr>
          <w:lang w:val="en-GB"/>
        </w:rPr>
      </w:pPr>
      <w:r w:rsidRPr="007F3F58">
        <w:rPr>
          <w:lang w:val="en-GB"/>
        </w:rPr>
        <w:t>Nurmohamed MT. Cardiovascular risk in rheumatoid arthritis. Autoimmun Rev 2009; 8(8): 663-7</w:t>
      </w:r>
    </w:p>
    <w:p w14:paraId="34CE16FF" w14:textId="77777777" w:rsidR="001E1DEE" w:rsidRPr="007F3F58" w:rsidRDefault="001E1DEE" w:rsidP="001E1DEE">
      <w:pPr>
        <w:numPr>
          <w:ilvl w:val="0"/>
          <w:numId w:val="1"/>
        </w:numPr>
        <w:spacing w:after="0" w:line="240" w:lineRule="auto"/>
        <w:jc w:val="both"/>
        <w:rPr>
          <w:lang w:val="en-GB"/>
        </w:rPr>
      </w:pPr>
      <w:r w:rsidRPr="007F3F58">
        <w:rPr>
          <w:lang w:val="en-GB"/>
        </w:rPr>
        <w:t>Soltesz P et al. Comparative assessment of vascular function in autoimmune rheumatic diseases: considerations of prevention and treatment. Autoimmune Rev 2011;10(7):416-25.</w:t>
      </w:r>
    </w:p>
    <w:p w14:paraId="6154FA8B" w14:textId="77777777" w:rsidR="001E1DEE" w:rsidRDefault="001E1DEE" w:rsidP="001E1DEE">
      <w:pPr>
        <w:numPr>
          <w:ilvl w:val="0"/>
          <w:numId w:val="1"/>
        </w:numPr>
        <w:spacing w:after="0" w:line="240" w:lineRule="auto"/>
        <w:jc w:val="both"/>
        <w:rPr>
          <w:lang w:val="en-GB"/>
        </w:rPr>
      </w:pPr>
      <w:r w:rsidRPr="007F3F58">
        <w:rPr>
          <w:lang w:val="en-GB"/>
        </w:rPr>
        <w:t>Maradit-Kremers H et al. Increased unrecognised coronary heart disease and sudden deaths in rheumatoid arthritis : a population–based cohort study . Arthritis Rheum 2005; 52(2):402-11.</w:t>
      </w:r>
    </w:p>
    <w:p w14:paraId="141C9265" w14:textId="77777777" w:rsidR="00134C7F" w:rsidRDefault="00134C7F" w:rsidP="00134C7F">
      <w:pPr>
        <w:spacing w:line="360" w:lineRule="auto"/>
        <w:ind w:left="284"/>
        <w:jc w:val="both"/>
        <w:rPr>
          <w:rFonts w:ascii="Times New Roman" w:hAnsi="Times New Roman"/>
          <w:sz w:val="28"/>
          <w:szCs w:val="28"/>
        </w:rPr>
      </w:pPr>
    </w:p>
    <w:p w14:paraId="2728F5C0" w14:textId="77777777" w:rsidR="0030058F" w:rsidRDefault="0030058F" w:rsidP="00134C7F">
      <w:pPr>
        <w:spacing w:line="360" w:lineRule="auto"/>
        <w:ind w:left="284"/>
        <w:jc w:val="both"/>
        <w:rPr>
          <w:rFonts w:ascii="Times New Roman" w:hAnsi="Times New Roman"/>
          <w:sz w:val="28"/>
          <w:szCs w:val="28"/>
        </w:rPr>
      </w:pPr>
      <w:r>
        <w:rPr>
          <w:rFonts w:ascii="Times New Roman" w:hAnsi="Times New Roman"/>
          <w:sz w:val="28"/>
          <w:szCs w:val="28"/>
        </w:rPr>
        <w:t>Studi autoptici su pazienti affetti da AR, già nel 1990, in era pre-biologica, avevano documentato come il 60% dei pazienti fosse affetto da patologie di tipo CV.</w:t>
      </w:r>
      <w:r w:rsidR="00134C7F">
        <w:rPr>
          <w:rFonts w:ascii="Times New Roman" w:hAnsi="Times New Roman"/>
          <w:sz w:val="28"/>
          <w:szCs w:val="28"/>
        </w:rPr>
        <w:t xml:space="preserve"> (13-14)</w:t>
      </w:r>
    </w:p>
    <w:p w14:paraId="69687E0B" w14:textId="77777777" w:rsidR="0030058F" w:rsidRDefault="0030058F" w:rsidP="0030058F">
      <w:pPr>
        <w:numPr>
          <w:ilvl w:val="0"/>
          <w:numId w:val="1"/>
        </w:numPr>
        <w:spacing w:after="0" w:line="240" w:lineRule="auto"/>
        <w:jc w:val="both"/>
        <w:rPr>
          <w:lang w:val="en-GB"/>
        </w:rPr>
      </w:pPr>
      <w:r>
        <w:rPr>
          <w:lang w:val="en-GB"/>
        </w:rPr>
        <w:t>Kapetanovic MC, Lindqvist E, Geborek P, Saxne T, Eberhard K. Long-term mortality rate in rheumatoid arthritis patients with disease onset in the 1980s. Scand JRheumatol 2011;6:433-8.</w:t>
      </w:r>
    </w:p>
    <w:p w14:paraId="68B86E25" w14:textId="77777777" w:rsidR="0030058F" w:rsidRPr="0030058F" w:rsidRDefault="0030058F" w:rsidP="0030058F">
      <w:pPr>
        <w:numPr>
          <w:ilvl w:val="0"/>
          <w:numId w:val="1"/>
        </w:numPr>
        <w:spacing w:after="0" w:line="240" w:lineRule="auto"/>
        <w:jc w:val="both"/>
        <w:rPr>
          <w:lang w:val="en-US"/>
        </w:rPr>
      </w:pPr>
      <w:r w:rsidRPr="0030058F">
        <w:rPr>
          <w:lang w:val="en-US"/>
        </w:rPr>
        <w:t xml:space="preserve">Koivuniemi R. Paimela L, Soumalainen R, Leirisalo-Repo M. Cardiovascular diseases in patient with Rheumatoid Arthritis. </w:t>
      </w:r>
      <w:r>
        <w:rPr>
          <w:lang w:val="en-US"/>
        </w:rPr>
        <w:t>Scand J Rheumatol 2013;42:131-5.</w:t>
      </w:r>
    </w:p>
    <w:p w14:paraId="06666ED7" w14:textId="77777777" w:rsidR="0030058F" w:rsidRDefault="0030058F" w:rsidP="00134C7F">
      <w:pPr>
        <w:spacing w:after="0" w:line="240" w:lineRule="auto"/>
        <w:ind w:left="644"/>
        <w:jc w:val="both"/>
        <w:rPr>
          <w:lang w:val="en-GB"/>
        </w:rPr>
      </w:pPr>
    </w:p>
    <w:p w14:paraId="22B6E913" w14:textId="77777777" w:rsidR="001E1DEE" w:rsidRPr="007F3F58" w:rsidRDefault="00DF0737" w:rsidP="001E1DEE">
      <w:pPr>
        <w:spacing w:line="360" w:lineRule="auto"/>
        <w:jc w:val="both"/>
        <w:rPr>
          <w:rFonts w:ascii="Times New Roman" w:hAnsi="Times New Roman"/>
          <w:sz w:val="28"/>
          <w:szCs w:val="28"/>
        </w:rPr>
      </w:pPr>
      <w:r w:rsidRPr="007F3F58">
        <w:rPr>
          <w:rFonts w:ascii="Times New Roman" w:hAnsi="Times New Roman"/>
          <w:sz w:val="28"/>
          <w:szCs w:val="28"/>
        </w:rPr>
        <w:t>L’AR rappresenta un importante f</w:t>
      </w:r>
      <w:r w:rsidR="00E25D8E">
        <w:rPr>
          <w:rFonts w:ascii="Times New Roman" w:hAnsi="Times New Roman"/>
          <w:sz w:val="28"/>
          <w:szCs w:val="28"/>
        </w:rPr>
        <w:t>attore di rischio per eventi CV</w:t>
      </w:r>
      <w:r w:rsidR="005779C1">
        <w:rPr>
          <w:rFonts w:ascii="Times New Roman" w:hAnsi="Times New Roman"/>
          <w:sz w:val="28"/>
          <w:szCs w:val="28"/>
        </w:rPr>
        <w:t xml:space="preserve">. La </w:t>
      </w:r>
      <w:r w:rsidR="00CF643C" w:rsidRPr="007F3F58">
        <w:rPr>
          <w:rFonts w:ascii="Times New Roman" w:hAnsi="Times New Roman"/>
          <w:sz w:val="28"/>
          <w:szCs w:val="28"/>
        </w:rPr>
        <w:t>prevalenza nei soggetti con AR è risultata analoga a quella riscontrata nella popolazione affetta da diabete mellito di tipo 2.</w:t>
      </w:r>
      <w:r w:rsidR="00134C7F">
        <w:rPr>
          <w:rFonts w:ascii="Times New Roman" w:hAnsi="Times New Roman"/>
          <w:sz w:val="28"/>
          <w:szCs w:val="28"/>
        </w:rPr>
        <w:t xml:space="preserve"> (15-18)</w:t>
      </w:r>
    </w:p>
    <w:p w14:paraId="5E1855DE" w14:textId="77777777" w:rsidR="001E1DEE" w:rsidRPr="00E27659" w:rsidRDefault="001E1DEE" w:rsidP="001E1DEE">
      <w:pPr>
        <w:numPr>
          <w:ilvl w:val="0"/>
          <w:numId w:val="1"/>
        </w:numPr>
        <w:suppressAutoHyphens w:val="0"/>
        <w:autoSpaceDE w:val="0"/>
        <w:autoSpaceDN w:val="0"/>
        <w:adjustRightInd w:val="0"/>
        <w:spacing w:after="0" w:line="240" w:lineRule="auto"/>
        <w:jc w:val="both"/>
        <w:rPr>
          <w:rFonts w:cs="Arial"/>
          <w:lang w:val="en-US"/>
        </w:rPr>
      </w:pPr>
      <w:r w:rsidRPr="00B40D91">
        <w:rPr>
          <w:lang w:val="en-US"/>
        </w:rPr>
        <w:t>Van Halm VP, Peters MJ et al. Rheumatoid arthritis versus diabetes as a risk factor for cardiovascular disease, a cross section</w:t>
      </w:r>
      <w:r w:rsidRPr="00E27659">
        <w:rPr>
          <w:lang w:val="en-US"/>
        </w:rPr>
        <w:t>al study. The CARRE Investigation. Ann Rheum Dis. 2008 Aug 12</w:t>
      </w:r>
    </w:p>
    <w:p w14:paraId="66A308ED" w14:textId="77777777" w:rsidR="001E1DEE" w:rsidRPr="00E27659" w:rsidRDefault="001E1DEE" w:rsidP="001E1DEE">
      <w:pPr>
        <w:numPr>
          <w:ilvl w:val="0"/>
          <w:numId w:val="1"/>
        </w:numPr>
        <w:suppressAutoHyphens w:val="0"/>
        <w:autoSpaceDE w:val="0"/>
        <w:autoSpaceDN w:val="0"/>
        <w:adjustRightInd w:val="0"/>
        <w:spacing w:after="0" w:line="240" w:lineRule="auto"/>
        <w:jc w:val="both"/>
        <w:rPr>
          <w:rFonts w:cs="Arial"/>
          <w:lang w:val="en-US"/>
        </w:rPr>
      </w:pPr>
      <w:r w:rsidRPr="00E27659">
        <w:rPr>
          <w:rFonts w:cs="Arial"/>
          <w:lang w:val="en-US"/>
        </w:rPr>
        <w:t xml:space="preserve">Gonzalez A, Maradit KH, Crowson CS et al Do cardiovascular risk factors confer the same risk for cardiovascular outcomes in rheumatoid arthritis patients as in non rheumatoid arthritis patient ? Ann Rheum Dis 2008; 67: 64-9 </w:t>
      </w:r>
    </w:p>
    <w:p w14:paraId="179A5FCA" w14:textId="77777777" w:rsidR="001E1DEE" w:rsidRPr="00E27659" w:rsidRDefault="001E1DEE" w:rsidP="001E1DEE">
      <w:pPr>
        <w:numPr>
          <w:ilvl w:val="0"/>
          <w:numId w:val="1"/>
        </w:numPr>
        <w:suppressAutoHyphens w:val="0"/>
        <w:autoSpaceDE w:val="0"/>
        <w:autoSpaceDN w:val="0"/>
        <w:adjustRightInd w:val="0"/>
        <w:spacing w:after="0" w:line="240" w:lineRule="auto"/>
        <w:jc w:val="both"/>
        <w:rPr>
          <w:rFonts w:cs="Arial"/>
        </w:rPr>
      </w:pPr>
      <w:r w:rsidRPr="00E27659">
        <w:rPr>
          <w:rFonts w:cs="Arial"/>
        </w:rPr>
        <w:t xml:space="preserve">Assous N, Touze E et al. </w:t>
      </w:r>
      <w:r w:rsidRPr="00E27659">
        <w:rPr>
          <w:rFonts w:cs="Arial"/>
          <w:lang w:val="en-US"/>
        </w:rPr>
        <w:t xml:space="preserve">Cardiovascular disease in rheumatoid arthritis: single center hospital-based cohort study France. </w:t>
      </w:r>
      <w:r w:rsidRPr="00E27659">
        <w:rPr>
          <w:rFonts w:cs="Arial"/>
        </w:rPr>
        <w:t xml:space="preserve">Joint Bone Spine 2007; 74:66-72 </w:t>
      </w:r>
    </w:p>
    <w:p w14:paraId="18598D3F" w14:textId="77777777" w:rsidR="001E1DEE" w:rsidRPr="00E27659" w:rsidRDefault="001E1DEE" w:rsidP="001E1DEE">
      <w:pPr>
        <w:numPr>
          <w:ilvl w:val="0"/>
          <w:numId w:val="1"/>
        </w:numPr>
        <w:suppressAutoHyphens w:val="0"/>
        <w:autoSpaceDE w:val="0"/>
        <w:autoSpaceDN w:val="0"/>
        <w:adjustRightInd w:val="0"/>
        <w:spacing w:after="0" w:line="240" w:lineRule="auto"/>
        <w:jc w:val="both"/>
        <w:rPr>
          <w:rFonts w:cs="Arial"/>
        </w:rPr>
      </w:pPr>
      <w:r w:rsidRPr="00E27659">
        <w:rPr>
          <w:rFonts w:cs="Arial"/>
          <w:lang w:val="en-US"/>
        </w:rPr>
        <w:t xml:space="preserve">Wallberg-Jonsson S, Johansson H et al. Extent of inflammation predicts cardiovascular disease and overall mortlity in seropositive rheumatoid arthritis. </w:t>
      </w:r>
      <w:r w:rsidRPr="00E27659">
        <w:rPr>
          <w:rFonts w:cs="Arial"/>
        </w:rPr>
        <w:t xml:space="preserve">A retrospective cohort study from disease onset. J Rheumatol 1992; 26:2562-71 </w:t>
      </w:r>
    </w:p>
    <w:p w14:paraId="3E8C5A97" w14:textId="77777777" w:rsidR="001E1DEE" w:rsidRPr="007F3F58" w:rsidRDefault="001E1DEE" w:rsidP="001E1DEE">
      <w:pPr>
        <w:spacing w:line="360" w:lineRule="auto"/>
        <w:jc w:val="both"/>
        <w:rPr>
          <w:rFonts w:ascii="Times New Roman" w:hAnsi="Times New Roman"/>
          <w:sz w:val="28"/>
          <w:szCs w:val="28"/>
        </w:rPr>
      </w:pPr>
    </w:p>
    <w:p w14:paraId="297C2F3E" w14:textId="77777777" w:rsidR="00CF643C" w:rsidRPr="007F3F58" w:rsidRDefault="00DF0737" w:rsidP="001E1DEE">
      <w:pPr>
        <w:spacing w:line="360" w:lineRule="auto"/>
        <w:jc w:val="both"/>
        <w:rPr>
          <w:rFonts w:ascii="Times New Roman" w:hAnsi="Times New Roman" w:cs="Times New Roman"/>
          <w:sz w:val="28"/>
          <w:szCs w:val="28"/>
        </w:rPr>
      </w:pPr>
      <w:r w:rsidRPr="007F3F58">
        <w:rPr>
          <w:rFonts w:ascii="Times New Roman" w:hAnsi="Times New Roman" w:cs="Times New Roman"/>
          <w:sz w:val="28"/>
          <w:szCs w:val="28"/>
        </w:rPr>
        <w:t>L’incremento delle</w:t>
      </w:r>
      <w:r w:rsidR="00CF643C" w:rsidRPr="007F3F58">
        <w:rPr>
          <w:rFonts w:ascii="Times New Roman" w:hAnsi="Times New Roman" w:cs="Times New Roman"/>
          <w:sz w:val="28"/>
          <w:szCs w:val="28"/>
        </w:rPr>
        <w:t xml:space="preserve"> patologie CV nei p</w:t>
      </w:r>
      <w:r w:rsidR="00E25D8E">
        <w:rPr>
          <w:rFonts w:ascii="Times New Roman" w:hAnsi="Times New Roman" w:cs="Times New Roman"/>
          <w:sz w:val="28"/>
          <w:szCs w:val="28"/>
        </w:rPr>
        <w:t>azienti</w:t>
      </w:r>
      <w:r w:rsidR="00CF643C" w:rsidRPr="007F3F58">
        <w:rPr>
          <w:rFonts w:ascii="Times New Roman" w:hAnsi="Times New Roman" w:cs="Times New Roman"/>
          <w:sz w:val="28"/>
          <w:szCs w:val="28"/>
        </w:rPr>
        <w:t xml:space="preserve"> con artriti infiammatorie croniche (AIC) è probabilmente il risultato sia di un aumento dei </w:t>
      </w:r>
      <w:r w:rsidRPr="007F3F58">
        <w:rPr>
          <w:rFonts w:ascii="Times New Roman" w:hAnsi="Times New Roman" w:cs="Times New Roman"/>
          <w:sz w:val="28"/>
          <w:szCs w:val="28"/>
        </w:rPr>
        <w:t>tradizionali</w:t>
      </w:r>
      <w:r w:rsidR="00CF643C" w:rsidRPr="007F3F58">
        <w:rPr>
          <w:rFonts w:ascii="Times New Roman" w:hAnsi="Times New Roman" w:cs="Times New Roman"/>
          <w:sz w:val="28"/>
          <w:szCs w:val="28"/>
        </w:rPr>
        <w:t xml:space="preserve"> fattori di rischio per aterosclerosi, sia della presenza di uno stato flogistico cronico, che </w:t>
      </w:r>
      <w:r w:rsidR="005779C1">
        <w:rPr>
          <w:rFonts w:ascii="Times New Roman" w:hAnsi="Times New Roman" w:cs="Times New Roman"/>
          <w:sz w:val="28"/>
          <w:szCs w:val="28"/>
        </w:rPr>
        <w:t>p</w:t>
      </w:r>
      <w:r w:rsidR="00CF643C" w:rsidRPr="007F3F58">
        <w:rPr>
          <w:rFonts w:ascii="Times New Roman" w:hAnsi="Times New Roman" w:cs="Times New Roman"/>
          <w:sz w:val="28"/>
          <w:szCs w:val="28"/>
        </w:rPr>
        <w:t>romuov</w:t>
      </w:r>
      <w:r w:rsidR="005779C1">
        <w:rPr>
          <w:rFonts w:ascii="Times New Roman" w:hAnsi="Times New Roman" w:cs="Times New Roman"/>
          <w:sz w:val="28"/>
          <w:szCs w:val="28"/>
        </w:rPr>
        <w:t>e</w:t>
      </w:r>
      <w:r w:rsidR="00CF643C" w:rsidRPr="007F3F58">
        <w:rPr>
          <w:rFonts w:ascii="Times New Roman" w:hAnsi="Times New Roman" w:cs="Times New Roman"/>
          <w:sz w:val="28"/>
          <w:szCs w:val="28"/>
        </w:rPr>
        <w:t xml:space="preserve"> lo sviluppo di  un’aterosclerosi accelerata.</w:t>
      </w:r>
      <w:r w:rsidR="00134C7F">
        <w:rPr>
          <w:rFonts w:ascii="Times New Roman" w:hAnsi="Times New Roman" w:cs="Times New Roman"/>
          <w:sz w:val="28"/>
          <w:szCs w:val="28"/>
        </w:rPr>
        <w:t xml:space="preserve"> (19-21)</w:t>
      </w:r>
    </w:p>
    <w:p w14:paraId="1C2D35F1" w14:textId="77777777" w:rsidR="001E1DEE" w:rsidRPr="007F3F58" w:rsidRDefault="001E1DEE" w:rsidP="001E1DEE">
      <w:pPr>
        <w:numPr>
          <w:ilvl w:val="0"/>
          <w:numId w:val="1"/>
        </w:numPr>
        <w:tabs>
          <w:tab w:val="left" w:pos="960"/>
        </w:tabs>
        <w:spacing w:after="0" w:line="240" w:lineRule="auto"/>
        <w:jc w:val="both"/>
        <w:rPr>
          <w:lang w:val="en-US"/>
        </w:rPr>
      </w:pPr>
      <w:r w:rsidRPr="007F3F58">
        <w:rPr>
          <w:lang w:val="en-US"/>
        </w:rPr>
        <w:t>Ridker PM et al. Testing the inflammatory hypothesis of atherothrombosis: scientific rationale for the cardiovascular inflammation reduction trial (CIRT). J Thromb Haemost 2009;7(Suppl 1):332-9.</w:t>
      </w:r>
    </w:p>
    <w:p w14:paraId="0D7B1EEB" w14:textId="77777777" w:rsidR="001E1DEE" w:rsidRPr="007F3F58" w:rsidRDefault="001E1DEE" w:rsidP="001E1DEE">
      <w:pPr>
        <w:numPr>
          <w:ilvl w:val="0"/>
          <w:numId w:val="1"/>
        </w:numPr>
        <w:spacing w:after="0" w:line="240" w:lineRule="auto"/>
        <w:jc w:val="both"/>
        <w:rPr>
          <w:lang w:val="en-US"/>
        </w:rPr>
      </w:pPr>
      <w:r w:rsidRPr="007F3F58">
        <w:rPr>
          <w:lang w:val="en-US"/>
        </w:rPr>
        <w:t>Dessein PH et al. Could cardiovascular disease risk stratification and management in rheumatoid arthritis be enhanced? Ann Rheum Dis 2013;72:1743-6.</w:t>
      </w:r>
    </w:p>
    <w:p w14:paraId="475DD1F8" w14:textId="77777777" w:rsidR="001E1DEE" w:rsidRPr="007F3F58" w:rsidRDefault="001E1DEE" w:rsidP="001E1DEE">
      <w:pPr>
        <w:numPr>
          <w:ilvl w:val="0"/>
          <w:numId w:val="1"/>
        </w:numPr>
        <w:spacing w:after="0" w:line="240" w:lineRule="auto"/>
        <w:jc w:val="both"/>
        <w:rPr>
          <w:lang w:val="en-US"/>
        </w:rPr>
      </w:pPr>
      <w:r w:rsidRPr="007F3F58">
        <w:rPr>
          <w:lang w:val="en-US"/>
        </w:rPr>
        <w:lastRenderedPageBreak/>
        <w:t>Arts EE et al. Perfomance of four current risk algorithms in predicting cardiovascular events in patients with early rheumatid arthritis. Ann Rheum Dis 2014 [Epub ahead of print].</w:t>
      </w:r>
    </w:p>
    <w:p w14:paraId="754D0490" w14:textId="77777777" w:rsidR="001E1DEE" w:rsidRPr="007F3F58" w:rsidRDefault="001E1DEE" w:rsidP="001E1DEE">
      <w:pPr>
        <w:spacing w:line="360" w:lineRule="auto"/>
        <w:jc w:val="both"/>
        <w:rPr>
          <w:rFonts w:ascii="Times New Roman" w:hAnsi="Times New Roman" w:cs="Times New Roman"/>
          <w:sz w:val="28"/>
          <w:szCs w:val="28"/>
        </w:rPr>
      </w:pPr>
    </w:p>
    <w:p w14:paraId="26B4F09D" w14:textId="77777777" w:rsidR="00CF643C" w:rsidRPr="007F3F58" w:rsidRDefault="00CF643C">
      <w:pPr>
        <w:pStyle w:val="Default"/>
        <w:spacing w:line="360" w:lineRule="auto"/>
        <w:ind w:right="20"/>
        <w:jc w:val="both"/>
        <w:rPr>
          <w:rFonts w:ascii="Times New Roman" w:hAnsi="Times New Roman" w:cs="Times New Roman"/>
          <w:color w:val="auto"/>
          <w:sz w:val="28"/>
          <w:szCs w:val="28"/>
        </w:rPr>
      </w:pPr>
      <w:r w:rsidRPr="007F3F58">
        <w:rPr>
          <w:rFonts w:ascii="Times New Roman" w:hAnsi="Times New Roman" w:cs="Times New Roman"/>
          <w:color w:val="auto"/>
          <w:sz w:val="28"/>
          <w:szCs w:val="28"/>
        </w:rPr>
        <w:t>In condizioni fisiologiche, l’endotelio vas</w:t>
      </w:r>
      <w:r w:rsidR="00E85FDF">
        <w:rPr>
          <w:rFonts w:ascii="Times New Roman" w:hAnsi="Times New Roman" w:cs="Times New Roman"/>
          <w:color w:val="auto"/>
          <w:sz w:val="28"/>
          <w:szCs w:val="28"/>
        </w:rPr>
        <w:t>ale</w:t>
      </w:r>
      <w:r w:rsidRPr="007F3F58">
        <w:rPr>
          <w:rFonts w:ascii="Times New Roman" w:hAnsi="Times New Roman" w:cs="Times New Roman"/>
          <w:color w:val="auto"/>
          <w:sz w:val="28"/>
          <w:szCs w:val="28"/>
        </w:rPr>
        <w:t xml:space="preserve"> partecipa al mantenimento di un equilibrio antitrombotico e anticoagulante. </w:t>
      </w:r>
      <w:r w:rsidR="00E25D8E">
        <w:rPr>
          <w:rFonts w:ascii="Times New Roman" w:hAnsi="Times New Roman" w:cs="Times New Roman"/>
          <w:color w:val="auto"/>
          <w:sz w:val="28"/>
          <w:szCs w:val="28"/>
        </w:rPr>
        <w:t xml:space="preserve"> </w:t>
      </w:r>
      <w:r w:rsidRPr="007F3F58">
        <w:rPr>
          <w:rFonts w:ascii="Times New Roman" w:hAnsi="Times New Roman" w:cs="Times New Roman"/>
          <w:color w:val="auto"/>
          <w:sz w:val="28"/>
          <w:szCs w:val="28"/>
        </w:rPr>
        <w:t xml:space="preserve">Dopo lo stimolo infiammatorio, così come per effetto dei fattori di rischio CV, l’endotelio, potenziale bersaglio di citochine, autoanticorpi e immunocomplessi, subisce alterazioni pro-aterogene e pro-trombotiche. </w:t>
      </w:r>
      <w:r w:rsidR="00134C7F">
        <w:rPr>
          <w:rFonts w:ascii="Times New Roman" w:hAnsi="Times New Roman" w:cs="Times New Roman"/>
          <w:color w:val="auto"/>
          <w:sz w:val="28"/>
          <w:szCs w:val="28"/>
        </w:rPr>
        <w:t>(22)</w:t>
      </w:r>
    </w:p>
    <w:p w14:paraId="067F8AE2" w14:textId="77777777" w:rsidR="001E1DEE" w:rsidRPr="00E27659" w:rsidRDefault="001E1DEE" w:rsidP="001E1DEE">
      <w:pPr>
        <w:pStyle w:val="Default"/>
        <w:numPr>
          <w:ilvl w:val="0"/>
          <w:numId w:val="1"/>
        </w:numPr>
        <w:spacing w:line="360" w:lineRule="auto"/>
        <w:ind w:right="20"/>
        <w:jc w:val="both"/>
        <w:rPr>
          <w:rFonts w:ascii="Calibri" w:hAnsi="Calibri"/>
          <w:color w:val="auto"/>
          <w:sz w:val="22"/>
          <w:szCs w:val="22"/>
        </w:rPr>
      </w:pPr>
      <w:r w:rsidRPr="00E27659">
        <w:rPr>
          <w:rFonts w:ascii="Calibri" w:hAnsi="Calibri"/>
          <w:color w:val="auto"/>
          <w:sz w:val="22"/>
          <w:szCs w:val="22"/>
        </w:rPr>
        <w:t>Enzo Manzato: La malattia coronarica, Approccio integrato al paziente con malattia vascolare, Edizioni Scientifiche, 2001</w:t>
      </w:r>
    </w:p>
    <w:p w14:paraId="65FFBD64" w14:textId="77777777" w:rsidR="001E1DEE" w:rsidRPr="007F3F58" w:rsidRDefault="001E1DEE">
      <w:pPr>
        <w:pStyle w:val="Default"/>
        <w:spacing w:line="360" w:lineRule="auto"/>
        <w:ind w:right="20"/>
        <w:jc w:val="both"/>
        <w:rPr>
          <w:rFonts w:ascii="Times New Roman" w:hAnsi="Times New Roman" w:cs="Times New Roman"/>
          <w:color w:val="auto"/>
          <w:sz w:val="28"/>
          <w:szCs w:val="28"/>
        </w:rPr>
      </w:pPr>
    </w:p>
    <w:p w14:paraId="1F119580" w14:textId="77777777" w:rsidR="00CF643C" w:rsidRPr="007F3F58" w:rsidRDefault="00CF643C">
      <w:pPr>
        <w:pStyle w:val="Default"/>
        <w:spacing w:line="360" w:lineRule="auto"/>
        <w:ind w:right="20"/>
        <w:jc w:val="both"/>
        <w:rPr>
          <w:rFonts w:ascii="Times New Roman" w:hAnsi="Times New Roman"/>
          <w:color w:val="auto"/>
          <w:sz w:val="28"/>
          <w:szCs w:val="28"/>
          <w:u w:val="single"/>
        </w:rPr>
      </w:pPr>
      <w:r w:rsidRPr="007F3F58">
        <w:rPr>
          <w:rFonts w:ascii="Times New Roman" w:hAnsi="Times New Roman" w:cs="Times New Roman"/>
          <w:color w:val="auto"/>
          <w:sz w:val="28"/>
          <w:szCs w:val="28"/>
        </w:rPr>
        <w:t>In particolare durante le AIC per liberazione di citochine pro-infiammatorie (TNF-α, IL-1 e IL-6), prodotte a livello del tessuto sinoviale, si verificherebbero alterazioni pro-aterogene con disfun</w:t>
      </w:r>
      <w:r w:rsidR="00DF0737" w:rsidRPr="007F3F58">
        <w:rPr>
          <w:rFonts w:ascii="Times New Roman" w:hAnsi="Times New Roman" w:cs="Times New Roman"/>
          <w:color w:val="auto"/>
          <w:sz w:val="28"/>
          <w:szCs w:val="28"/>
        </w:rPr>
        <w:t>zione endoteliale, dislipidemia ed insulino-resistenza</w:t>
      </w:r>
      <w:r w:rsidRPr="007F3F58">
        <w:rPr>
          <w:rFonts w:ascii="Times New Roman" w:hAnsi="Times New Roman" w:cs="Times New Roman"/>
          <w:color w:val="auto"/>
          <w:sz w:val="28"/>
          <w:szCs w:val="28"/>
        </w:rPr>
        <w:t xml:space="preserve">.  </w:t>
      </w:r>
      <w:r w:rsidR="00134C7F">
        <w:rPr>
          <w:rFonts w:ascii="Times New Roman" w:hAnsi="Times New Roman" w:cs="Times New Roman"/>
          <w:color w:val="auto"/>
          <w:sz w:val="28"/>
          <w:szCs w:val="28"/>
        </w:rPr>
        <w:t>(23)</w:t>
      </w:r>
    </w:p>
    <w:p w14:paraId="00A0FFC2" w14:textId="77777777" w:rsidR="001E1DEE" w:rsidRPr="007F3F58" w:rsidRDefault="001E1DEE">
      <w:pPr>
        <w:spacing w:line="360" w:lineRule="auto"/>
        <w:jc w:val="both"/>
        <w:rPr>
          <w:rFonts w:ascii="Times New Roman" w:hAnsi="Times New Roman"/>
          <w:sz w:val="28"/>
          <w:szCs w:val="28"/>
          <w:u w:val="single"/>
        </w:rPr>
      </w:pPr>
    </w:p>
    <w:p w14:paraId="3B80680E" w14:textId="77777777" w:rsidR="001E1DEE" w:rsidRPr="007F3F58" w:rsidRDefault="001E1DEE" w:rsidP="001E1DEE">
      <w:pPr>
        <w:numPr>
          <w:ilvl w:val="0"/>
          <w:numId w:val="1"/>
        </w:numPr>
        <w:tabs>
          <w:tab w:val="left" w:pos="960"/>
        </w:tabs>
        <w:spacing w:after="0" w:line="240" w:lineRule="auto"/>
        <w:jc w:val="both"/>
        <w:rPr>
          <w:lang w:val="en-US"/>
        </w:rPr>
      </w:pPr>
      <w:r w:rsidRPr="007F3F58">
        <w:rPr>
          <w:lang w:val="en-US"/>
        </w:rPr>
        <w:t>McMahon M et al. Proinflammatory high-density lipoprotein as a biomarker for atherosclerosis in patients with lupus systemic  erithematosus and rheumatoid arthritis. Arthritis and Rheum 2006;54(8):2541-9.</w:t>
      </w:r>
    </w:p>
    <w:p w14:paraId="4824ABDE" w14:textId="77777777" w:rsidR="001E1DEE" w:rsidRPr="007F3F58" w:rsidRDefault="001E1DEE">
      <w:pPr>
        <w:spacing w:line="360" w:lineRule="auto"/>
        <w:jc w:val="both"/>
        <w:rPr>
          <w:rFonts w:ascii="Times New Roman" w:hAnsi="Times New Roman"/>
          <w:sz w:val="28"/>
          <w:szCs w:val="28"/>
          <w:u w:val="single"/>
        </w:rPr>
      </w:pPr>
    </w:p>
    <w:p w14:paraId="41E22D3A" w14:textId="77777777" w:rsidR="00CF643C" w:rsidRPr="007F3F58" w:rsidRDefault="00CF643C">
      <w:pPr>
        <w:spacing w:line="360" w:lineRule="auto"/>
        <w:jc w:val="both"/>
        <w:rPr>
          <w:rFonts w:ascii="Times New Roman" w:hAnsi="Times New Roman" w:cs="Times New Roman"/>
          <w:sz w:val="28"/>
          <w:szCs w:val="28"/>
        </w:rPr>
      </w:pPr>
      <w:r w:rsidRPr="007F3F58">
        <w:rPr>
          <w:rFonts w:ascii="Times New Roman" w:hAnsi="Times New Roman"/>
          <w:sz w:val="28"/>
          <w:szCs w:val="28"/>
        </w:rPr>
        <w:t xml:space="preserve">Nei pazienti con AR è stata infatti dimostrata iperinsulinemia e insulino-resistenza con conseguente ridotta tolleranza ai carboidrati che </w:t>
      </w:r>
      <w:r w:rsidR="006B5DBD" w:rsidRPr="007F3F58">
        <w:rPr>
          <w:rFonts w:ascii="Times New Roman" w:hAnsi="Times New Roman"/>
          <w:sz w:val="28"/>
          <w:szCs w:val="28"/>
        </w:rPr>
        <w:t>correlerebbe</w:t>
      </w:r>
      <w:r w:rsidRPr="007F3F58">
        <w:rPr>
          <w:rFonts w:ascii="Times New Roman" w:hAnsi="Times New Roman"/>
          <w:sz w:val="28"/>
          <w:szCs w:val="28"/>
        </w:rPr>
        <w:t xml:space="preserve"> </w:t>
      </w:r>
      <w:r w:rsidR="00E506C3">
        <w:rPr>
          <w:rFonts w:ascii="Times New Roman" w:hAnsi="Times New Roman"/>
          <w:sz w:val="28"/>
          <w:szCs w:val="28"/>
        </w:rPr>
        <w:t>con la</w:t>
      </w:r>
      <w:r w:rsidRPr="007F3F58">
        <w:rPr>
          <w:rFonts w:ascii="Times New Roman" w:hAnsi="Times New Roman"/>
          <w:sz w:val="28"/>
          <w:szCs w:val="28"/>
        </w:rPr>
        <w:t xml:space="preserve"> gravità del processo </w:t>
      </w:r>
      <w:r w:rsidR="006B5DBD" w:rsidRPr="007F3F58">
        <w:rPr>
          <w:rFonts w:ascii="Times New Roman" w:hAnsi="Times New Roman"/>
          <w:sz w:val="28"/>
          <w:szCs w:val="28"/>
        </w:rPr>
        <w:t>flogistico</w:t>
      </w:r>
      <w:r w:rsidRPr="007F3F58">
        <w:rPr>
          <w:rFonts w:ascii="Times New Roman" w:hAnsi="Times New Roman"/>
          <w:sz w:val="28"/>
          <w:szCs w:val="28"/>
        </w:rPr>
        <w:t xml:space="preserve">. </w:t>
      </w:r>
      <w:r w:rsidR="00134C7F">
        <w:rPr>
          <w:rFonts w:ascii="Times New Roman" w:hAnsi="Times New Roman"/>
          <w:sz w:val="28"/>
          <w:szCs w:val="28"/>
        </w:rPr>
        <w:t>(24-25)</w:t>
      </w:r>
    </w:p>
    <w:p w14:paraId="1CEDF226" w14:textId="77777777" w:rsidR="001E1DEE" w:rsidRPr="007F3F58" w:rsidRDefault="001E1DEE" w:rsidP="001E1DEE">
      <w:pPr>
        <w:numPr>
          <w:ilvl w:val="0"/>
          <w:numId w:val="1"/>
        </w:numPr>
        <w:tabs>
          <w:tab w:val="left" w:pos="960"/>
        </w:tabs>
        <w:spacing w:after="0" w:line="240" w:lineRule="auto"/>
        <w:jc w:val="both"/>
        <w:rPr>
          <w:lang w:val="en-US"/>
        </w:rPr>
      </w:pPr>
      <w:r w:rsidRPr="007F3F58">
        <w:t xml:space="preserve">Navarro-Millan I et al. </w:t>
      </w:r>
      <w:r w:rsidRPr="007F3F58">
        <w:rPr>
          <w:lang w:val="en-US"/>
        </w:rPr>
        <w:t>Changes in lipoprotein associated with methotrexate or combination therapy in early rheumatoid arthritis: results from the treatment of early rheumatoid arthritis trial. Arthritis Rheum 2013;65:1430-8.</w:t>
      </w:r>
    </w:p>
    <w:p w14:paraId="6F6F5ABE" w14:textId="77777777" w:rsidR="001E1DEE" w:rsidRPr="007F3F58" w:rsidRDefault="001E1DEE" w:rsidP="001E1DEE">
      <w:pPr>
        <w:numPr>
          <w:ilvl w:val="0"/>
          <w:numId w:val="1"/>
        </w:numPr>
        <w:tabs>
          <w:tab w:val="left" w:pos="960"/>
        </w:tabs>
        <w:spacing w:after="0" w:line="240" w:lineRule="auto"/>
        <w:jc w:val="both"/>
        <w:rPr>
          <w:lang w:val="en-US"/>
        </w:rPr>
      </w:pPr>
      <w:r w:rsidRPr="007F3F58">
        <w:rPr>
          <w:lang w:val="en-US"/>
        </w:rPr>
        <w:t>Curtis JR et al. Dyslipidemia and changes in lipid profiles associated with rheumatoid arthritis and initiation  of anti-TNF therapy. Arthritis Care Res 2012; 64:1282-91.</w:t>
      </w:r>
    </w:p>
    <w:p w14:paraId="1DF91B0B" w14:textId="77777777" w:rsidR="001E1DEE" w:rsidRPr="007F3F58" w:rsidRDefault="001E1DEE">
      <w:pPr>
        <w:pStyle w:val="Default"/>
        <w:spacing w:line="360" w:lineRule="auto"/>
        <w:ind w:right="20"/>
        <w:jc w:val="both"/>
        <w:rPr>
          <w:rFonts w:ascii="Times New Roman" w:hAnsi="Times New Roman" w:cs="Times New Roman"/>
          <w:color w:val="auto"/>
          <w:sz w:val="28"/>
          <w:szCs w:val="28"/>
        </w:rPr>
      </w:pPr>
    </w:p>
    <w:p w14:paraId="788F3DC0" w14:textId="77777777" w:rsidR="00CF643C" w:rsidRPr="007F3F58" w:rsidRDefault="006B5DBD">
      <w:pPr>
        <w:pStyle w:val="Default"/>
        <w:spacing w:line="360" w:lineRule="auto"/>
        <w:ind w:right="20"/>
        <w:jc w:val="both"/>
        <w:rPr>
          <w:rFonts w:ascii="Times New Roman" w:hAnsi="Times New Roman" w:cs="Times New Roman"/>
          <w:color w:val="auto"/>
          <w:sz w:val="28"/>
          <w:szCs w:val="28"/>
        </w:rPr>
      </w:pPr>
      <w:r w:rsidRPr="007F3F58">
        <w:rPr>
          <w:rFonts w:ascii="Times New Roman" w:hAnsi="Times New Roman" w:cs="Times New Roman"/>
          <w:color w:val="auto"/>
          <w:sz w:val="28"/>
          <w:szCs w:val="28"/>
        </w:rPr>
        <w:t>U</w:t>
      </w:r>
      <w:r w:rsidR="00CF643C" w:rsidRPr="007F3F58">
        <w:rPr>
          <w:rFonts w:ascii="Times New Roman" w:hAnsi="Times New Roman" w:cs="Times New Roman"/>
          <w:color w:val="auto"/>
          <w:sz w:val="28"/>
          <w:szCs w:val="28"/>
        </w:rPr>
        <w:t xml:space="preserve">n trattamento farmacologico che garantisca </w:t>
      </w:r>
      <w:r w:rsidRPr="007F3F58">
        <w:rPr>
          <w:rFonts w:ascii="Times New Roman" w:hAnsi="Times New Roman" w:cs="Times New Roman"/>
          <w:color w:val="auto"/>
          <w:sz w:val="28"/>
          <w:szCs w:val="28"/>
        </w:rPr>
        <w:t xml:space="preserve">un controllo ottimale </w:t>
      </w:r>
      <w:r w:rsidR="002965A8">
        <w:rPr>
          <w:rFonts w:ascii="Times New Roman" w:hAnsi="Times New Roman" w:cs="Times New Roman"/>
          <w:color w:val="auto"/>
          <w:sz w:val="28"/>
          <w:szCs w:val="28"/>
        </w:rPr>
        <w:t xml:space="preserve"> dell’</w:t>
      </w:r>
      <w:r w:rsidR="00CF643C" w:rsidRPr="007F3F58">
        <w:rPr>
          <w:rFonts w:ascii="Times New Roman" w:hAnsi="Times New Roman" w:cs="Times New Roman"/>
          <w:color w:val="auto"/>
          <w:sz w:val="28"/>
          <w:szCs w:val="28"/>
        </w:rPr>
        <w:t xml:space="preserve">infiammazione e dell’attività di malattia, </w:t>
      </w:r>
      <w:r w:rsidRPr="007F3F58">
        <w:rPr>
          <w:rFonts w:ascii="Times New Roman" w:hAnsi="Times New Roman" w:cs="Times New Roman"/>
          <w:color w:val="auto"/>
          <w:sz w:val="28"/>
          <w:szCs w:val="28"/>
        </w:rPr>
        <w:t>dovrebbe</w:t>
      </w:r>
      <w:r w:rsidR="00CF643C" w:rsidRPr="007F3F58">
        <w:rPr>
          <w:rFonts w:ascii="Times New Roman" w:hAnsi="Times New Roman" w:cs="Times New Roman"/>
          <w:color w:val="auto"/>
          <w:sz w:val="28"/>
          <w:szCs w:val="28"/>
        </w:rPr>
        <w:t xml:space="preserve"> ridurre il rischio di eventi CV nei pazienti affetti da AIC. </w:t>
      </w:r>
      <w:r w:rsidRPr="007F3F58">
        <w:rPr>
          <w:rFonts w:ascii="Times New Roman" w:hAnsi="Times New Roman" w:cs="Times New Roman"/>
          <w:color w:val="auto"/>
          <w:sz w:val="28"/>
          <w:szCs w:val="28"/>
        </w:rPr>
        <w:t>I</w:t>
      </w:r>
      <w:r w:rsidR="00CF643C" w:rsidRPr="007F3F58">
        <w:rPr>
          <w:rFonts w:ascii="Times New Roman" w:hAnsi="Times New Roman" w:cs="Times New Roman"/>
          <w:color w:val="auto"/>
          <w:sz w:val="28"/>
          <w:szCs w:val="28"/>
        </w:rPr>
        <w:t xml:space="preserve"> p</w:t>
      </w:r>
      <w:r w:rsidR="002965A8">
        <w:rPr>
          <w:rFonts w:ascii="Times New Roman" w:hAnsi="Times New Roman" w:cs="Times New Roman"/>
          <w:color w:val="auto"/>
          <w:sz w:val="28"/>
          <w:szCs w:val="28"/>
        </w:rPr>
        <w:t>azienti</w:t>
      </w:r>
      <w:r w:rsidR="00CF643C" w:rsidRPr="007F3F58">
        <w:rPr>
          <w:rFonts w:ascii="Times New Roman" w:hAnsi="Times New Roman" w:cs="Times New Roman"/>
          <w:color w:val="auto"/>
          <w:sz w:val="28"/>
          <w:szCs w:val="28"/>
        </w:rPr>
        <w:t xml:space="preserve"> </w:t>
      </w:r>
      <w:r w:rsidRPr="007F3F58">
        <w:rPr>
          <w:rFonts w:ascii="Times New Roman" w:hAnsi="Times New Roman" w:cs="Times New Roman"/>
          <w:color w:val="auto"/>
          <w:sz w:val="28"/>
          <w:szCs w:val="28"/>
        </w:rPr>
        <w:t>affetti da</w:t>
      </w:r>
      <w:r w:rsidR="00CF643C" w:rsidRPr="007F3F58">
        <w:rPr>
          <w:rFonts w:ascii="Times New Roman" w:hAnsi="Times New Roman" w:cs="Times New Roman"/>
          <w:color w:val="auto"/>
          <w:sz w:val="28"/>
          <w:szCs w:val="28"/>
        </w:rPr>
        <w:t xml:space="preserve"> AR trattati con Methotrexate </w:t>
      </w:r>
      <w:r w:rsidRPr="007F3F58">
        <w:rPr>
          <w:rFonts w:ascii="Times New Roman" w:hAnsi="Times New Roman" w:cs="Times New Roman"/>
          <w:color w:val="auto"/>
          <w:sz w:val="28"/>
          <w:szCs w:val="28"/>
        </w:rPr>
        <w:t xml:space="preserve">presentano </w:t>
      </w:r>
      <w:r w:rsidR="00CF643C" w:rsidRPr="007F3F58">
        <w:rPr>
          <w:rFonts w:ascii="Times New Roman" w:hAnsi="Times New Roman" w:cs="Times New Roman"/>
          <w:color w:val="auto"/>
          <w:sz w:val="28"/>
          <w:szCs w:val="28"/>
        </w:rPr>
        <w:t xml:space="preserve"> mortalità per eventi CV ridotta, mentre resta inalterata la mortalità dovuta ad altre cause.</w:t>
      </w:r>
      <w:r w:rsidR="00134C7F">
        <w:rPr>
          <w:rFonts w:ascii="Times New Roman" w:hAnsi="Times New Roman" w:cs="Times New Roman"/>
          <w:color w:val="auto"/>
          <w:sz w:val="28"/>
          <w:szCs w:val="28"/>
        </w:rPr>
        <w:t xml:space="preserve"> (26)</w:t>
      </w:r>
    </w:p>
    <w:p w14:paraId="2A40D6E7" w14:textId="77777777" w:rsidR="001E1DEE" w:rsidRPr="00E27659" w:rsidRDefault="001E1DEE" w:rsidP="001E1DEE">
      <w:pPr>
        <w:pStyle w:val="Default"/>
        <w:numPr>
          <w:ilvl w:val="0"/>
          <w:numId w:val="1"/>
        </w:numPr>
        <w:spacing w:line="360" w:lineRule="auto"/>
        <w:ind w:right="20"/>
        <w:jc w:val="both"/>
        <w:rPr>
          <w:rFonts w:ascii="Calibri" w:hAnsi="Calibri" w:cs="Times New Roman"/>
          <w:color w:val="auto"/>
          <w:sz w:val="22"/>
          <w:szCs w:val="22"/>
          <w:lang w:val="en-US"/>
        </w:rPr>
      </w:pPr>
      <w:r w:rsidRPr="00E27659">
        <w:rPr>
          <w:rFonts w:ascii="Calibri" w:hAnsi="Calibri"/>
          <w:color w:val="auto"/>
          <w:sz w:val="22"/>
          <w:szCs w:val="22"/>
          <w:lang w:val="en-US"/>
        </w:rPr>
        <w:lastRenderedPageBreak/>
        <w:t>Choi HK, Hernan MA, Seerger JD, Robins JM, Wolfe F. Methotrexate and mortality in patients with rheumaoid arhritis: a prospective study.Lancet 2002;359:1173-7.</w:t>
      </w:r>
    </w:p>
    <w:p w14:paraId="148121FB" w14:textId="77777777" w:rsidR="001E1DEE" w:rsidRPr="00E85FDF" w:rsidRDefault="001E1DEE">
      <w:pPr>
        <w:pStyle w:val="Default"/>
        <w:spacing w:line="360" w:lineRule="auto"/>
        <w:ind w:right="20"/>
        <w:jc w:val="both"/>
        <w:rPr>
          <w:rFonts w:ascii="Times New Roman" w:hAnsi="Times New Roman" w:cs="Times New Roman"/>
          <w:color w:val="auto"/>
          <w:sz w:val="28"/>
          <w:szCs w:val="28"/>
          <w:lang w:val="en-US"/>
        </w:rPr>
      </w:pPr>
    </w:p>
    <w:p w14:paraId="3901474B" w14:textId="77777777" w:rsidR="005779C1" w:rsidRDefault="00652EA0" w:rsidP="005779C1">
      <w:pPr>
        <w:pStyle w:val="Default"/>
        <w:spacing w:line="360" w:lineRule="auto"/>
        <w:ind w:right="20"/>
        <w:jc w:val="both"/>
        <w:rPr>
          <w:rFonts w:ascii="Times New Roman" w:hAnsi="Times New Roman" w:cs="Times New Roman"/>
          <w:color w:val="auto"/>
          <w:sz w:val="28"/>
          <w:szCs w:val="28"/>
        </w:rPr>
      </w:pPr>
      <w:r w:rsidRPr="007F3F58">
        <w:rPr>
          <w:rFonts w:ascii="Times New Roman" w:hAnsi="Times New Roman" w:cs="Times New Roman"/>
          <w:color w:val="auto"/>
          <w:sz w:val="28"/>
          <w:szCs w:val="28"/>
        </w:rPr>
        <w:t>L’impiego di</w:t>
      </w:r>
      <w:r w:rsidR="00CF643C" w:rsidRPr="007F3F58">
        <w:rPr>
          <w:rFonts w:ascii="Times New Roman" w:hAnsi="Times New Roman" w:cs="Times New Roman"/>
          <w:color w:val="auto"/>
          <w:sz w:val="28"/>
          <w:szCs w:val="28"/>
        </w:rPr>
        <w:t xml:space="preserve"> farmaci biotecnologici antagonisti del TNF-α, </w:t>
      </w:r>
      <w:r w:rsidRPr="007F3F58">
        <w:rPr>
          <w:rFonts w:ascii="Times New Roman" w:hAnsi="Times New Roman" w:cs="Times New Roman"/>
          <w:color w:val="auto"/>
          <w:sz w:val="28"/>
          <w:szCs w:val="28"/>
        </w:rPr>
        <w:t>negli ultimi 10 anni, ha</w:t>
      </w:r>
      <w:r w:rsidR="00CF643C" w:rsidRPr="007F3F58">
        <w:rPr>
          <w:rFonts w:ascii="Times New Roman" w:hAnsi="Times New Roman" w:cs="Times New Roman"/>
          <w:color w:val="auto"/>
          <w:sz w:val="28"/>
          <w:szCs w:val="28"/>
        </w:rPr>
        <w:t xml:space="preserve"> permesso di ottenere importanti </w:t>
      </w:r>
      <w:r w:rsidRPr="007F3F58">
        <w:rPr>
          <w:rFonts w:ascii="Times New Roman" w:hAnsi="Times New Roman" w:cs="Times New Roman"/>
          <w:color w:val="auto"/>
          <w:sz w:val="28"/>
          <w:szCs w:val="28"/>
        </w:rPr>
        <w:t>risultati</w:t>
      </w:r>
      <w:r w:rsidR="00CF643C" w:rsidRPr="007F3F58">
        <w:rPr>
          <w:rFonts w:ascii="Times New Roman" w:hAnsi="Times New Roman" w:cs="Times New Roman"/>
          <w:color w:val="auto"/>
          <w:sz w:val="28"/>
          <w:szCs w:val="28"/>
        </w:rPr>
        <w:t xml:space="preserve"> sulla riduzione del rischio CV</w:t>
      </w:r>
      <w:r w:rsidR="005779C1">
        <w:rPr>
          <w:rFonts w:ascii="Times New Roman" w:hAnsi="Times New Roman" w:cs="Times New Roman"/>
          <w:color w:val="auto"/>
          <w:sz w:val="28"/>
          <w:szCs w:val="28"/>
        </w:rPr>
        <w:t>,</w:t>
      </w:r>
      <w:r w:rsidR="005779C1" w:rsidRPr="005779C1">
        <w:rPr>
          <w:rFonts w:ascii="Times New Roman" w:hAnsi="Times New Roman" w:cs="Times New Roman"/>
          <w:color w:val="auto"/>
          <w:sz w:val="28"/>
          <w:szCs w:val="28"/>
        </w:rPr>
        <w:t xml:space="preserve"> </w:t>
      </w:r>
      <w:r w:rsidR="005779C1" w:rsidRPr="007F3F58">
        <w:rPr>
          <w:rFonts w:ascii="Times New Roman" w:hAnsi="Times New Roman" w:cs="Times New Roman"/>
          <w:color w:val="auto"/>
          <w:sz w:val="28"/>
          <w:szCs w:val="28"/>
        </w:rPr>
        <w:t>malgrado siano controindicati nello scompenso cardiaco (SC</w:t>
      </w:r>
      <w:r w:rsidR="005779C1">
        <w:rPr>
          <w:rFonts w:ascii="Times New Roman" w:hAnsi="Times New Roman" w:cs="Times New Roman"/>
          <w:color w:val="auto"/>
          <w:sz w:val="28"/>
          <w:szCs w:val="28"/>
        </w:rPr>
        <w:t>).</w:t>
      </w:r>
      <w:r w:rsidR="00DB4343">
        <w:rPr>
          <w:rFonts w:ascii="Times New Roman" w:hAnsi="Times New Roman" w:cs="Times New Roman"/>
          <w:color w:val="auto"/>
          <w:sz w:val="28"/>
          <w:szCs w:val="28"/>
        </w:rPr>
        <w:t>(27-31)</w:t>
      </w:r>
    </w:p>
    <w:p w14:paraId="0118C910" w14:textId="77777777" w:rsidR="00E90E98" w:rsidRPr="007F3F58" w:rsidRDefault="00E90E98" w:rsidP="005779C1">
      <w:pPr>
        <w:pStyle w:val="Default"/>
        <w:spacing w:line="360" w:lineRule="auto"/>
        <w:ind w:right="20"/>
        <w:jc w:val="both"/>
        <w:rPr>
          <w:lang w:val="en-US"/>
        </w:rPr>
      </w:pPr>
      <w:r w:rsidRPr="007F3F58">
        <w:rPr>
          <w:lang w:val="en-US"/>
        </w:rPr>
        <w:t>.</w:t>
      </w:r>
    </w:p>
    <w:p w14:paraId="2EE622DC" w14:textId="77777777" w:rsidR="00DB4343" w:rsidRDefault="00DB4343" w:rsidP="00E90E98">
      <w:pPr>
        <w:numPr>
          <w:ilvl w:val="0"/>
          <w:numId w:val="1"/>
        </w:numPr>
        <w:tabs>
          <w:tab w:val="left" w:pos="960"/>
        </w:tabs>
        <w:spacing w:after="0" w:line="240" w:lineRule="auto"/>
        <w:jc w:val="both"/>
        <w:rPr>
          <w:lang w:val="en-US"/>
        </w:rPr>
      </w:pPr>
      <w:r w:rsidRPr="007F3F58">
        <w:rPr>
          <w:lang w:val="en-US"/>
        </w:rPr>
        <w:t>Westlake SL et al. Tumor necrosis factor antagonists and the risk of cardiovascular disease in patient with rheumatoid arthritis: systematic literature review. Rheumatology 2011;50:518-31</w:t>
      </w:r>
      <w:r>
        <w:rPr>
          <w:lang w:val="en-US"/>
        </w:rPr>
        <w:t>.</w:t>
      </w:r>
    </w:p>
    <w:p w14:paraId="4DD426AB" w14:textId="77777777" w:rsidR="00E90E98" w:rsidRPr="007F3F58" w:rsidRDefault="00E90E98" w:rsidP="00E90E98">
      <w:pPr>
        <w:numPr>
          <w:ilvl w:val="0"/>
          <w:numId w:val="1"/>
        </w:numPr>
        <w:tabs>
          <w:tab w:val="left" w:pos="960"/>
        </w:tabs>
        <w:spacing w:after="0" w:line="240" w:lineRule="auto"/>
        <w:jc w:val="both"/>
        <w:rPr>
          <w:lang w:val="en-US"/>
        </w:rPr>
      </w:pPr>
      <w:r w:rsidRPr="007F3F58">
        <w:rPr>
          <w:lang w:val="en-US"/>
        </w:rPr>
        <w:t>Barnabe C et al. Systematic review and meta-analysis: anti-tumor necrosis factor alpha therapy and cardiovascular events in rheumatoid arthritis. Arthritis Care Res 2011;63:522-9.</w:t>
      </w:r>
    </w:p>
    <w:p w14:paraId="5EDC3DCE" w14:textId="77777777" w:rsidR="00E90E98" w:rsidRPr="007F3F58" w:rsidRDefault="00E90E98" w:rsidP="00E90E98">
      <w:pPr>
        <w:numPr>
          <w:ilvl w:val="0"/>
          <w:numId w:val="1"/>
        </w:numPr>
        <w:spacing w:after="0" w:line="240" w:lineRule="auto"/>
        <w:jc w:val="both"/>
        <w:rPr>
          <w:lang w:val="en-US"/>
        </w:rPr>
      </w:pPr>
      <w:r w:rsidRPr="007F3F58">
        <w:rPr>
          <w:lang w:val="en-US"/>
        </w:rPr>
        <w:t>Dixon WG et al. Reduction in the incidence of myocardial infarction in patients rheumatoid arthritis who respond to anti tumor necrosis factor alpha therapy: results from the British Society for Rheumatology  Biologics Register. Arthritis Rheum 2007;56(9)2905-12.</w:t>
      </w:r>
    </w:p>
    <w:p w14:paraId="423BFB87" w14:textId="77777777" w:rsidR="00E90E98" w:rsidRPr="007F3F58" w:rsidRDefault="00E90E98" w:rsidP="00E90E98">
      <w:pPr>
        <w:numPr>
          <w:ilvl w:val="0"/>
          <w:numId w:val="1"/>
        </w:numPr>
        <w:spacing w:after="0" w:line="240" w:lineRule="auto"/>
        <w:jc w:val="both"/>
        <w:rPr>
          <w:lang w:val="en-US"/>
        </w:rPr>
      </w:pPr>
      <w:r w:rsidRPr="007F3F58">
        <w:rPr>
          <w:lang w:val="en-US"/>
        </w:rPr>
        <w:t>Myasoedova E et al. Lipid paradox in rheumatoid arthritis: the impact of serum lipid measures and systemic inflammation on the risk of cardiovascular disease. Ann Rheum Dis 2011;70:482-7.</w:t>
      </w:r>
    </w:p>
    <w:p w14:paraId="122D2EE8" w14:textId="77777777" w:rsidR="00E90E98" w:rsidRPr="007F3F58" w:rsidRDefault="00E90E98" w:rsidP="00E90E98">
      <w:pPr>
        <w:numPr>
          <w:ilvl w:val="0"/>
          <w:numId w:val="1"/>
        </w:numPr>
        <w:spacing w:after="0" w:line="240" w:lineRule="auto"/>
        <w:jc w:val="both"/>
        <w:rPr>
          <w:lang w:val="en-US"/>
        </w:rPr>
      </w:pPr>
      <w:r w:rsidRPr="007F3F58">
        <w:rPr>
          <w:lang w:val="en-US"/>
        </w:rPr>
        <w:t>Choy E et al. Interpreting lipid levels in the context of high –grade inflammatory state with a focus on rheumatoid arthritis: a challenge to conventional cardiovascular risk actions. Ann Rheum Dis 2009;68:460-9.</w:t>
      </w:r>
    </w:p>
    <w:p w14:paraId="6A6D2AFB" w14:textId="77777777" w:rsidR="00E90E98" w:rsidRPr="007F3F58" w:rsidRDefault="00E90E98" w:rsidP="00E90E98">
      <w:pPr>
        <w:spacing w:after="0" w:line="360" w:lineRule="auto"/>
        <w:ind w:right="20"/>
        <w:jc w:val="both"/>
        <w:rPr>
          <w:rFonts w:ascii="Times New Roman" w:hAnsi="Times New Roman" w:cs="Times New Roman"/>
          <w:sz w:val="28"/>
          <w:szCs w:val="28"/>
        </w:rPr>
      </w:pPr>
    </w:p>
    <w:p w14:paraId="7916E1EE" w14:textId="77777777" w:rsidR="00CF643C" w:rsidRPr="007F3F58" w:rsidRDefault="00CF643C" w:rsidP="00E90E98">
      <w:pPr>
        <w:spacing w:after="0" w:line="360" w:lineRule="auto"/>
        <w:ind w:right="20"/>
        <w:jc w:val="both"/>
        <w:rPr>
          <w:rFonts w:ascii="Times New Roman" w:hAnsi="Times New Roman" w:cs="Times New Roman"/>
          <w:sz w:val="28"/>
          <w:szCs w:val="28"/>
        </w:rPr>
      </w:pPr>
      <w:r w:rsidRPr="007F3F58">
        <w:rPr>
          <w:rFonts w:ascii="Times New Roman" w:hAnsi="Times New Roman" w:cs="Times New Roman"/>
          <w:sz w:val="28"/>
          <w:szCs w:val="28"/>
        </w:rPr>
        <w:t>Il trattament</w:t>
      </w:r>
      <w:r w:rsidR="00652EA0" w:rsidRPr="007F3F58">
        <w:rPr>
          <w:rFonts w:ascii="Times New Roman" w:hAnsi="Times New Roman" w:cs="Times New Roman"/>
          <w:sz w:val="28"/>
          <w:szCs w:val="28"/>
        </w:rPr>
        <w:t xml:space="preserve">o con antagonisti del TNF-α in </w:t>
      </w:r>
      <w:r w:rsidRPr="007F3F58">
        <w:rPr>
          <w:rFonts w:ascii="Times New Roman" w:hAnsi="Times New Roman" w:cs="Times New Roman"/>
          <w:sz w:val="28"/>
          <w:szCs w:val="28"/>
        </w:rPr>
        <w:t>pazienti con AR riduce</w:t>
      </w:r>
      <w:r w:rsidR="00652EA0" w:rsidRPr="007F3F58">
        <w:rPr>
          <w:rFonts w:ascii="Times New Roman" w:hAnsi="Times New Roman" w:cs="Times New Roman"/>
          <w:sz w:val="28"/>
          <w:szCs w:val="28"/>
        </w:rPr>
        <w:t>, infatti,</w:t>
      </w:r>
      <w:r w:rsidRPr="007F3F58">
        <w:rPr>
          <w:rFonts w:ascii="Times New Roman" w:hAnsi="Times New Roman" w:cs="Times New Roman"/>
          <w:sz w:val="28"/>
          <w:szCs w:val="28"/>
        </w:rPr>
        <w:t xml:space="preserve"> l’attività di malattia e migliora significativamente la disfunzione endoteliale. I farmaci anti TNF-α hanno dimostrato di migliorare anche altri fattor</w:t>
      </w:r>
      <w:r w:rsidR="00652EA0" w:rsidRPr="007F3F58">
        <w:rPr>
          <w:rFonts w:ascii="Times New Roman" w:hAnsi="Times New Roman" w:cs="Times New Roman"/>
          <w:sz w:val="28"/>
          <w:szCs w:val="28"/>
        </w:rPr>
        <w:t>i di rischio dell’aterosclerosi:</w:t>
      </w:r>
      <w:r w:rsidRPr="007F3F58">
        <w:rPr>
          <w:rFonts w:ascii="Times New Roman" w:hAnsi="Times New Roman" w:cs="Times New Roman"/>
          <w:sz w:val="28"/>
          <w:szCs w:val="28"/>
        </w:rPr>
        <w:t xml:space="preserve"> riducendo l’insulino-resistenza </w:t>
      </w:r>
      <w:r w:rsidR="00E506C3">
        <w:rPr>
          <w:rFonts w:ascii="Times New Roman" w:hAnsi="Times New Roman" w:cs="Times New Roman"/>
          <w:sz w:val="28"/>
          <w:szCs w:val="28"/>
        </w:rPr>
        <w:t xml:space="preserve">(per riduzione delle adinopectine) </w:t>
      </w:r>
      <w:r w:rsidRPr="007F3F58">
        <w:rPr>
          <w:rFonts w:ascii="Times New Roman" w:hAnsi="Times New Roman" w:cs="Times New Roman"/>
          <w:sz w:val="28"/>
          <w:szCs w:val="28"/>
        </w:rPr>
        <w:t>e aumentando le HDL.</w:t>
      </w:r>
      <w:r w:rsidR="00DB4343">
        <w:rPr>
          <w:rFonts w:ascii="Times New Roman" w:hAnsi="Times New Roman" w:cs="Times New Roman"/>
          <w:sz w:val="28"/>
          <w:szCs w:val="28"/>
        </w:rPr>
        <w:t xml:space="preserve"> (32)</w:t>
      </w:r>
    </w:p>
    <w:p w14:paraId="7DE6663C" w14:textId="77777777" w:rsidR="00E90E98" w:rsidRPr="007F3F58" w:rsidRDefault="00E90E98" w:rsidP="00E90E98">
      <w:pPr>
        <w:spacing w:after="0" w:line="360" w:lineRule="auto"/>
        <w:ind w:right="20"/>
        <w:jc w:val="both"/>
        <w:rPr>
          <w:rFonts w:ascii="Times New Roman" w:hAnsi="Times New Roman" w:cs="Times New Roman"/>
          <w:sz w:val="28"/>
          <w:szCs w:val="28"/>
        </w:rPr>
      </w:pPr>
    </w:p>
    <w:p w14:paraId="0AED18E4" w14:textId="77777777" w:rsidR="00E90E98" w:rsidRPr="007F3F58" w:rsidRDefault="00E90E98" w:rsidP="00E90E98">
      <w:pPr>
        <w:numPr>
          <w:ilvl w:val="0"/>
          <w:numId w:val="1"/>
        </w:numPr>
        <w:tabs>
          <w:tab w:val="left" w:pos="960"/>
        </w:tabs>
        <w:spacing w:after="0" w:line="240" w:lineRule="auto"/>
        <w:ind w:left="1068"/>
        <w:jc w:val="both"/>
        <w:rPr>
          <w:lang w:val="en-US"/>
        </w:rPr>
      </w:pPr>
      <w:r w:rsidRPr="007F3F58">
        <w:rPr>
          <w:lang w:val="en-US"/>
        </w:rPr>
        <w:t>Tam LS et al. Impact of TNF inhibition on insulin resistance and lipids levels in patients with rheumatoid arthritis. Clin Rheumatol 2007;26(9):1495-8.</w:t>
      </w:r>
    </w:p>
    <w:p w14:paraId="44E09781" w14:textId="77777777" w:rsidR="00E90E98" w:rsidRPr="007F3F58" w:rsidRDefault="00E90E98" w:rsidP="00E90E98">
      <w:pPr>
        <w:spacing w:after="0" w:line="360" w:lineRule="auto"/>
        <w:ind w:right="20"/>
        <w:jc w:val="both"/>
        <w:rPr>
          <w:rFonts w:ascii="Times New Roman" w:hAnsi="Times New Roman" w:cs="Times New Roman"/>
          <w:sz w:val="28"/>
          <w:szCs w:val="28"/>
        </w:rPr>
      </w:pPr>
    </w:p>
    <w:p w14:paraId="7720FDEF" w14:textId="77777777" w:rsidR="00CF643C" w:rsidRPr="007F3F58" w:rsidRDefault="00652EA0">
      <w:pPr>
        <w:pStyle w:val="Default"/>
        <w:spacing w:line="360" w:lineRule="auto"/>
        <w:jc w:val="both"/>
        <w:rPr>
          <w:rFonts w:ascii="Times New Roman" w:hAnsi="Times New Roman" w:cs="Times New Roman"/>
          <w:color w:val="auto"/>
          <w:sz w:val="28"/>
          <w:szCs w:val="28"/>
        </w:rPr>
      </w:pPr>
      <w:r w:rsidRPr="007F3F58">
        <w:rPr>
          <w:rFonts w:ascii="Times New Roman" w:hAnsi="Times New Roman" w:cs="Times New Roman"/>
          <w:color w:val="auto"/>
          <w:sz w:val="28"/>
          <w:szCs w:val="28"/>
        </w:rPr>
        <w:t>Inoltre</w:t>
      </w:r>
      <w:r w:rsidR="00980201" w:rsidRPr="007F3F58">
        <w:rPr>
          <w:rFonts w:ascii="Times New Roman" w:hAnsi="Times New Roman" w:cs="Times New Roman"/>
          <w:color w:val="auto"/>
          <w:sz w:val="28"/>
          <w:szCs w:val="28"/>
        </w:rPr>
        <w:t xml:space="preserve"> n</w:t>
      </w:r>
      <w:r w:rsidR="00CF643C" w:rsidRPr="007F3F58">
        <w:rPr>
          <w:rFonts w:ascii="Times New Roman" w:hAnsi="Times New Roman" w:cs="Times New Roman"/>
          <w:color w:val="auto"/>
          <w:sz w:val="28"/>
          <w:szCs w:val="28"/>
        </w:rPr>
        <w:t xml:space="preserve">elle Linee Guida Europee relative al trattamento dell`ipertensione arteriosa la proteina C reattiva (PCR) e` stata inclusa tra i fattori di rischio quale fattore predittivo di eventi CV. </w:t>
      </w:r>
      <w:r w:rsidR="00DB4343">
        <w:rPr>
          <w:rFonts w:ascii="Times New Roman" w:hAnsi="Times New Roman" w:cs="Times New Roman"/>
          <w:color w:val="auto"/>
          <w:sz w:val="28"/>
          <w:szCs w:val="28"/>
        </w:rPr>
        <w:t>(33-38)</w:t>
      </w:r>
    </w:p>
    <w:p w14:paraId="47BAC45E" w14:textId="77777777" w:rsidR="007F3F58" w:rsidRPr="007F3F58" w:rsidRDefault="007F3F58" w:rsidP="007F3F58">
      <w:pPr>
        <w:numPr>
          <w:ilvl w:val="0"/>
          <w:numId w:val="1"/>
        </w:numPr>
        <w:tabs>
          <w:tab w:val="left" w:pos="960"/>
        </w:tabs>
        <w:spacing w:after="0" w:line="240" w:lineRule="auto"/>
        <w:ind w:left="1068"/>
        <w:jc w:val="both"/>
        <w:rPr>
          <w:lang w:val="en-US"/>
        </w:rPr>
      </w:pPr>
      <w:r w:rsidRPr="007F3F58">
        <w:rPr>
          <w:lang w:val="en-US"/>
        </w:rPr>
        <w:t>Del Rincòn I et al High incidence of cardiovascular events in a rheumatoid arthritis cohort not explained by traditional cardiac risk factors. Arthritis Rheum 2001;44(12):2737-45.</w:t>
      </w:r>
    </w:p>
    <w:p w14:paraId="630C1E71" w14:textId="77777777" w:rsidR="007F3F58" w:rsidRPr="007F3F58" w:rsidRDefault="007F3F58" w:rsidP="007F3F58">
      <w:pPr>
        <w:numPr>
          <w:ilvl w:val="0"/>
          <w:numId w:val="1"/>
        </w:numPr>
        <w:tabs>
          <w:tab w:val="left" w:pos="960"/>
        </w:tabs>
        <w:spacing w:after="0" w:line="240" w:lineRule="auto"/>
        <w:ind w:left="1068"/>
        <w:jc w:val="both"/>
        <w:rPr>
          <w:lang w:val="en-US"/>
        </w:rPr>
      </w:pPr>
      <w:r w:rsidRPr="007F3F58">
        <w:rPr>
          <w:lang w:val="en-US"/>
        </w:rPr>
        <w:t>Libby P et al. Clinical implications of inflammation for cardiovascular primary prevention. Eur Heart J 2010; 31(7):777-83.</w:t>
      </w:r>
    </w:p>
    <w:p w14:paraId="62F8BC26" w14:textId="77777777" w:rsidR="007F3F58" w:rsidRPr="007F3F58" w:rsidRDefault="007F3F58" w:rsidP="007F3F58">
      <w:pPr>
        <w:numPr>
          <w:ilvl w:val="0"/>
          <w:numId w:val="1"/>
        </w:numPr>
        <w:tabs>
          <w:tab w:val="left" w:pos="960"/>
        </w:tabs>
        <w:spacing w:after="0" w:line="240" w:lineRule="auto"/>
        <w:ind w:left="1068"/>
        <w:jc w:val="both"/>
        <w:rPr>
          <w:lang w:val="en-US"/>
        </w:rPr>
      </w:pPr>
      <w:r w:rsidRPr="007F3F58">
        <w:rPr>
          <w:lang w:val="en-US"/>
        </w:rPr>
        <w:t>Kapotage S et al. C-reactive protein concentration and risk of coronary heart disease, stroke, and mortality: an individual participant meta-analysis. Lancet 2010;375(9709);132-40.</w:t>
      </w:r>
    </w:p>
    <w:p w14:paraId="7B56FB9B" w14:textId="77777777" w:rsidR="007F3F58" w:rsidRPr="007F3F58" w:rsidRDefault="007F3F58" w:rsidP="007F3F58">
      <w:pPr>
        <w:numPr>
          <w:ilvl w:val="0"/>
          <w:numId w:val="1"/>
        </w:numPr>
        <w:tabs>
          <w:tab w:val="left" w:pos="960"/>
        </w:tabs>
        <w:spacing w:after="0" w:line="240" w:lineRule="auto"/>
        <w:ind w:left="1068"/>
        <w:jc w:val="both"/>
        <w:rPr>
          <w:lang w:val="en-US"/>
        </w:rPr>
      </w:pPr>
      <w:r w:rsidRPr="007F3F58">
        <w:rPr>
          <w:lang w:val="en-US"/>
        </w:rPr>
        <w:lastRenderedPageBreak/>
        <w:t>Winyard PG et al. Presence of foam cells containing oxidized low density lipoprotein in the synovial membrane from patients with rheumatoid arthritis. Ann Rheum Dis 1993;52(9):677-80.</w:t>
      </w:r>
    </w:p>
    <w:p w14:paraId="52FF6889" w14:textId="77777777" w:rsidR="007F3F58" w:rsidRPr="007F3F58" w:rsidRDefault="007F3F58" w:rsidP="007F3F58">
      <w:pPr>
        <w:numPr>
          <w:ilvl w:val="0"/>
          <w:numId w:val="1"/>
        </w:numPr>
        <w:tabs>
          <w:tab w:val="left" w:pos="960"/>
        </w:tabs>
        <w:spacing w:after="0" w:line="240" w:lineRule="auto"/>
        <w:ind w:left="1068"/>
        <w:jc w:val="both"/>
        <w:rPr>
          <w:lang w:val="en-US"/>
        </w:rPr>
      </w:pPr>
      <w:r w:rsidRPr="007F3F58">
        <w:rPr>
          <w:lang w:val="en-US"/>
        </w:rPr>
        <w:t>Pasceri V et al. A tale of two diseases: atherosclerosis and rheumatoid arthritis. Circulation 1999;100(21):2124-6.</w:t>
      </w:r>
    </w:p>
    <w:p w14:paraId="2B5A3A18" w14:textId="77777777" w:rsidR="007F3F58" w:rsidRPr="007F3F58" w:rsidRDefault="007F3F58" w:rsidP="007F3F58">
      <w:pPr>
        <w:numPr>
          <w:ilvl w:val="0"/>
          <w:numId w:val="1"/>
        </w:numPr>
        <w:tabs>
          <w:tab w:val="left" w:pos="960"/>
        </w:tabs>
        <w:spacing w:after="0" w:line="240" w:lineRule="auto"/>
        <w:ind w:left="1068"/>
        <w:jc w:val="both"/>
        <w:rPr>
          <w:lang w:val="en-US"/>
        </w:rPr>
      </w:pPr>
      <w:r w:rsidRPr="007F3F58">
        <w:rPr>
          <w:lang w:val="en-US"/>
        </w:rPr>
        <w:t>Koenig W et al. Biomarkers of atherosclerotic plaque instability and rupture. Arterioscler Thromb Vasc Biol 2007;27(1):15-26.</w:t>
      </w:r>
    </w:p>
    <w:p w14:paraId="3F737AE4" w14:textId="77777777" w:rsidR="007F3F58" w:rsidRPr="007F3F58" w:rsidRDefault="007F3F58">
      <w:pPr>
        <w:pStyle w:val="Default"/>
        <w:spacing w:line="360" w:lineRule="auto"/>
        <w:jc w:val="both"/>
        <w:rPr>
          <w:rFonts w:ascii="Times New Roman" w:hAnsi="Times New Roman" w:cs="Times New Roman"/>
          <w:color w:val="auto"/>
          <w:sz w:val="28"/>
          <w:szCs w:val="28"/>
        </w:rPr>
      </w:pPr>
    </w:p>
    <w:p w14:paraId="4C3E644E" w14:textId="77777777" w:rsidR="00CF643C" w:rsidRPr="007F3F58" w:rsidRDefault="00CF643C">
      <w:pPr>
        <w:spacing w:line="360" w:lineRule="auto"/>
        <w:jc w:val="both"/>
        <w:rPr>
          <w:rFonts w:ascii="Times New Roman" w:hAnsi="Times New Roman"/>
          <w:sz w:val="28"/>
          <w:szCs w:val="28"/>
        </w:rPr>
      </w:pPr>
      <w:r w:rsidRPr="007F3F58">
        <w:rPr>
          <w:rFonts w:ascii="Times New Roman" w:hAnsi="Times New Roman"/>
          <w:sz w:val="28"/>
          <w:szCs w:val="28"/>
        </w:rPr>
        <w:t xml:space="preserve">Nell’ottica di una valutazione globale dei pazienti con AIC, </w:t>
      </w:r>
      <w:r w:rsidR="00652EA0" w:rsidRPr="007F3F58">
        <w:rPr>
          <w:rFonts w:ascii="Times New Roman" w:hAnsi="Times New Roman"/>
          <w:sz w:val="28"/>
          <w:szCs w:val="28"/>
        </w:rPr>
        <w:t xml:space="preserve">considerando, </w:t>
      </w:r>
      <w:r w:rsidRPr="007F3F58">
        <w:rPr>
          <w:rFonts w:ascii="Times New Roman" w:hAnsi="Times New Roman"/>
          <w:sz w:val="28"/>
          <w:szCs w:val="28"/>
        </w:rPr>
        <w:t xml:space="preserve">non solo l’evolutività </w:t>
      </w:r>
      <w:r w:rsidR="002965A8">
        <w:rPr>
          <w:rFonts w:ascii="Times New Roman" w:hAnsi="Times New Roman"/>
          <w:sz w:val="28"/>
          <w:szCs w:val="28"/>
        </w:rPr>
        <w:t>di malattia</w:t>
      </w:r>
      <w:r w:rsidR="00652EA0" w:rsidRPr="007F3F58">
        <w:rPr>
          <w:rFonts w:ascii="Times New Roman" w:hAnsi="Times New Roman"/>
          <w:sz w:val="28"/>
          <w:szCs w:val="28"/>
        </w:rPr>
        <w:t xml:space="preserve"> </w:t>
      </w:r>
      <w:r w:rsidRPr="007F3F58">
        <w:rPr>
          <w:rFonts w:ascii="Times New Roman" w:hAnsi="Times New Roman"/>
          <w:sz w:val="28"/>
          <w:szCs w:val="28"/>
        </w:rPr>
        <w:t>ma anche le possibili comorbidità, abbiamo effettuato una valutazione di tipo osservazionale rigua</w:t>
      </w:r>
      <w:r w:rsidR="00652EA0" w:rsidRPr="007F3F58">
        <w:rPr>
          <w:rFonts w:ascii="Times New Roman" w:hAnsi="Times New Roman"/>
          <w:sz w:val="28"/>
          <w:szCs w:val="28"/>
        </w:rPr>
        <w:t xml:space="preserve">rdante l’incidenza di eventi </w:t>
      </w:r>
      <w:r w:rsidR="00E85FDF">
        <w:rPr>
          <w:rFonts w:ascii="Times New Roman" w:hAnsi="Times New Roman"/>
          <w:sz w:val="28"/>
          <w:szCs w:val="28"/>
        </w:rPr>
        <w:t>cardiaci e cerebro-vascolari</w:t>
      </w:r>
      <w:r w:rsidR="00652EA0" w:rsidRPr="007F3F58">
        <w:rPr>
          <w:rFonts w:ascii="Times New Roman" w:hAnsi="Times New Roman"/>
          <w:sz w:val="28"/>
          <w:szCs w:val="28"/>
        </w:rPr>
        <w:t xml:space="preserve"> su una casistica allargata a tre servizi territoriali di reumatologia</w:t>
      </w:r>
      <w:r w:rsidR="00E85FDF">
        <w:rPr>
          <w:rFonts w:ascii="Times New Roman" w:hAnsi="Times New Roman"/>
          <w:sz w:val="28"/>
          <w:szCs w:val="28"/>
        </w:rPr>
        <w:t xml:space="preserve"> della Regione Piemonte</w:t>
      </w:r>
      <w:r w:rsidR="00652EA0" w:rsidRPr="007F3F58">
        <w:rPr>
          <w:rFonts w:ascii="Times New Roman" w:hAnsi="Times New Roman"/>
          <w:sz w:val="28"/>
          <w:szCs w:val="28"/>
        </w:rPr>
        <w:t>.</w:t>
      </w:r>
    </w:p>
    <w:p w14:paraId="109AD842" w14:textId="77777777" w:rsidR="00CF643C" w:rsidRDefault="00B94A9A">
      <w:pPr>
        <w:spacing w:line="360" w:lineRule="auto"/>
        <w:jc w:val="both"/>
        <w:rPr>
          <w:rFonts w:ascii="Times New Roman" w:hAnsi="Times New Roman"/>
          <w:b/>
          <w:sz w:val="28"/>
          <w:szCs w:val="28"/>
        </w:rPr>
      </w:pPr>
      <w:r>
        <w:rPr>
          <w:rFonts w:ascii="Times New Roman" w:hAnsi="Times New Roman"/>
          <w:b/>
          <w:sz w:val="28"/>
          <w:szCs w:val="28"/>
        </w:rPr>
        <w:t>CASISTICA</w:t>
      </w:r>
      <w:r w:rsidR="00CF643C">
        <w:rPr>
          <w:rFonts w:ascii="Times New Roman" w:hAnsi="Times New Roman"/>
          <w:b/>
          <w:sz w:val="28"/>
          <w:szCs w:val="28"/>
        </w:rPr>
        <w:t>:</w:t>
      </w:r>
    </w:p>
    <w:p w14:paraId="1F67203D" w14:textId="77777777" w:rsidR="00CF643C" w:rsidRDefault="001A2F11">
      <w:pPr>
        <w:spacing w:line="360" w:lineRule="auto"/>
        <w:jc w:val="both"/>
        <w:rPr>
          <w:rFonts w:ascii="Times New Roman" w:hAnsi="Times New Roman"/>
          <w:sz w:val="28"/>
          <w:szCs w:val="28"/>
        </w:rPr>
      </w:pPr>
      <w:r>
        <w:rPr>
          <w:rFonts w:ascii="Times New Roman" w:hAnsi="Times New Roman"/>
          <w:sz w:val="28"/>
          <w:szCs w:val="28"/>
        </w:rPr>
        <w:t>In p</w:t>
      </w:r>
      <w:r w:rsidR="00B94A9A">
        <w:rPr>
          <w:rFonts w:ascii="Times New Roman" w:hAnsi="Times New Roman"/>
          <w:sz w:val="28"/>
          <w:szCs w:val="28"/>
        </w:rPr>
        <w:t>azienti affetti da AR e SpA</w:t>
      </w:r>
      <w:r w:rsidR="00CF643C">
        <w:rPr>
          <w:rFonts w:ascii="Times New Roman" w:hAnsi="Times New Roman"/>
          <w:sz w:val="28"/>
          <w:szCs w:val="28"/>
        </w:rPr>
        <w:t xml:space="preserve"> afferenti all’ambulatorio di reumatologia del territorio delle ASL di Biella, Novara e TO1 di Torino, </w:t>
      </w:r>
      <w:r w:rsidR="005879E2">
        <w:rPr>
          <w:rFonts w:ascii="Times New Roman" w:hAnsi="Times New Roman"/>
          <w:sz w:val="28"/>
          <w:szCs w:val="28"/>
        </w:rPr>
        <w:t xml:space="preserve">per un </w:t>
      </w:r>
      <w:r w:rsidR="00CF643C">
        <w:rPr>
          <w:rFonts w:ascii="Times New Roman" w:hAnsi="Times New Roman"/>
          <w:sz w:val="28"/>
          <w:szCs w:val="28"/>
        </w:rPr>
        <w:t xml:space="preserve">periodo </w:t>
      </w:r>
      <w:r w:rsidR="005879E2">
        <w:rPr>
          <w:rFonts w:ascii="Times New Roman" w:hAnsi="Times New Roman"/>
          <w:sz w:val="28"/>
          <w:szCs w:val="28"/>
        </w:rPr>
        <w:t xml:space="preserve">decennale </w:t>
      </w:r>
      <w:r w:rsidR="00CF643C">
        <w:rPr>
          <w:rFonts w:ascii="Times New Roman" w:hAnsi="Times New Roman"/>
          <w:sz w:val="28"/>
          <w:szCs w:val="28"/>
        </w:rPr>
        <w:t>di atti</w:t>
      </w:r>
      <w:r>
        <w:rPr>
          <w:rFonts w:ascii="Times New Roman" w:hAnsi="Times New Roman"/>
          <w:sz w:val="28"/>
          <w:szCs w:val="28"/>
        </w:rPr>
        <w:t>vità ambulatoriale, è stata valutata la presenza di</w:t>
      </w:r>
      <w:r w:rsidR="00CF643C">
        <w:rPr>
          <w:rFonts w:ascii="Times New Roman" w:hAnsi="Times New Roman"/>
          <w:sz w:val="28"/>
          <w:szCs w:val="28"/>
        </w:rPr>
        <w:t xml:space="preserve"> almeno un evento cardiaco (</w:t>
      </w:r>
      <w:r w:rsidR="005879E2">
        <w:rPr>
          <w:rFonts w:ascii="Times New Roman" w:hAnsi="Times New Roman"/>
          <w:sz w:val="28"/>
          <w:szCs w:val="28"/>
        </w:rPr>
        <w:t xml:space="preserve">angina pectoris, </w:t>
      </w:r>
      <w:r w:rsidR="00CF643C">
        <w:rPr>
          <w:rFonts w:ascii="Times New Roman" w:hAnsi="Times New Roman"/>
          <w:sz w:val="28"/>
          <w:szCs w:val="28"/>
        </w:rPr>
        <w:t>infarto miocardico acuto</w:t>
      </w:r>
      <w:r w:rsidR="002A559F">
        <w:rPr>
          <w:rFonts w:ascii="Times New Roman" w:hAnsi="Times New Roman"/>
          <w:sz w:val="28"/>
          <w:szCs w:val="28"/>
        </w:rPr>
        <w:t xml:space="preserve"> </w:t>
      </w:r>
      <w:r w:rsidR="005879E2">
        <w:rPr>
          <w:rFonts w:ascii="Times New Roman" w:hAnsi="Times New Roman"/>
          <w:sz w:val="28"/>
          <w:szCs w:val="28"/>
        </w:rPr>
        <w:t>(IMA)</w:t>
      </w:r>
      <w:r w:rsidR="00CF643C">
        <w:rPr>
          <w:rFonts w:ascii="Times New Roman" w:hAnsi="Times New Roman"/>
          <w:sz w:val="28"/>
          <w:szCs w:val="28"/>
        </w:rPr>
        <w:t>,</w:t>
      </w:r>
      <w:r w:rsidR="005879E2">
        <w:rPr>
          <w:rFonts w:ascii="Times New Roman" w:hAnsi="Times New Roman"/>
          <w:sz w:val="28"/>
          <w:szCs w:val="28"/>
        </w:rPr>
        <w:t xml:space="preserve"> fibrillazione atriale (FA), scompenso cardiaco</w:t>
      </w:r>
      <w:r>
        <w:rPr>
          <w:rFonts w:ascii="Times New Roman" w:hAnsi="Times New Roman"/>
          <w:sz w:val="28"/>
          <w:szCs w:val="28"/>
        </w:rPr>
        <w:t xml:space="preserve">) o </w:t>
      </w:r>
      <w:r w:rsidR="005879E2">
        <w:rPr>
          <w:rFonts w:ascii="Times New Roman" w:hAnsi="Times New Roman"/>
          <w:sz w:val="28"/>
          <w:szCs w:val="28"/>
        </w:rPr>
        <w:t>cerebro-</w:t>
      </w:r>
      <w:r>
        <w:rPr>
          <w:rFonts w:ascii="Times New Roman" w:hAnsi="Times New Roman"/>
          <w:sz w:val="28"/>
          <w:szCs w:val="28"/>
        </w:rPr>
        <w:t xml:space="preserve">vascolare </w:t>
      </w:r>
      <w:r w:rsidR="00CF643C">
        <w:rPr>
          <w:rFonts w:ascii="Times New Roman" w:hAnsi="Times New Roman"/>
          <w:sz w:val="28"/>
          <w:szCs w:val="28"/>
        </w:rPr>
        <w:t>(</w:t>
      </w:r>
      <w:r w:rsidR="005879E2">
        <w:rPr>
          <w:rFonts w:ascii="Times New Roman" w:hAnsi="Times New Roman"/>
          <w:sz w:val="28"/>
          <w:szCs w:val="28"/>
        </w:rPr>
        <w:t>ICTUS</w:t>
      </w:r>
      <w:r w:rsidR="00CF643C">
        <w:rPr>
          <w:rFonts w:ascii="Times New Roman" w:hAnsi="Times New Roman"/>
          <w:sz w:val="28"/>
          <w:szCs w:val="28"/>
        </w:rPr>
        <w:t>, encefalopatie multi</w:t>
      </w:r>
      <w:r w:rsidR="00B40D91">
        <w:rPr>
          <w:rFonts w:ascii="Times New Roman" w:hAnsi="Times New Roman"/>
          <w:sz w:val="28"/>
          <w:szCs w:val="28"/>
        </w:rPr>
        <w:t>-i</w:t>
      </w:r>
      <w:r w:rsidR="005879E2">
        <w:rPr>
          <w:rFonts w:ascii="Times New Roman" w:hAnsi="Times New Roman"/>
          <w:sz w:val="28"/>
          <w:szCs w:val="28"/>
        </w:rPr>
        <w:t>nfartuali</w:t>
      </w:r>
      <w:r w:rsidR="00CF643C">
        <w:rPr>
          <w:rFonts w:ascii="Times New Roman" w:hAnsi="Times New Roman"/>
          <w:sz w:val="28"/>
          <w:szCs w:val="28"/>
        </w:rPr>
        <w:t xml:space="preserve">, </w:t>
      </w:r>
      <w:r w:rsidR="00B40D91">
        <w:rPr>
          <w:rFonts w:ascii="Times New Roman" w:hAnsi="Times New Roman"/>
          <w:sz w:val="28"/>
          <w:szCs w:val="28"/>
        </w:rPr>
        <w:t xml:space="preserve">malattie </w:t>
      </w:r>
      <w:r w:rsidR="005879E2">
        <w:rPr>
          <w:rFonts w:ascii="Times New Roman" w:hAnsi="Times New Roman"/>
          <w:sz w:val="28"/>
          <w:szCs w:val="28"/>
        </w:rPr>
        <w:t>trombofili</w:t>
      </w:r>
      <w:r w:rsidR="00B40D91">
        <w:rPr>
          <w:rFonts w:ascii="Times New Roman" w:hAnsi="Times New Roman"/>
          <w:sz w:val="28"/>
          <w:szCs w:val="28"/>
        </w:rPr>
        <w:t>che</w:t>
      </w:r>
      <w:r w:rsidR="005879E2">
        <w:rPr>
          <w:rFonts w:ascii="Times New Roman" w:hAnsi="Times New Roman"/>
          <w:sz w:val="28"/>
          <w:szCs w:val="28"/>
        </w:rPr>
        <w:t xml:space="preserve"> (TEP/TVP), rotture aneurismatiche, emorragie cerebrali</w:t>
      </w:r>
      <w:r w:rsidR="00CF643C">
        <w:rPr>
          <w:rFonts w:ascii="Times New Roman" w:hAnsi="Times New Roman"/>
          <w:sz w:val="28"/>
          <w:szCs w:val="28"/>
        </w:rPr>
        <w:t>) nel corso della vita.</w:t>
      </w:r>
    </w:p>
    <w:p w14:paraId="524C89D8" w14:textId="77777777" w:rsidR="00CF643C" w:rsidRDefault="001A2F11">
      <w:pPr>
        <w:spacing w:line="360" w:lineRule="auto"/>
        <w:jc w:val="both"/>
        <w:rPr>
          <w:rFonts w:ascii="Times New Roman" w:hAnsi="Times New Roman"/>
          <w:sz w:val="28"/>
          <w:szCs w:val="28"/>
        </w:rPr>
      </w:pPr>
      <w:r>
        <w:rPr>
          <w:rFonts w:ascii="Times New Roman" w:hAnsi="Times New Roman"/>
          <w:sz w:val="28"/>
          <w:szCs w:val="28"/>
        </w:rPr>
        <w:t>In coloro</w:t>
      </w:r>
      <w:r w:rsidR="00CF643C">
        <w:rPr>
          <w:rFonts w:ascii="Times New Roman" w:hAnsi="Times New Roman"/>
          <w:sz w:val="28"/>
          <w:szCs w:val="28"/>
        </w:rPr>
        <w:t xml:space="preserve"> che hanno presentato almeno un evento CV  sono stati valutati il </w:t>
      </w:r>
      <w:r>
        <w:rPr>
          <w:rFonts w:ascii="Times New Roman" w:hAnsi="Times New Roman"/>
          <w:sz w:val="28"/>
          <w:szCs w:val="28"/>
        </w:rPr>
        <w:t>rapporto M:F</w:t>
      </w:r>
      <w:r w:rsidR="00CF643C">
        <w:rPr>
          <w:rFonts w:ascii="Times New Roman" w:hAnsi="Times New Roman"/>
          <w:sz w:val="28"/>
          <w:szCs w:val="28"/>
        </w:rPr>
        <w:t>, l’età all’evento, gli anni di malattia</w:t>
      </w:r>
      <w:r w:rsidR="005879E2">
        <w:rPr>
          <w:rFonts w:ascii="Times New Roman" w:hAnsi="Times New Roman"/>
          <w:sz w:val="28"/>
          <w:szCs w:val="28"/>
        </w:rPr>
        <w:t xml:space="preserve"> alla comparsa dell’evento</w:t>
      </w:r>
      <w:r w:rsidR="00CF643C">
        <w:rPr>
          <w:rFonts w:ascii="Times New Roman" w:hAnsi="Times New Roman"/>
          <w:sz w:val="28"/>
          <w:szCs w:val="28"/>
        </w:rPr>
        <w:t xml:space="preserve">, l’eventuale comorbidità ipertensiva ed il tipo di terapia </w:t>
      </w:r>
      <w:r w:rsidRPr="00FB4D6F">
        <w:rPr>
          <w:rFonts w:ascii="Times New Roman" w:hAnsi="Times New Roman"/>
          <w:sz w:val="28"/>
          <w:szCs w:val="28"/>
        </w:rPr>
        <w:t>in atto al momento</w:t>
      </w:r>
      <w:r w:rsidR="00CF643C">
        <w:rPr>
          <w:rFonts w:ascii="Times New Roman" w:hAnsi="Times New Roman"/>
          <w:sz w:val="28"/>
          <w:szCs w:val="28"/>
        </w:rPr>
        <w:t xml:space="preserve"> </w:t>
      </w:r>
      <w:r>
        <w:rPr>
          <w:rFonts w:ascii="Times New Roman" w:hAnsi="Times New Roman"/>
          <w:sz w:val="28"/>
          <w:szCs w:val="28"/>
        </w:rPr>
        <w:t>del</w:t>
      </w:r>
      <w:r w:rsidR="00CF643C">
        <w:rPr>
          <w:rFonts w:ascii="Times New Roman" w:hAnsi="Times New Roman"/>
          <w:sz w:val="28"/>
          <w:szCs w:val="28"/>
        </w:rPr>
        <w:t>l’evento.</w:t>
      </w:r>
    </w:p>
    <w:p w14:paraId="5D50FA76" w14:textId="77777777" w:rsidR="00CF643C" w:rsidRPr="00C669B2" w:rsidRDefault="00CF643C" w:rsidP="00C669B2">
      <w:pPr>
        <w:spacing w:line="360" w:lineRule="auto"/>
        <w:jc w:val="center"/>
        <w:rPr>
          <w:rFonts w:ascii="Times New Roman" w:hAnsi="Times New Roman"/>
          <w:b/>
          <w:color w:val="FF0000"/>
          <w:sz w:val="28"/>
          <w:szCs w:val="28"/>
          <w:u w:val="single"/>
        </w:rPr>
      </w:pPr>
      <w:r w:rsidRPr="00C669B2">
        <w:rPr>
          <w:rFonts w:ascii="Times New Roman" w:hAnsi="Times New Roman"/>
          <w:b/>
          <w:color w:val="FF0000"/>
          <w:sz w:val="28"/>
          <w:szCs w:val="28"/>
          <w:u w:val="single"/>
        </w:rPr>
        <w:t>(descrizione dell’analisi statistica)</w:t>
      </w:r>
    </w:p>
    <w:p w14:paraId="06A5564A" w14:textId="77777777" w:rsidR="00CF643C" w:rsidRDefault="00CF643C">
      <w:pPr>
        <w:spacing w:line="360" w:lineRule="auto"/>
        <w:jc w:val="both"/>
        <w:rPr>
          <w:rFonts w:ascii="Times New Roman" w:hAnsi="Times New Roman"/>
          <w:b/>
          <w:sz w:val="28"/>
          <w:szCs w:val="28"/>
        </w:rPr>
      </w:pPr>
      <w:r>
        <w:rPr>
          <w:rFonts w:ascii="Times New Roman" w:hAnsi="Times New Roman"/>
          <w:b/>
          <w:sz w:val="28"/>
          <w:szCs w:val="28"/>
        </w:rPr>
        <w:t>RISULTATI:</w:t>
      </w:r>
    </w:p>
    <w:p w14:paraId="0FEC0B0F" w14:textId="77777777" w:rsidR="00CF643C" w:rsidRDefault="00CF643C">
      <w:pPr>
        <w:spacing w:line="360" w:lineRule="auto"/>
        <w:jc w:val="both"/>
        <w:rPr>
          <w:rFonts w:ascii="Times New Roman" w:hAnsi="Times New Roman"/>
          <w:b/>
          <w:sz w:val="28"/>
          <w:szCs w:val="28"/>
        </w:rPr>
      </w:pPr>
      <w:r w:rsidRPr="00195B0B">
        <w:rPr>
          <w:rFonts w:ascii="Times New Roman" w:hAnsi="Times New Roman"/>
          <w:sz w:val="28"/>
          <w:szCs w:val="28"/>
        </w:rPr>
        <w:t>La casistica totale si compone di 579 p</w:t>
      </w:r>
      <w:r w:rsidR="00E2634F">
        <w:rPr>
          <w:rFonts w:ascii="Times New Roman" w:hAnsi="Times New Roman"/>
          <w:sz w:val="28"/>
          <w:szCs w:val="28"/>
        </w:rPr>
        <w:t>azienti</w:t>
      </w:r>
      <w:r w:rsidR="00305CE6">
        <w:rPr>
          <w:rFonts w:ascii="Times New Roman" w:hAnsi="Times New Roman"/>
          <w:sz w:val="28"/>
          <w:szCs w:val="28"/>
        </w:rPr>
        <w:t xml:space="preserve"> con prevalenza del sesso femminile (rapporto M:F=1:1,7); </w:t>
      </w:r>
      <w:r w:rsidR="00012315" w:rsidRPr="00195B0B">
        <w:rPr>
          <w:rFonts w:ascii="Times New Roman" w:hAnsi="Times New Roman"/>
          <w:sz w:val="28"/>
          <w:szCs w:val="28"/>
        </w:rPr>
        <w:t xml:space="preserve">il 52,8% </w:t>
      </w:r>
      <w:r w:rsidR="00305CE6">
        <w:rPr>
          <w:rFonts w:ascii="Times New Roman" w:hAnsi="Times New Roman"/>
          <w:sz w:val="28"/>
          <w:szCs w:val="28"/>
        </w:rPr>
        <w:t>è</w:t>
      </w:r>
      <w:r w:rsidRPr="00195B0B">
        <w:rPr>
          <w:rFonts w:ascii="Times New Roman" w:hAnsi="Times New Roman"/>
          <w:sz w:val="28"/>
          <w:szCs w:val="28"/>
        </w:rPr>
        <w:t xml:space="preserve"> affett</w:t>
      </w:r>
      <w:r w:rsidR="00305CE6">
        <w:rPr>
          <w:rFonts w:ascii="Times New Roman" w:hAnsi="Times New Roman"/>
          <w:sz w:val="28"/>
          <w:szCs w:val="28"/>
        </w:rPr>
        <w:t>o</w:t>
      </w:r>
      <w:r w:rsidRPr="00195B0B">
        <w:rPr>
          <w:rFonts w:ascii="Times New Roman" w:hAnsi="Times New Roman"/>
          <w:sz w:val="28"/>
          <w:szCs w:val="28"/>
        </w:rPr>
        <w:t xml:space="preserve"> da AR </w:t>
      </w:r>
      <w:r w:rsidR="00012315" w:rsidRPr="00195B0B">
        <w:rPr>
          <w:rFonts w:ascii="Times New Roman" w:hAnsi="Times New Roman"/>
          <w:sz w:val="28"/>
          <w:szCs w:val="28"/>
        </w:rPr>
        <w:t>ed il 47,2% da SpA</w:t>
      </w:r>
      <w:r w:rsidR="00C669B2">
        <w:rPr>
          <w:rFonts w:ascii="Times New Roman" w:hAnsi="Times New Roman"/>
          <w:sz w:val="28"/>
          <w:szCs w:val="28"/>
        </w:rPr>
        <w:t xml:space="preserve"> (</w:t>
      </w:r>
      <w:r w:rsidR="00C669B2" w:rsidRPr="00C669B2">
        <w:rPr>
          <w:rFonts w:ascii="Times New Roman" w:hAnsi="Times New Roman"/>
          <w:b/>
          <w:sz w:val="28"/>
          <w:szCs w:val="28"/>
        </w:rPr>
        <w:t>grafico 1</w:t>
      </w:r>
      <w:r w:rsidR="00C669B2">
        <w:rPr>
          <w:rFonts w:ascii="Times New Roman" w:hAnsi="Times New Roman"/>
          <w:sz w:val="28"/>
          <w:szCs w:val="28"/>
        </w:rPr>
        <w:t>)</w:t>
      </w:r>
      <w:r w:rsidR="00012315" w:rsidRPr="00195B0B">
        <w:rPr>
          <w:rFonts w:ascii="Times New Roman" w:hAnsi="Times New Roman"/>
          <w:sz w:val="28"/>
          <w:szCs w:val="28"/>
        </w:rPr>
        <w:t xml:space="preserve">; </w:t>
      </w:r>
      <w:r w:rsidR="00AD4EC1">
        <w:rPr>
          <w:rFonts w:ascii="Times New Roman" w:hAnsi="Times New Roman"/>
          <w:sz w:val="28"/>
          <w:szCs w:val="28"/>
        </w:rPr>
        <w:t xml:space="preserve"> </w:t>
      </w:r>
      <w:r w:rsidR="00012315" w:rsidRPr="00195B0B">
        <w:rPr>
          <w:rFonts w:ascii="Times New Roman" w:hAnsi="Times New Roman"/>
          <w:sz w:val="28"/>
          <w:szCs w:val="28"/>
        </w:rPr>
        <w:t>i</w:t>
      </w:r>
      <w:r w:rsidRPr="00195B0B">
        <w:rPr>
          <w:rFonts w:ascii="Times New Roman" w:hAnsi="Times New Roman"/>
          <w:sz w:val="28"/>
          <w:szCs w:val="28"/>
        </w:rPr>
        <w:t>l 4</w:t>
      </w:r>
      <w:r w:rsidR="00C2170A">
        <w:rPr>
          <w:rFonts w:ascii="Times New Roman" w:hAnsi="Times New Roman"/>
          <w:sz w:val="28"/>
          <w:szCs w:val="28"/>
        </w:rPr>
        <w:t>7</w:t>
      </w:r>
      <w:r w:rsidRPr="00195B0B">
        <w:rPr>
          <w:rFonts w:ascii="Times New Roman" w:hAnsi="Times New Roman"/>
          <w:sz w:val="28"/>
          <w:szCs w:val="28"/>
        </w:rPr>
        <w:t xml:space="preserve">,5% </w:t>
      </w:r>
      <w:r w:rsidR="00AD4EC1">
        <w:rPr>
          <w:rFonts w:ascii="Times New Roman" w:hAnsi="Times New Roman"/>
          <w:sz w:val="28"/>
          <w:szCs w:val="28"/>
        </w:rPr>
        <w:t>è</w:t>
      </w:r>
      <w:r w:rsidRPr="00195B0B">
        <w:rPr>
          <w:rFonts w:ascii="Times New Roman" w:hAnsi="Times New Roman"/>
          <w:sz w:val="28"/>
          <w:szCs w:val="28"/>
        </w:rPr>
        <w:t xml:space="preserve"> in terapia con farmaci biologici</w:t>
      </w:r>
      <w:r w:rsidR="00E2634F">
        <w:rPr>
          <w:rFonts w:ascii="Times New Roman" w:hAnsi="Times New Roman"/>
          <w:sz w:val="28"/>
          <w:szCs w:val="28"/>
        </w:rPr>
        <w:t xml:space="preserve"> (bDMARD)</w:t>
      </w:r>
      <w:r w:rsidR="00C2170A">
        <w:rPr>
          <w:rFonts w:ascii="Times New Roman" w:hAnsi="Times New Roman"/>
          <w:sz w:val="28"/>
          <w:szCs w:val="28"/>
        </w:rPr>
        <w:t>, mentre</w:t>
      </w:r>
      <w:r w:rsidR="00E2634F">
        <w:rPr>
          <w:rFonts w:ascii="Times New Roman" w:hAnsi="Times New Roman"/>
          <w:sz w:val="28"/>
          <w:szCs w:val="28"/>
        </w:rPr>
        <w:t xml:space="preserve"> il 5</w:t>
      </w:r>
      <w:r w:rsidR="00C2170A">
        <w:rPr>
          <w:rFonts w:ascii="Times New Roman" w:hAnsi="Times New Roman"/>
          <w:sz w:val="28"/>
          <w:szCs w:val="28"/>
        </w:rPr>
        <w:t>2</w:t>
      </w:r>
      <w:r w:rsidR="00E2634F">
        <w:rPr>
          <w:rFonts w:ascii="Times New Roman" w:hAnsi="Times New Roman"/>
          <w:sz w:val="28"/>
          <w:szCs w:val="28"/>
        </w:rPr>
        <w:t>,5% in terapia con farmaci di fondo di sintesi (sDMARD)</w:t>
      </w:r>
      <w:r w:rsidR="00C2170A">
        <w:rPr>
          <w:rFonts w:ascii="Times New Roman" w:hAnsi="Times New Roman"/>
          <w:sz w:val="28"/>
          <w:szCs w:val="28"/>
        </w:rPr>
        <w:t xml:space="preserve">, gli ipertesi erano il 42,8% contro il 57,2 % che risulta essere </w:t>
      </w:r>
      <w:r w:rsidR="001B457D">
        <w:rPr>
          <w:rFonts w:ascii="Times New Roman" w:hAnsi="Times New Roman"/>
          <w:sz w:val="28"/>
          <w:szCs w:val="28"/>
        </w:rPr>
        <w:t xml:space="preserve">non </w:t>
      </w:r>
      <w:r w:rsidR="00C2170A">
        <w:rPr>
          <w:rFonts w:ascii="Times New Roman" w:hAnsi="Times New Roman"/>
          <w:sz w:val="28"/>
          <w:szCs w:val="28"/>
        </w:rPr>
        <w:t>iperteso</w:t>
      </w:r>
      <w:r w:rsidR="00305CE6">
        <w:rPr>
          <w:rFonts w:ascii="Times New Roman" w:hAnsi="Times New Roman"/>
          <w:sz w:val="28"/>
          <w:szCs w:val="28"/>
        </w:rPr>
        <w:t>.</w:t>
      </w:r>
      <w:r w:rsidR="00C2170A">
        <w:rPr>
          <w:rFonts w:ascii="Times New Roman" w:hAnsi="Times New Roman"/>
          <w:sz w:val="28"/>
          <w:szCs w:val="28"/>
        </w:rPr>
        <w:t xml:space="preserve"> Nell’ambito della casistica sono stati riscontrati eventi </w:t>
      </w:r>
      <w:r w:rsidR="00C2170A">
        <w:rPr>
          <w:rFonts w:ascii="Times New Roman" w:hAnsi="Times New Roman"/>
          <w:sz w:val="28"/>
          <w:szCs w:val="28"/>
        </w:rPr>
        <w:lastRenderedPageBreak/>
        <w:t>cardio-vascolari nel</w:t>
      </w:r>
      <w:r w:rsidR="00383DFA">
        <w:rPr>
          <w:rFonts w:ascii="Times New Roman" w:hAnsi="Times New Roman"/>
          <w:sz w:val="28"/>
          <w:szCs w:val="28"/>
        </w:rPr>
        <w:t xml:space="preserve"> </w:t>
      </w:r>
      <w:r w:rsidR="00C2170A">
        <w:rPr>
          <w:rFonts w:ascii="Times New Roman" w:hAnsi="Times New Roman"/>
          <w:sz w:val="28"/>
          <w:szCs w:val="28"/>
        </w:rPr>
        <w:t xml:space="preserve">22% dei casi dei quali il </w:t>
      </w:r>
      <w:r w:rsidR="003F6E6E">
        <w:rPr>
          <w:rFonts w:ascii="Times New Roman" w:hAnsi="Times New Roman"/>
          <w:sz w:val="28"/>
          <w:szCs w:val="28"/>
        </w:rPr>
        <w:t xml:space="preserve">56,7% rappresentati da eventi cardiaci ed il 43,3% da eventi cerebro-vascolari </w:t>
      </w:r>
      <w:r w:rsidR="00012315" w:rsidRPr="00195B0B">
        <w:rPr>
          <w:rFonts w:ascii="Times New Roman" w:hAnsi="Times New Roman"/>
          <w:b/>
          <w:sz w:val="28"/>
          <w:szCs w:val="28"/>
        </w:rPr>
        <w:t>(TAB. 1)</w:t>
      </w:r>
    </w:p>
    <w:p w14:paraId="6D70FE6F" w14:textId="77777777" w:rsidR="003F6E6E" w:rsidRPr="00195B0B" w:rsidRDefault="003F6E6E">
      <w:pPr>
        <w:spacing w:line="360" w:lineRule="auto"/>
        <w:jc w:val="both"/>
        <w:rPr>
          <w:rFonts w:ascii="Times New Roman" w:hAnsi="Times New Roman"/>
          <w:b/>
          <w:sz w:val="28"/>
          <w:szCs w:val="28"/>
        </w:rPr>
      </w:pPr>
    </w:p>
    <w:tbl>
      <w:tblPr>
        <w:tblpPr w:leftFromText="141" w:rightFromText="141" w:vertAnchor="text" w:tblpY="1"/>
        <w:tblOverlap w:val="never"/>
        <w:tblW w:w="3980" w:type="dxa"/>
        <w:tblInd w:w="55" w:type="dxa"/>
        <w:tblCellMar>
          <w:left w:w="70" w:type="dxa"/>
          <w:right w:w="70" w:type="dxa"/>
        </w:tblCellMar>
        <w:tblLook w:val="04A0" w:firstRow="1" w:lastRow="0" w:firstColumn="1" w:lastColumn="0" w:noHBand="0" w:noVBand="1"/>
      </w:tblPr>
      <w:tblGrid>
        <w:gridCol w:w="2651"/>
        <w:gridCol w:w="1329"/>
      </w:tblGrid>
      <w:tr w:rsidR="000F7072" w:rsidRPr="000F7072" w14:paraId="36E08CC6" w14:textId="77777777" w:rsidTr="007A0094">
        <w:trPr>
          <w:trHeight w:val="300"/>
        </w:trPr>
        <w:tc>
          <w:tcPr>
            <w:tcW w:w="3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DDED2D" w14:textId="77777777" w:rsidR="000F7072" w:rsidRPr="000F7072" w:rsidRDefault="000F7072" w:rsidP="007A0094">
            <w:pPr>
              <w:suppressAutoHyphens w:val="0"/>
              <w:spacing w:after="0" w:line="240" w:lineRule="auto"/>
              <w:jc w:val="center"/>
              <w:rPr>
                <w:rFonts w:cs="Times New Roman"/>
                <w:b/>
                <w:bCs/>
                <w:color w:val="000000"/>
                <w:lang w:eastAsia="it-IT"/>
              </w:rPr>
            </w:pPr>
            <w:r w:rsidRPr="000F7072">
              <w:rPr>
                <w:rFonts w:cs="Times New Roman"/>
                <w:b/>
                <w:bCs/>
                <w:color w:val="000000"/>
                <w:lang w:eastAsia="it-IT"/>
              </w:rPr>
              <w:t>TAB. 1</w:t>
            </w:r>
          </w:p>
        </w:tc>
      </w:tr>
      <w:tr w:rsidR="000F7072" w:rsidRPr="000F7072" w14:paraId="183314B4" w14:textId="77777777" w:rsidTr="007A0094">
        <w:trPr>
          <w:trHeight w:val="300"/>
        </w:trPr>
        <w:tc>
          <w:tcPr>
            <w:tcW w:w="3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54EF6" w14:textId="77777777" w:rsidR="000F7072" w:rsidRPr="000F7072" w:rsidRDefault="000F7072" w:rsidP="007A0094">
            <w:pPr>
              <w:suppressAutoHyphens w:val="0"/>
              <w:spacing w:after="0" w:line="240" w:lineRule="auto"/>
              <w:jc w:val="center"/>
              <w:rPr>
                <w:rFonts w:cs="Times New Roman"/>
                <w:color w:val="000000"/>
                <w:lang w:eastAsia="it-IT"/>
              </w:rPr>
            </w:pPr>
            <w:r w:rsidRPr="000F7072">
              <w:rPr>
                <w:rFonts w:cs="Times New Roman"/>
                <w:color w:val="000000"/>
                <w:lang w:eastAsia="it-IT"/>
              </w:rPr>
              <w:t>Descrizione casistica generale ( 579 paz)</w:t>
            </w:r>
          </w:p>
        </w:tc>
      </w:tr>
      <w:tr w:rsidR="000F7072" w:rsidRPr="000F7072" w14:paraId="7DB6698D" w14:textId="77777777" w:rsidTr="007A0094">
        <w:trPr>
          <w:trHeight w:val="315"/>
        </w:trPr>
        <w:tc>
          <w:tcPr>
            <w:tcW w:w="39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ADEEFD"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 xml:space="preserve">                % patologia</w:t>
            </w:r>
          </w:p>
        </w:tc>
      </w:tr>
      <w:tr w:rsidR="000F7072" w:rsidRPr="000F7072" w14:paraId="67938779" w14:textId="77777777" w:rsidTr="007A0094">
        <w:trPr>
          <w:trHeight w:val="315"/>
        </w:trPr>
        <w:tc>
          <w:tcPr>
            <w:tcW w:w="2651" w:type="dxa"/>
            <w:tcBorders>
              <w:top w:val="nil"/>
              <w:left w:val="single" w:sz="4" w:space="0" w:color="auto"/>
              <w:bottom w:val="single" w:sz="4" w:space="0" w:color="auto"/>
              <w:right w:val="single" w:sz="4" w:space="0" w:color="auto"/>
            </w:tcBorders>
            <w:shd w:val="clear" w:color="auto" w:fill="auto"/>
            <w:noWrap/>
            <w:vAlign w:val="center"/>
            <w:hideMark/>
          </w:tcPr>
          <w:p w14:paraId="59FC39FC"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AR (n)</w:t>
            </w:r>
          </w:p>
        </w:tc>
        <w:tc>
          <w:tcPr>
            <w:tcW w:w="1329" w:type="dxa"/>
            <w:tcBorders>
              <w:top w:val="nil"/>
              <w:left w:val="nil"/>
              <w:bottom w:val="single" w:sz="4" w:space="0" w:color="auto"/>
              <w:right w:val="single" w:sz="4" w:space="0" w:color="auto"/>
            </w:tcBorders>
            <w:shd w:val="clear" w:color="auto" w:fill="auto"/>
            <w:noWrap/>
            <w:vAlign w:val="center"/>
            <w:hideMark/>
          </w:tcPr>
          <w:p w14:paraId="3C496AD0"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52,8% (306)</w:t>
            </w:r>
          </w:p>
        </w:tc>
      </w:tr>
      <w:tr w:rsidR="000F7072" w:rsidRPr="000F7072" w14:paraId="0F08A8D1" w14:textId="77777777" w:rsidTr="007A0094">
        <w:trPr>
          <w:trHeight w:val="300"/>
        </w:trPr>
        <w:tc>
          <w:tcPr>
            <w:tcW w:w="2651" w:type="dxa"/>
            <w:tcBorders>
              <w:top w:val="nil"/>
              <w:left w:val="single" w:sz="4" w:space="0" w:color="auto"/>
              <w:bottom w:val="single" w:sz="4" w:space="0" w:color="auto"/>
              <w:right w:val="single" w:sz="4" w:space="0" w:color="auto"/>
            </w:tcBorders>
            <w:shd w:val="clear" w:color="auto" w:fill="auto"/>
            <w:noWrap/>
            <w:vAlign w:val="center"/>
            <w:hideMark/>
          </w:tcPr>
          <w:p w14:paraId="21C12BF6"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SpA (n)</w:t>
            </w:r>
          </w:p>
        </w:tc>
        <w:tc>
          <w:tcPr>
            <w:tcW w:w="1329" w:type="dxa"/>
            <w:tcBorders>
              <w:top w:val="nil"/>
              <w:left w:val="nil"/>
              <w:bottom w:val="single" w:sz="4" w:space="0" w:color="auto"/>
              <w:right w:val="single" w:sz="4" w:space="0" w:color="auto"/>
            </w:tcBorders>
            <w:shd w:val="clear" w:color="auto" w:fill="auto"/>
            <w:noWrap/>
            <w:vAlign w:val="center"/>
            <w:hideMark/>
          </w:tcPr>
          <w:p w14:paraId="0AC051A4"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47,2% (273)</w:t>
            </w:r>
          </w:p>
        </w:tc>
      </w:tr>
      <w:tr w:rsidR="000F7072" w:rsidRPr="000F7072" w14:paraId="0FC83645" w14:textId="77777777" w:rsidTr="007A0094">
        <w:trPr>
          <w:trHeight w:val="315"/>
        </w:trPr>
        <w:tc>
          <w:tcPr>
            <w:tcW w:w="3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12228"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 xml:space="preserve">                   % genere</w:t>
            </w:r>
          </w:p>
        </w:tc>
      </w:tr>
      <w:tr w:rsidR="000F7072" w:rsidRPr="000F7072" w14:paraId="303DBA00" w14:textId="77777777" w:rsidTr="007A0094">
        <w:trPr>
          <w:trHeight w:val="300"/>
        </w:trPr>
        <w:tc>
          <w:tcPr>
            <w:tcW w:w="2651" w:type="dxa"/>
            <w:tcBorders>
              <w:top w:val="nil"/>
              <w:left w:val="single" w:sz="4" w:space="0" w:color="auto"/>
              <w:bottom w:val="single" w:sz="4" w:space="0" w:color="auto"/>
              <w:right w:val="single" w:sz="4" w:space="0" w:color="auto"/>
            </w:tcBorders>
            <w:shd w:val="clear" w:color="auto" w:fill="auto"/>
            <w:noWrap/>
            <w:vAlign w:val="center"/>
            <w:hideMark/>
          </w:tcPr>
          <w:p w14:paraId="0ED6B176"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M (n)</w:t>
            </w:r>
          </w:p>
        </w:tc>
        <w:tc>
          <w:tcPr>
            <w:tcW w:w="1329" w:type="dxa"/>
            <w:tcBorders>
              <w:top w:val="nil"/>
              <w:left w:val="nil"/>
              <w:bottom w:val="single" w:sz="4" w:space="0" w:color="auto"/>
              <w:right w:val="single" w:sz="4" w:space="0" w:color="auto"/>
            </w:tcBorders>
            <w:shd w:val="clear" w:color="auto" w:fill="auto"/>
            <w:noWrap/>
            <w:vAlign w:val="center"/>
            <w:hideMark/>
          </w:tcPr>
          <w:p w14:paraId="5D62BEC7"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37% (214)</w:t>
            </w:r>
          </w:p>
        </w:tc>
      </w:tr>
      <w:tr w:rsidR="000F7072" w:rsidRPr="000F7072" w14:paraId="3EDF2B8E" w14:textId="77777777" w:rsidTr="007A0094">
        <w:trPr>
          <w:trHeight w:val="315"/>
        </w:trPr>
        <w:tc>
          <w:tcPr>
            <w:tcW w:w="2651" w:type="dxa"/>
            <w:tcBorders>
              <w:top w:val="nil"/>
              <w:left w:val="single" w:sz="4" w:space="0" w:color="auto"/>
              <w:bottom w:val="single" w:sz="4" w:space="0" w:color="auto"/>
              <w:right w:val="single" w:sz="4" w:space="0" w:color="auto"/>
            </w:tcBorders>
            <w:shd w:val="clear" w:color="auto" w:fill="auto"/>
            <w:noWrap/>
            <w:vAlign w:val="center"/>
            <w:hideMark/>
          </w:tcPr>
          <w:p w14:paraId="4B156672"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F (n)</w:t>
            </w:r>
          </w:p>
        </w:tc>
        <w:tc>
          <w:tcPr>
            <w:tcW w:w="1329" w:type="dxa"/>
            <w:tcBorders>
              <w:top w:val="nil"/>
              <w:left w:val="nil"/>
              <w:bottom w:val="single" w:sz="4" w:space="0" w:color="auto"/>
              <w:right w:val="single" w:sz="4" w:space="0" w:color="auto"/>
            </w:tcBorders>
            <w:shd w:val="clear" w:color="auto" w:fill="auto"/>
            <w:noWrap/>
            <w:vAlign w:val="center"/>
            <w:hideMark/>
          </w:tcPr>
          <w:p w14:paraId="0F07F218"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63% (365)</w:t>
            </w:r>
          </w:p>
        </w:tc>
      </w:tr>
      <w:tr w:rsidR="000F7072" w:rsidRPr="000F7072" w14:paraId="21C1DDC9" w14:textId="77777777" w:rsidTr="007A0094">
        <w:trPr>
          <w:trHeight w:val="300"/>
        </w:trPr>
        <w:tc>
          <w:tcPr>
            <w:tcW w:w="2651" w:type="dxa"/>
            <w:tcBorders>
              <w:top w:val="nil"/>
              <w:left w:val="single" w:sz="4" w:space="0" w:color="auto"/>
              <w:bottom w:val="single" w:sz="4" w:space="0" w:color="auto"/>
              <w:right w:val="single" w:sz="4" w:space="0" w:color="auto"/>
            </w:tcBorders>
            <w:shd w:val="clear" w:color="auto" w:fill="auto"/>
            <w:noWrap/>
            <w:vAlign w:val="center"/>
            <w:hideMark/>
          </w:tcPr>
          <w:p w14:paraId="1296C034"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 xml:space="preserve">                   % terapia</w:t>
            </w:r>
          </w:p>
        </w:tc>
        <w:tc>
          <w:tcPr>
            <w:tcW w:w="1329" w:type="dxa"/>
            <w:tcBorders>
              <w:top w:val="nil"/>
              <w:left w:val="nil"/>
              <w:bottom w:val="single" w:sz="4" w:space="0" w:color="auto"/>
              <w:right w:val="single" w:sz="4" w:space="0" w:color="auto"/>
            </w:tcBorders>
            <w:shd w:val="clear" w:color="auto" w:fill="auto"/>
            <w:noWrap/>
            <w:vAlign w:val="center"/>
            <w:hideMark/>
          </w:tcPr>
          <w:p w14:paraId="3C5847A8"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 </w:t>
            </w:r>
          </w:p>
        </w:tc>
      </w:tr>
      <w:tr w:rsidR="000F7072" w:rsidRPr="000F7072" w14:paraId="661F5D32" w14:textId="77777777" w:rsidTr="007A0094">
        <w:trPr>
          <w:trHeight w:val="315"/>
        </w:trPr>
        <w:tc>
          <w:tcPr>
            <w:tcW w:w="2651" w:type="dxa"/>
            <w:tcBorders>
              <w:top w:val="nil"/>
              <w:left w:val="single" w:sz="4" w:space="0" w:color="auto"/>
              <w:bottom w:val="single" w:sz="4" w:space="0" w:color="auto"/>
              <w:right w:val="single" w:sz="4" w:space="0" w:color="auto"/>
            </w:tcBorders>
            <w:shd w:val="clear" w:color="auto" w:fill="auto"/>
            <w:noWrap/>
            <w:vAlign w:val="center"/>
            <w:hideMark/>
          </w:tcPr>
          <w:p w14:paraId="2566351F"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bDMARD (n)</w:t>
            </w:r>
          </w:p>
        </w:tc>
        <w:tc>
          <w:tcPr>
            <w:tcW w:w="1329" w:type="dxa"/>
            <w:tcBorders>
              <w:top w:val="nil"/>
              <w:left w:val="nil"/>
              <w:bottom w:val="single" w:sz="4" w:space="0" w:color="auto"/>
              <w:right w:val="single" w:sz="4" w:space="0" w:color="auto"/>
            </w:tcBorders>
            <w:shd w:val="clear" w:color="auto" w:fill="auto"/>
            <w:noWrap/>
            <w:vAlign w:val="center"/>
            <w:hideMark/>
          </w:tcPr>
          <w:p w14:paraId="5D10BC94"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47,5% (275)</w:t>
            </w:r>
          </w:p>
        </w:tc>
      </w:tr>
      <w:tr w:rsidR="000F7072" w:rsidRPr="000F7072" w14:paraId="21040F95" w14:textId="77777777" w:rsidTr="007A0094">
        <w:trPr>
          <w:trHeight w:val="300"/>
        </w:trPr>
        <w:tc>
          <w:tcPr>
            <w:tcW w:w="2651" w:type="dxa"/>
            <w:tcBorders>
              <w:top w:val="nil"/>
              <w:left w:val="single" w:sz="4" w:space="0" w:color="auto"/>
              <w:bottom w:val="single" w:sz="4" w:space="0" w:color="auto"/>
              <w:right w:val="single" w:sz="4" w:space="0" w:color="auto"/>
            </w:tcBorders>
            <w:shd w:val="clear" w:color="auto" w:fill="auto"/>
            <w:noWrap/>
            <w:vAlign w:val="center"/>
            <w:hideMark/>
          </w:tcPr>
          <w:p w14:paraId="5C47226D"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sDMARD (n)</w:t>
            </w:r>
          </w:p>
        </w:tc>
        <w:tc>
          <w:tcPr>
            <w:tcW w:w="1329" w:type="dxa"/>
            <w:tcBorders>
              <w:top w:val="nil"/>
              <w:left w:val="nil"/>
              <w:bottom w:val="single" w:sz="4" w:space="0" w:color="auto"/>
              <w:right w:val="single" w:sz="4" w:space="0" w:color="auto"/>
            </w:tcBorders>
            <w:shd w:val="clear" w:color="auto" w:fill="auto"/>
            <w:noWrap/>
            <w:vAlign w:val="center"/>
            <w:hideMark/>
          </w:tcPr>
          <w:p w14:paraId="30009294"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52,5% (304)</w:t>
            </w:r>
          </w:p>
        </w:tc>
      </w:tr>
      <w:tr w:rsidR="000F7072" w:rsidRPr="000F7072" w14:paraId="16B73628" w14:textId="77777777" w:rsidTr="007A0094">
        <w:trPr>
          <w:trHeight w:val="315"/>
        </w:trPr>
        <w:tc>
          <w:tcPr>
            <w:tcW w:w="2651" w:type="dxa"/>
            <w:tcBorders>
              <w:top w:val="nil"/>
              <w:left w:val="single" w:sz="4" w:space="0" w:color="auto"/>
              <w:bottom w:val="single" w:sz="4" w:space="0" w:color="auto"/>
              <w:right w:val="nil"/>
            </w:tcBorders>
            <w:shd w:val="clear" w:color="auto" w:fill="auto"/>
            <w:noWrap/>
            <w:vAlign w:val="center"/>
            <w:hideMark/>
          </w:tcPr>
          <w:p w14:paraId="33D69C79" w14:textId="77777777" w:rsidR="000F7072" w:rsidRPr="000F7072" w:rsidRDefault="000F7072" w:rsidP="007A0094">
            <w:pPr>
              <w:suppressAutoHyphens w:val="0"/>
              <w:spacing w:after="0" w:line="240" w:lineRule="auto"/>
              <w:jc w:val="center"/>
              <w:rPr>
                <w:rFonts w:cs="Times New Roman"/>
                <w:color w:val="000000"/>
                <w:lang w:eastAsia="it-IT"/>
              </w:rPr>
            </w:pPr>
            <w:r w:rsidRPr="000F7072">
              <w:rPr>
                <w:rFonts w:cs="Times New Roman"/>
                <w:color w:val="000000"/>
                <w:lang w:eastAsia="it-IT"/>
              </w:rPr>
              <w:t>IPERTENSIONE</w:t>
            </w:r>
          </w:p>
        </w:tc>
        <w:tc>
          <w:tcPr>
            <w:tcW w:w="1329" w:type="dxa"/>
            <w:tcBorders>
              <w:top w:val="nil"/>
              <w:left w:val="nil"/>
              <w:bottom w:val="single" w:sz="4" w:space="0" w:color="auto"/>
              <w:right w:val="single" w:sz="4" w:space="0" w:color="auto"/>
            </w:tcBorders>
            <w:shd w:val="clear" w:color="auto" w:fill="auto"/>
            <w:noWrap/>
            <w:vAlign w:val="center"/>
            <w:hideMark/>
          </w:tcPr>
          <w:p w14:paraId="4B3DA386" w14:textId="77777777" w:rsidR="000F7072" w:rsidRPr="000F7072" w:rsidRDefault="000F7072" w:rsidP="007A0094">
            <w:pPr>
              <w:suppressAutoHyphens w:val="0"/>
              <w:spacing w:after="0" w:line="240" w:lineRule="auto"/>
              <w:jc w:val="center"/>
              <w:rPr>
                <w:rFonts w:cs="Times New Roman"/>
                <w:color w:val="000000"/>
                <w:lang w:eastAsia="it-IT"/>
              </w:rPr>
            </w:pPr>
            <w:r w:rsidRPr="000F7072">
              <w:rPr>
                <w:rFonts w:cs="Times New Roman"/>
                <w:color w:val="000000"/>
                <w:lang w:eastAsia="it-IT"/>
              </w:rPr>
              <w:t> </w:t>
            </w:r>
          </w:p>
        </w:tc>
      </w:tr>
      <w:tr w:rsidR="000F7072" w:rsidRPr="000F7072" w14:paraId="61DD6C36" w14:textId="77777777" w:rsidTr="007A0094">
        <w:trPr>
          <w:trHeight w:val="315"/>
        </w:trPr>
        <w:tc>
          <w:tcPr>
            <w:tcW w:w="2651" w:type="dxa"/>
            <w:tcBorders>
              <w:top w:val="nil"/>
              <w:left w:val="single" w:sz="4" w:space="0" w:color="auto"/>
              <w:bottom w:val="single" w:sz="4" w:space="0" w:color="auto"/>
              <w:right w:val="single" w:sz="4" w:space="0" w:color="auto"/>
            </w:tcBorders>
            <w:shd w:val="clear" w:color="auto" w:fill="auto"/>
            <w:noWrap/>
            <w:vAlign w:val="center"/>
            <w:hideMark/>
          </w:tcPr>
          <w:p w14:paraId="0DA55448"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IPERTESI</w:t>
            </w:r>
          </w:p>
        </w:tc>
        <w:tc>
          <w:tcPr>
            <w:tcW w:w="1329" w:type="dxa"/>
            <w:tcBorders>
              <w:top w:val="nil"/>
              <w:left w:val="nil"/>
              <w:bottom w:val="single" w:sz="4" w:space="0" w:color="auto"/>
              <w:right w:val="single" w:sz="4" w:space="0" w:color="auto"/>
            </w:tcBorders>
            <w:shd w:val="clear" w:color="auto" w:fill="auto"/>
            <w:noWrap/>
            <w:vAlign w:val="center"/>
            <w:hideMark/>
          </w:tcPr>
          <w:p w14:paraId="1A9F0708"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42,8% (248)</w:t>
            </w:r>
          </w:p>
        </w:tc>
      </w:tr>
      <w:tr w:rsidR="000F7072" w:rsidRPr="000F7072" w14:paraId="68496485" w14:textId="77777777" w:rsidTr="007A0094">
        <w:trPr>
          <w:trHeight w:val="315"/>
        </w:trPr>
        <w:tc>
          <w:tcPr>
            <w:tcW w:w="2651" w:type="dxa"/>
            <w:tcBorders>
              <w:top w:val="nil"/>
              <w:left w:val="single" w:sz="4" w:space="0" w:color="auto"/>
              <w:bottom w:val="single" w:sz="4" w:space="0" w:color="auto"/>
              <w:right w:val="single" w:sz="4" w:space="0" w:color="auto"/>
            </w:tcBorders>
            <w:shd w:val="clear" w:color="auto" w:fill="auto"/>
            <w:noWrap/>
            <w:vAlign w:val="center"/>
            <w:hideMark/>
          </w:tcPr>
          <w:p w14:paraId="068D3733"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NON IPERTESI</w:t>
            </w:r>
          </w:p>
        </w:tc>
        <w:tc>
          <w:tcPr>
            <w:tcW w:w="1329" w:type="dxa"/>
            <w:tcBorders>
              <w:top w:val="nil"/>
              <w:left w:val="nil"/>
              <w:bottom w:val="single" w:sz="4" w:space="0" w:color="auto"/>
              <w:right w:val="single" w:sz="4" w:space="0" w:color="auto"/>
            </w:tcBorders>
            <w:shd w:val="clear" w:color="auto" w:fill="auto"/>
            <w:noWrap/>
            <w:vAlign w:val="center"/>
            <w:hideMark/>
          </w:tcPr>
          <w:p w14:paraId="728B625C"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57,2% (329)</w:t>
            </w:r>
          </w:p>
        </w:tc>
      </w:tr>
      <w:tr w:rsidR="000F7072" w:rsidRPr="000F7072" w14:paraId="05B0BC10" w14:textId="77777777" w:rsidTr="007A0094">
        <w:trPr>
          <w:trHeight w:val="315"/>
        </w:trPr>
        <w:tc>
          <w:tcPr>
            <w:tcW w:w="3980" w:type="dxa"/>
            <w:gridSpan w:val="2"/>
            <w:tcBorders>
              <w:top w:val="single" w:sz="4" w:space="0" w:color="auto"/>
              <w:left w:val="single" w:sz="4" w:space="0" w:color="auto"/>
              <w:bottom w:val="single" w:sz="4" w:space="0" w:color="auto"/>
              <w:right w:val="nil"/>
            </w:tcBorders>
            <w:shd w:val="clear" w:color="auto" w:fill="auto"/>
            <w:noWrap/>
            <w:vAlign w:val="center"/>
            <w:hideMark/>
          </w:tcPr>
          <w:p w14:paraId="62A24151" w14:textId="77777777" w:rsidR="000F7072" w:rsidRPr="000F7072" w:rsidRDefault="000F7072" w:rsidP="007A0094">
            <w:pPr>
              <w:suppressAutoHyphens w:val="0"/>
              <w:spacing w:after="0" w:line="240" w:lineRule="auto"/>
              <w:jc w:val="center"/>
              <w:rPr>
                <w:rFonts w:cs="Times New Roman"/>
                <w:color w:val="000000"/>
                <w:lang w:eastAsia="it-IT"/>
              </w:rPr>
            </w:pPr>
            <w:r w:rsidRPr="000F7072">
              <w:rPr>
                <w:rFonts w:cs="Times New Roman"/>
                <w:color w:val="000000"/>
                <w:lang w:eastAsia="it-IT"/>
              </w:rPr>
              <w:t>eventi CV</w:t>
            </w:r>
            <w:r w:rsidR="003F6E6E">
              <w:rPr>
                <w:rFonts w:cs="Times New Roman"/>
                <w:color w:val="000000"/>
                <w:lang w:eastAsia="it-IT"/>
              </w:rPr>
              <w:t>:  21,9% (127)</w:t>
            </w:r>
          </w:p>
        </w:tc>
      </w:tr>
      <w:tr w:rsidR="000F7072" w:rsidRPr="000F7072" w14:paraId="10A2AA61" w14:textId="77777777" w:rsidTr="007A0094">
        <w:trPr>
          <w:trHeight w:val="300"/>
        </w:trPr>
        <w:tc>
          <w:tcPr>
            <w:tcW w:w="2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B5A0C"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eventi cardiaci</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A6CF4"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56,7% (72)</w:t>
            </w:r>
          </w:p>
        </w:tc>
      </w:tr>
      <w:tr w:rsidR="000F7072" w:rsidRPr="000F7072" w14:paraId="624BDE8B" w14:textId="77777777" w:rsidTr="007A0094">
        <w:trPr>
          <w:trHeight w:val="300"/>
        </w:trPr>
        <w:tc>
          <w:tcPr>
            <w:tcW w:w="2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F07A1"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eventi cerebro-vascolari</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494C2" w14:textId="77777777" w:rsidR="000F7072" w:rsidRPr="000F7072" w:rsidRDefault="000F7072" w:rsidP="007A0094">
            <w:pPr>
              <w:suppressAutoHyphens w:val="0"/>
              <w:spacing w:after="0" w:line="240" w:lineRule="auto"/>
              <w:rPr>
                <w:rFonts w:cs="Times New Roman"/>
                <w:color w:val="000000"/>
                <w:lang w:eastAsia="it-IT"/>
              </w:rPr>
            </w:pPr>
            <w:r w:rsidRPr="000F7072">
              <w:rPr>
                <w:rFonts w:cs="Times New Roman"/>
                <w:color w:val="000000"/>
                <w:lang w:eastAsia="it-IT"/>
              </w:rPr>
              <w:t>43,3% (55)</w:t>
            </w:r>
          </w:p>
        </w:tc>
      </w:tr>
    </w:tbl>
    <w:p w14:paraId="13A5754E" w14:textId="77777777" w:rsidR="000F7072" w:rsidRDefault="007A0094">
      <w:pPr>
        <w:spacing w:line="360" w:lineRule="auto"/>
        <w:jc w:val="both"/>
        <w:rPr>
          <w:rFonts w:ascii="Times New Roman" w:hAnsi="Times New Roman"/>
          <w:sz w:val="28"/>
          <w:szCs w:val="28"/>
        </w:rPr>
      </w:pPr>
      <w:r>
        <w:rPr>
          <w:rFonts w:ascii="Times New Roman" w:hAnsi="Times New Roman"/>
          <w:sz w:val="28"/>
          <w:szCs w:val="28"/>
        </w:rPr>
        <w:br w:type="textWrapping" w:clear="all"/>
      </w:r>
    </w:p>
    <w:p w14:paraId="4D920003" w14:textId="77777777" w:rsidR="001603CD" w:rsidRDefault="00C2170A">
      <w:pPr>
        <w:spacing w:line="360" w:lineRule="auto"/>
        <w:jc w:val="both"/>
        <w:rPr>
          <w:rFonts w:ascii="Times New Roman" w:hAnsi="Times New Roman"/>
          <w:b/>
          <w:sz w:val="28"/>
          <w:szCs w:val="28"/>
        </w:rPr>
      </w:pPr>
      <w:r>
        <w:rPr>
          <w:rFonts w:ascii="Times New Roman" w:hAnsi="Times New Roman"/>
          <w:sz w:val="28"/>
          <w:szCs w:val="28"/>
        </w:rPr>
        <w:t>S</w:t>
      </w:r>
      <w:r w:rsidR="00305CE6">
        <w:rPr>
          <w:rFonts w:ascii="Times New Roman" w:hAnsi="Times New Roman"/>
          <w:sz w:val="28"/>
          <w:szCs w:val="28"/>
        </w:rPr>
        <w:t xml:space="preserve">uddividendo la casistica per patologia emerge </w:t>
      </w:r>
      <w:r w:rsidR="001603CD">
        <w:rPr>
          <w:rFonts w:ascii="Times New Roman" w:hAnsi="Times New Roman"/>
          <w:sz w:val="28"/>
          <w:szCs w:val="28"/>
        </w:rPr>
        <w:t>c</w:t>
      </w:r>
      <w:r w:rsidR="001B457D">
        <w:rPr>
          <w:rFonts w:ascii="Times New Roman" w:hAnsi="Times New Roman"/>
          <w:sz w:val="28"/>
          <w:szCs w:val="28"/>
        </w:rPr>
        <w:t xml:space="preserve">ome pur essendovi prevalenza del sesso femminile in entrambi i gruppi (AR e SpA); tra </w:t>
      </w:r>
      <w:r w:rsidR="002A559F">
        <w:rPr>
          <w:rFonts w:ascii="Times New Roman" w:hAnsi="Times New Roman"/>
          <w:sz w:val="28"/>
          <w:szCs w:val="28"/>
        </w:rPr>
        <w:t>i</w:t>
      </w:r>
      <w:r w:rsidR="001B457D">
        <w:rPr>
          <w:rFonts w:ascii="Times New Roman" w:hAnsi="Times New Roman"/>
          <w:sz w:val="28"/>
          <w:szCs w:val="28"/>
        </w:rPr>
        <w:t xml:space="preserve"> soggetti affetti da AR si riscontra </w:t>
      </w:r>
      <w:r w:rsidR="00305CE6">
        <w:rPr>
          <w:rFonts w:ascii="Times New Roman" w:hAnsi="Times New Roman"/>
          <w:sz w:val="28"/>
          <w:szCs w:val="28"/>
        </w:rPr>
        <w:t>netta prevalenza</w:t>
      </w:r>
      <w:r w:rsidR="00781C63">
        <w:rPr>
          <w:rFonts w:ascii="Times New Roman" w:hAnsi="Times New Roman"/>
          <w:sz w:val="28"/>
          <w:szCs w:val="28"/>
        </w:rPr>
        <w:t>,</w:t>
      </w:r>
      <w:r w:rsidR="00305CE6">
        <w:rPr>
          <w:rFonts w:ascii="Times New Roman" w:hAnsi="Times New Roman"/>
          <w:sz w:val="28"/>
          <w:szCs w:val="28"/>
        </w:rPr>
        <w:t xml:space="preserve"> statisticamente significativa</w:t>
      </w:r>
      <w:r w:rsidR="00781C63">
        <w:rPr>
          <w:rFonts w:ascii="Times New Roman" w:hAnsi="Times New Roman"/>
          <w:sz w:val="28"/>
          <w:szCs w:val="28"/>
        </w:rPr>
        <w:t>,</w:t>
      </w:r>
      <w:r w:rsidR="00305CE6">
        <w:rPr>
          <w:rFonts w:ascii="Times New Roman" w:hAnsi="Times New Roman"/>
          <w:sz w:val="28"/>
          <w:szCs w:val="28"/>
        </w:rPr>
        <w:t xml:space="preserve"> del sesso femminile </w:t>
      </w:r>
      <w:r w:rsidR="00781C63">
        <w:rPr>
          <w:rFonts w:ascii="Times New Roman" w:hAnsi="Times New Roman"/>
          <w:sz w:val="28"/>
          <w:szCs w:val="28"/>
        </w:rPr>
        <w:t>nell’</w:t>
      </w:r>
      <w:r w:rsidR="00305CE6">
        <w:rPr>
          <w:rFonts w:ascii="Times New Roman" w:hAnsi="Times New Roman"/>
          <w:sz w:val="28"/>
          <w:szCs w:val="28"/>
        </w:rPr>
        <w:t>AR</w:t>
      </w:r>
      <w:r w:rsidR="00781C63">
        <w:rPr>
          <w:rFonts w:ascii="Times New Roman" w:hAnsi="Times New Roman"/>
          <w:sz w:val="28"/>
          <w:szCs w:val="28"/>
        </w:rPr>
        <w:t xml:space="preserve"> </w:t>
      </w:r>
      <w:r w:rsidR="00273383">
        <w:rPr>
          <w:rFonts w:ascii="Times New Roman" w:hAnsi="Times New Roman"/>
          <w:sz w:val="28"/>
          <w:szCs w:val="28"/>
        </w:rPr>
        <w:t xml:space="preserve">con </w:t>
      </w:r>
      <w:r w:rsidR="00781C63">
        <w:rPr>
          <w:rFonts w:ascii="Times New Roman" w:hAnsi="Times New Roman"/>
          <w:sz w:val="28"/>
          <w:szCs w:val="28"/>
        </w:rPr>
        <w:t>rapporto M:F=1:</w:t>
      </w:r>
      <w:r w:rsidR="00814548">
        <w:rPr>
          <w:rFonts w:ascii="Times New Roman" w:hAnsi="Times New Roman"/>
          <w:sz w:val="28"/>
          <w:szCs w:val="28"/>
        </w:rPr>
        <w:t>3,37</w:t>
      </w:r>
      <w:r w:rsidR="00273383">
        <w:rPr>
          <w:rFonts w:ascii="Times New Roman" w:hAnsi="Times New Roman"/>
          <w:sz w:val="28"/>
          <w:szCs w:val="28"/>
        </w:rPr>
        <w:t xml:space="preserve"> (</w:t>
      </w:r>
      <w:r w:rsidR="00E91F64">
        <w:rPr>
          <w:rFonts w:ascii="Times New Roman" w:hAnsi="Times New Roman"/>
          <w:sz w:val="28"/>
          <w:szCs w:val="28"/>
        </w:rPr>
        <w:t>70 maschi</w:t>
      </w:r>
      <w:r w:rsidR="00814548">
        <w:rPr>
          <w:rFonts w:ascii="Times New Roman" w:hAnsi="Times New Roman"/>
          <w:sz w:val="28"/>
          <w:szCs w:val="28"/>
        </w:rPr>
        <w:t xml:space="preserve"> e 236 femmine)</w:t>
      </w:r>
      <w:r w:rsidR="001B457D">
        <w:rPr>
          <w:rFonts w:ascii="Times New Roman" w:hAnsi="Times New Roman"/>
          <w:sz w:val="28"/>
          <w:szCs w:val="28"/>
        </w:rPr>
        <w:t xml:space="preserve">. Nel gruppo di pazienti </w:t>
      </w:r>
      <w:r w:rsidR="00273383">
        <w:rPr>
          <w:rFonts w:ascii="Times New Roman" w:hAnsi="Times New Roman"/>
          <w:sz w:val="28"/>
          <w:szCs w:val="28"/>
        </w:rPr>
        <w:t>affetti da SpA si osserva solo</w:t>
      </w:r>
      <w:r w:rsidR="001603CD">
        <w:rPr>
          <w:rFonts w:ascii="Times New Roman" w:hAnsi="Times New Roman"/>
          <w:sz w:val="28"/>
          <w:szCs w:val="28"/>
        </w:rPr>
        <w:t xml:space="preserve"> una </w:t>
      </w:r>
      <w:r w:rsidR="00273383">
        <w:rPr>
          <w:rFonts w:ascii="Times New Roman" w:hAnsi="Times New Roman"/>
          <w:sz w:val="28"/>
          <w:szCs w:val="28"/>
        </w:rPr>
        <w:t xml:space="preserve">lieve prevalenza del sesso femminile </w:t>
      </w:r>
      <w:r w:rsidR="00814548">
        <w:rPr>
          <w:rFonts w:ascii="Times New Roman" w:hAnsi="Times New Roman"/>
          <w:sz w:val="28"/>
          <w:szCs w:val="28"/>
        </w:rPr>
        <w:t xml:space="preserve">su quello maschile </w:t>
      </w:r>
      <w:r w:rsidR="00273383">
        <w:rPr>
          <w:rFonts w:ascii="Times New Roman" w:hAnsi="Times New Roman"/>
          <w:sz w:val="28"/>
          <w:szCs w:val="28"/>
        </w:rPr>
        <w:t>con rapporto M:F=1:1,</w:t>
      </w:r>
      <w:r w:rsidR="00814548">
        <w:rPr>
          <w:rFonts w:ascii="Times New Roman" w:hAnsi="Times New Roman"/>
          <w:sz w:val="28"/>
          <w:szCs w:val="28"/>
        </w:rPr>
        <w:t>2</w:t>
      </w:r>
      <w:r w:rsidR="00273383">
        <w:rPr>
          <w:rFonts w:ascii="Times New Roman" w:hAnsi="Times New Roman"/>
          <w:sz w:val="28"/>
          <w:szCs w:val="28"/>
        </w:rPr>
        <w:t xml:space="preserve"> (</w:t>
      </w:r>
      <w:r w:rsidR="00814548">
        <w:rPr>
          <w:rFonts w:ascii="Times New Roman" w:hAnsi="Times New Roman"/>
          <w:sz w:val="28"/>
          <w:szCs w:val="28"/>
        </w:rPr>
        <w:t>124 maschi e 152 femmine</w:t>
      </w:r>
      <w:r w:rsidR="00273383">
        <w:rPr>
          <w:rFonts w:ascii="Times New Roman" w:hAnsi="Times New Roman"/>
          <w:sz w:val="28"/>
          <w:szCs w:val="28"/>
        </w:rPr>
        <w:t xml:space="preserve">). </w:t>
      </w:r>
      <w:r w:rsidR="00012315" w:rsidRPr="00195B0B">
        <w:rPr>
          <w:rFonts w:ascii="Times New Roman" w:hAnsi="Times New Roman"/>
          <w:b/>
          <w:sz w:val="28"/>
          <w:szCs w:val="28"/>
        </w:rPr>
        <w:t xml:space="preserve">(GRAFICO </w:t>
      </w:r>
      <w:r w:rsidR="00C669B2">
        <w:rPr>
          <w:rFonts w:ascii="Times New Roman" w:hAnsi="Times New Roman"/>
          <w:b/>
          <w:sz w:val="28"/>
          <w:szCs w:val="28"/>
        </w:rPr>
        <w:t>2 e 3</w:t>
      </w:r>
      <w:r w:rsidR="00012315" w:rsidRPr="00195B0B">
        <w:rPr>
          <w:rFonts w:ascii="Times New Roman" w:hAnsi="Times New Roman"/>
          <w:b/>
          <w:sz w:val="28"/>
          <w:szCs w:val="28"/>
        </w:rPr>
        <w:t>)</w:t>
      </w:r>
    </w:p>
    <w:p w14:paraId="75174249" w14:textId="77777777" w:rsidR="00C669B2" w:rsidRDefault="00C669B2">
      <w:pPr>
        <w:spacing w:line="360" w:lineRule="auto"/>
        <w:jc w:val="both"/>
        <w:rPr>
          <w:rFonts w:ascii="Times New Roman" w:hAnsi="Times New Roman"/>
          <w:b/>
          <w:sz w:val="28"/>
          <w:szCs w:val="28"/>
        </w:rPr>
      </w:pPr>
    </w:p>
    <w:p w14:paraId="1856EA80" w14:textId="77777777" w:rsidR="00C669B2" w:rsidRDefault="00C669B2">
      <w:pPr>
        <w:spacing w:line="360" w:lineRule="auto"/>
        <w:jc w:val="both"/>
        <w:rPr>
          <w:rFonts w:ascii="Times New Roman" w:hAnsi="Times New Roman"/>
          <w:b/>
          <w:sz w:val="28"/>
          <w:szCs w:val="28"/>
        </w:rPr>
      </w:pPr>
    </w:p>
    <w:p w14:paraId="596EED44" w14:textId="77777777" w:rsidR="00C669B2" w:rsidRDefault="00C669B2">
      <w:pPr>
        <w:spacing w:line="360" w:lineRule="auto"/>
        <w:jc w:val="both"/>
        <w:rPr>
          <w:rFonts w:ascii="Times New Roman" w:hAnsi="Times New Roman"/>
          <w:b/>
          <w:sz w:val="28"/>
          <w:szCs w:val="28"/>
        </w:rPr>
      </w:pPr>
    </w:p>
    <w:p w14:paraId="0F912F76" w14:textId="77777777" w:rsidR="00C669B2" w:rsidRDefault="00C669B2">
      <w:pPr>
        <w:spacing w:line="360" w:lineRule="auto"/>
        <w:jc w:val="both"/>
        <w:rPr>
          <w:rFonts w:ascii="Times New Roman" w:hAnsi="Times New Roman"/>
          <w:b/>
          <w:sz w:val="28"/>
          <w:szCs w:val="28"/>
        </w:rPr>
      </w:pPr>
    </w:p>
    <w:p w14:paraId="4FD6689B" w14:textId="77777777" w:rsidR="00C669B2" w:rsidRDefault="00C669B2">
      <w:pPr>
        <w:spacing w:line="360" w:lineRule="auto"/>
        <w:jc w:val="both"/>
        <w:rPr>
          <w:rFonts w:ascii="Times New Roman" w:hAnsi="Times New Roman"/>
          <w:b/>
          <w:sz w:val="28"/>
          <w:szCs w:val="28"/>
        </w:rPr>
      </w:pPr>
    </w:p>
    <w:p w14:paraId="6F77D8A0" w14:textId="77777777" w:rsidR="00C669B2" w:rsidRDefault="00C669B2">
      <w:pPr>
        <w:spacing w:line="360" w:lineRule="auto"/>
        <w:jc w:val="both"/>
        <w:rPr>
          <w:rFonts w:ascii="Times New Roman" w:hAnsi="Times New Roman"/>
          <w:b/>
          <w:sz w:val="28"/>
          <w:szCs w:val="28"/>
        </w:rPr>
      </w:pPr>
    </w:p>
    <w:p w14:paraId="63BE558E" w14:textId="77777777" w:rsidR="00C669B2" w:rsidRDefault="00C669B2">
      <w:pPr>
        <w:spacing w:line="360" w:lineRule="auto"/>
        <w:jc w:val="both"/>
        <w:rPr>
          <w:rFonts w:ascii="Times New Roman" w:hAnsi="Times New Roman"/>
          <w:b/>
          <w:sz w:val="28"/>
          <w:szCs w:val="28"/>
        </w:rPr>
      </w:pPr>
      <w:r>
        <w:rPr>
          <w:rFonts w:ascii="Times New Roman" w:hAnsi="Times New Roman"/>
          <w:b/>
          <w:sz w:val="28"/>
          <w:szCs w:val="28"/>
        </w:rPr>
        <w:t>Grafico 1: distribuzoine per patologie</w:t>
      </w:r>
    </w:p>
    <w:p w14:paraId="17E503ED" w14:textId="77777777" w:rsidR="002A559F" w:rsidRDefault="000B478D">
      <w:pPr>
        <w:spacing w:line="360" w:lineRule="auto"/>
        <w:jc w:val="both"/>
        <w:rPr>
          <w:rFonts w:ascii="Times New Roman" w:hAnsi="Times New Roman"/>
          <w:b/>
          <w:sz w:val="28"/>
          <w:szCs w:val="28"/>
        </w:rPr>
      </w:pPr>
      <w:r>
        <w:rPr>
          <w:noProof/>
          <w:lang w:eastAsia="it-IT"/>
        </w:rPr>
        <w:pict w14:anchorId="7D80C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co 1" o:spid="_x0000_i1025" type="#_x0000_t75" style="width:361pt;height:217pt;visibility:visible" o:gfxdata="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">
            <v:imagedata r:id="rId9" o:title=""/>
            <o:lock v:ext="edit" aspectratio="f"/>
          </v:shape>
        </w:pict>
      </w:r>
    </w:p>
    <w:p w14:paraId="47D45EAF" w14:textId="77777777" w:rsidR="001B457D" w:rsidRDefault="001603CD" w:rsidP="00C669B2">
      <w:r w:rsidRPr="001603CD">
        <w:t xml:space="preserve"> </w:t>
      </w:r>
    </w:p>
    <w:p w14:paraId="39413345" w14:textId="77777777" w:rsidR="00C669B2" w:rsidRDefault="00C669B2" w:rsidP="00C669B2">
      <w:pPr>
        <w:rPr>
          <w:b/>
        </w:rPr>
      </w:pPr>
      <w:r w:rsidRPr="00372182">
        <w:rPr>
          <w:b/>
        </w:rPr>
        <w:t>Grafico 2: rapporto M:F</w:t>
      </w:r>
    </w:p>
    <w:p w14:paraId="1558B3CA" w14:textId="77777777" w:rsidR="00E02933" w:rsidRPr="00372182" w:rsidRDefault="00E02933" w:rsidP="00C669B2">
      <w:pPr>
        <w:rPr>
          <w:b/>
        </w:rPr>
      </w:pPr>
      <w:r w:rsidRPr="00051101">
        <w:rPr>
          <w:noProof/>
          <w:lang w:eastAsia="it-IT"/>
        </w:rPr>
        <w:object w:dxaOrig="7239" w:dyaOrig="4340" w14:anchorId="50547E33">
          <v:shape id="_x0000_i1026" type="#_x0000_t75" style="width:362pt;height:217pt;visibility:visible" o:ole="">
            <v:imagedata r:id="rId10" o:title=""/>
            <o:lock v:ext="edit" aspectratio="f"/>
          </v:shape>
          <o:OLEObject Type="Embed" ProgID="Excel.Sheet.8" ShapeID="_x0000_i1026" DrawAspect="Content" ObjectID="_1376661438" r:id="rId11">
            <o:FieldCodes>\s</o:FieldCodes>
          </o:OLEObject>
        </w:object>
      </w:r>
    </w:p>
    <w:p w14:paraId="06F5F812" w14:textId="77777777" w:rsidR="00012315" w:rsidRDefault="00012315">
      <w:pPr>
        <w:spacing w:line="360" w:lineRule="auto"/>
        <w:jc w:val="both"/>
      </w:pPr>
    </w:p>
    <w:p w14:paraId="253A7A0C" w14:textId="77777777" w:rsidR="001603CD" w:rsidRDefault="001603CD">
      <w:pPr>
        <w:spacing w:line="360" w:lineRule="auto"/>
        <w:jc w:val="both"/>
        <w:rPr>
          <w:rFonts w:ascii="Times New Roman" w:hAnsi="Times New Roman"/>
          <w:b/>
          <w:sz w:val="28"/>
          <w:szCs w:val="28"/>
        </w:rPr>
      </w:pPr>
    </w:p>
    <w:p w14:paraId="4F68D7FB" w14:textId="77777777" w:rsidR="00372182" w:rsidRDefault="00372182">
      <w:pPr>
        <w:spacing w:line="360" w:lineRule="auto"/>
        <w:jc w:val="both"/>
        <w:rPr>
          <w:rFonts w:ascii="Times New Roman" w:hAnsi="Times New Roman"/>
          <w:b/>
          <w:sz w:val="28"/>
          <w:szCs w:val="28"/>
        </w:rPr>
      </w:pPr>
    </w:p>
    <w:p w14:paraId="043285D0" w14:textId="77777777" w:rsidR="00372182" w:rsidRDefault="00372182">
      <w:pPr>
        <w:spacing w:line="360" w:lineRule="auto"/>
        <w:jc w:val="both"/>
        <w:rPr>
          <w:rFonts w:ascii="Times New Roman" w:hAnsi="Times New Roman"/>
          <w:b/>
          <w:sz w:val="28"/>
          <w:szCs w:val="28"/>
        </w:rPr>
      </w:pPr>
    </w:p>
    <w:p w14:paraId="214436EF" w14:textId="77777777" w:rsidR="00372182" w:rsidRDefault="00372182">
      <w:pPr>
        <w:spacing w:line="360" w:lineRule="auto"/>
        <w:jc w:val="both"/>
        <w:rPr>
          <w:rFonts w:ascii="Times New Roman" w:hAnsi="Times New Roman"/>
          <w:b/>
          <w:sz w:val="28"/>
          <w:szCs w:val="28"/>
        </w:rPr>
      </w:pPr>
    </w:p>
    <w:p w14:paraId="50FC3568" w14:textId="77777777" w:rsidR="00372182" w:rsidRPr="00372182" w:rsidRDefault="00372182">
      <w:pPr>
        <w:spacing w:line="360" w:lineRule="auto"/>
        <w:jc w:val="both"/>
        <w:rPr>
          <w:rFonts w:ascii="Times New Roman" w:hAnsi="Times New Roman"/>
          <w:b/>
          <w:color w:val="FF0000"/>
          <w:sz w:val="28"/>
          <w:szCs w:val="28"/>
        </w:rPr>
      </w:pPr>
      <w:r>
        <w:rPr>
          <w:rFonts w:ascii="Times New Roman" w:hAnsi="Times New Roman"/>
          <w:b/>
          <w:sz w:val="28"/>
          <w:szCs w:val="28"/>
        </w:rPr>
        <w:t xml:space="preserve">Grafico 3: distribuzione di genere </w:t>
      </w:r>
      <w:r w:rsidRPr="00372182">
        <w:rPr>
          <w:rFonts w:ascii="Times New Roman" w:hAnsi="Times New Roman"/>
          <w:b/>
          <w:color w:val="FF0000"/>
          <w:sz w:val="28"/>
          <w:szCs w:val="28"/>
          <w:u w:val="single"/>
        </w:rPr>
        <w:t>(correggi PsoA con SpA)</w:t>
      </w:r>
    </w:p>
    <w:p w14:paraId="7699B4AA" w14:textId="77777777" w:rsidR="00FD6839" w:rsidRDefault="000B478D">
      <w:pPr>
        <w:spacing w:line="360" w:lineRule="auto"/>
        <w:jc w:val="both"/>
        <w:rPr>
          <w:rFonts w:ascii="Times New Roman" w:hAnsi="Times New Roman"/>
          <w:b/>
          <w:sz w:val="28"/>
          <w:szCs w:val="28"/>
        </w:rPr>
      </w:pPr>
      <w:r>
        <w:rPr>
          <w:rFonts w:ascii="Times New Roman" w:hAnsi="Times New Roman"/>
          <w:b/>
          <w:sz w:val="28"/>
          <w:szCs w:val="28"/>
        </w:rPr>
        <w:pict w14:anchorId="547A4005">
          <v:shape id="_x0000_i1027" type="#_x0000_t75" style="width:317pt;height:226pt">
            <v:imagedata r:id="rId12" o:title="sex_path(1)"/>
          </v:shape>
        </w:pict>
      </w:r>
    </w:p>
    <w:p w14:paraId="01B4CE74" w14:textId="77777777" w:rsidR="00FD6839" w:rsidRPr="00195B0B" w:rsidRDefault="00962567">
      <w:pPr>
        <w:spacing w:line="360" w:lineRule="auto"/>
        <w:jc w:val="both"/>
        <w:rPr>
          <w:rFonts w:ascii="Times New Roman" w:hAnsi="Times New Roman"/>
          <w:sz w:val="28"/>
          <w:szCs w:val="28"/>
        </w:rPr>
      </w:pPr>
      <w:r>
        <w:rPr>
          <w:rFonts w:ascii="Times New Roman" w:hAnsi="Times New Roman"/>
          <w:sz w:val="28"/>
          <w:szCs w:val="28"/>
        </w:rPr>
        <w:t>L’età media de</w:t>
      </w:r>
      <w:r w:rsidR="0060752C">
        <w:rPr>
          <w:rFonts w:ascii="Times New Roman" w:hAnsi="Times New Roman"/>
          <w:sz w:val="28"/>
          <w:szCs w:val="28"/>
        </w:rPr>
        <w:t>l gruppo</w:t>
      </w:r>
      <w:r>
        <w:rPr>
          <w:rFonts w:ascii="Times New Roman" w:hAnsi="Times New Roman"/>
          <w:sz w:val="28"/>
          <w:szCs w:val="28"/>
        </w:rPr>
        <w:t xml:space="preserve"> pazie</w:t>
      </w:r>
      <w:r w:rsidR="0060752C">
        <w:rPr>
          <w:rFonts w:ascii="Times New Roman" w:hAnsi="Times New Roman"/>
          <w:sz w:val="28"/>
          <w:szCs w:val="28"/>
        </w:rPr>
        <w:t>nti affetti da AR è di 71 anni, con malattia di lunga durata di 17 anni di media; il gruppo affetto da SpA, per contro, risulta avere età media lievemente inferiore (64 anni) ed una durata di malattia di 10 anni di media.</w:t>
      </w:r>
    </w:p>
    <w:p w14:paraId="1060F2D0" w14:textId="77777777" w:rsidR="008B6D43" w:rsidRDefault="008B6D43" w:rsidP="008B6D43">
      <w:pPr>
        <w:spacing w:line="360" w:lineRule="auto"/>
        <w:jc w:val="both"/>
        <w:rPr>
          <w:rFonts w:ascii="Times New Roman" w:hAnsi="Times New Roman"/>
          <w:sz w:val="28"/>
          <w:szCs w:val="28"/>
        </w:rPr>
      </w:pPr>
      <w:r>
        <w:rPr>
          <w:rFonts w:ascii="Times New Roman" w:hAnsi="Times New Roman"/>
          <w:sz w:val="28"/>
          <w:szCs w:val="28"/>
        </w:rPr>
        <w:t>Nei due gruppi di patologia il 49,5% dei soggetti affetti da AR è in terapia con bDMARD contro il 45,5% dei soggetti con SpA; il 50,5% dei soggetti affetti da AR assumevano solo sDMARD, rispetto al 54,5% dei soggetti affetti da SpA</w:t>
      </w:r>
      <w:r w:rsidR="00E02933">
        <w:rPr>
          <w:rFonts w:ascii="Times New Roman" w:hAnsi="Times New Roman"/>
          <w:sz w:val="28"/>
          <w:szCs w:val="28"/>
        </w:rPr>
        <w:t>,</w:t>
      </w:r>
      <w:r>
        <w:rPr>
          <w:rFonts w:ascii="Times New Roman" w:hAnsi="Times New Roman"/>
          <w:sz w:val="28"/>
          <w:szCs w:val="28"/>
        </w:rPr>
        <w:t xml:space="preserve"> indicando una sensibile maggior gravità dei pazienti con AR il cui controllo clinico richiedeva più frequentemente l’utilizzo di farmaci biologici rispetto al gruppo SpA.</w:t>
      </w:r>
    </w:p>
    <w:p w14:paraId="724FD1A8" w14:textId="77777777" w:rsidR="00372182" w:rsidRDefault="00273383">
      <w:pPr>
        <w:spacing w:line="360" w:lineRule="auto"/>
        <w:jc w:val="both"/>
        <w:rPr>
          <w:rFonts w:ascii="Times New Roman" w:hAnsi="Times New Roman"/>
          <w:b/>
          <w:sz w:val="28"/>
          <w:szCs w:val="28"/>
        </w:rPr>
      </w:pPr>
      <w:r>
        <w:rPr>
          <w:rFonts w:ascii="Times New Roman" w:hAnsi="Times New Roman"/>
          <w:sz w:val="28"/>
          <w:szCs w:val="28"/>
        </w:rPr>
        <w:t xml:space="preserve">Analizzando la casistica in base alla comparsa di eventi CV si osserva come il </w:t>
      </w:r>
      <w:r w:rsidR="00195B0B" w:rsidRPr="00195B0B">
        <w:rPr>
          <w:rFonts w:ascii="Times New Roman" w:hAnsi="Times New Roman"/>
          <w:sz w:val="28"/>
          <w:szCs w:val="28"/>
        </w:rPr>
        <w:t>2</w:t>
      </w:r>
      <w:r w:rsidR="001603CD">
        <w:rPr>
          <w:rFonts w:ascii="Times New Roman" w:hAnsi="Times New Roman"/>
          <w:sz w:val="28"/>
          <w:szCs w:val="28"/>
        </w:rPr>
        <w:t>1,9</w:t>
      </w:r>
      <w:r w:rsidR="00195B0B" w:rsidRPr="00195B0B">
        <w:rPr>
          <w:rFonts w:ascii="Times New Roman" w:hAnsi="Times New Roman"/>
          <w:sz w:val="28"/>
          <w:szCs w:val="28"/>
        </w:rPr>
        <w:t xml:space="preserve">% </w:t>
      </w:r>
      <w:r w:rsidR="00D47E4E">
        <w:rPr>
          <w:rFonts w:ascii="Times New Roman" w:hAnsi="Times New Roman"/>
          <w:sz w:val="28"/>
          <w:szCs w:val="28"/>
        </w:rPr>
        <w:t>de</w:t>
      </w:r>
      <w:r w:rsidR="00195B0B" w:rsidRPr="00195B0B">
        <w:rPr>
          <w:rFonts w:ascii="Times New Roman" w:hAnsi="Times New Roman"/>
          <w:sz w:val="28"/>
          <w:szCs w:val="28"/>
        </w:rPr>
        <w:t xml:space="preserve">i pazienti </w:t>
      </w:r>
      <w:r>
        <w:rPr>
          <w:rFonts w:ascii="Times New Roman" w:hAnsi="Times New Roman"/>
          <w:sz w:val="28"/>
          <w:szCs w:val="28"/>
        </w:rPr>
        <w:t>ha</w:t>
      </w:r>
      <w:r w:rsidR="00D47E4E">
        <w:rPr>
          <w:rFonts w:ascii="Times New Roman" w:hAnsi="Times New Roman"/>
          <w:sz w:val="28"/>
          <w:szCs w:val="28"/>
        </w:rPr>
        <w:t xml:space="preserve"> </w:t>
      </w:r>
      <w:r w:rsidR="00CF643C" w:rsidRPr="00195B0B">
        <w:rPr>
          <w:rFonts w:ascii="Times New Roman" w:hAnsi="Times New Roman"/>
          <w:sz w:val="28"/>
          <w:szCs w:val="28"/>
        </w:rPr>
        <w:t>sviluppato almeno un evento CV</w:t>
      </w:r>
      <w:r w:rsidR="00195B0B" w:rsidRPr="00195B0B">
        <w:rPr>
          <w:rFonts w:ascii="Times New Roman" w:hAnsi="Times New Roman"/>
          <w:sz w:val="28"/>
          <w:szCs w:val="28"/>
        </w:rPr>
        <w:t xml:space="preserve"> nel corso della </w:t>
      </w:r>
      <w:r w:rsidR="00810D4D" w:rsidRPr="00195B0B">
        <w:rPr>
          <w:rFonts w:ascii="Times New Roman" w:hAnsi="Times New Roman"/>
          <w:sz w:val="28"/>
          <w:szCs w:val="28"/>
        </w:rPr>
        <w:t>vita</w:t>
      </w:r>
      <w:r>
        <w:rPr>
          <w:rFonts w:ascii="Times New Roman" w:hAnsi="Times New Roman"/>
          <w:sz w:val="28"/>
          <w:szCs w:val="28"/>
        </w:rPr>
        <w:t xml:space="preserve"> (12</w:t>
      </w:r>
      <w:r w:rsidR="001603CD">
        <w:rPr>
          <w:rFonts w:ascii="Times New Roman" w:hAnsi="Times New Roman"/>
          <w:sz w:val="28"/>
          <w:szCs w:val="28"/>
        </w:rPr>
        <w:t>7</w:t>
      </w:r>
      <w:r>
        <w:rPr>
          <w:rFonts w:ascii="Times New Roman" w:hAnsi="Times New Roman"/>
          <w:sz w:val="28"/>
          <w:szCs w:val="28"/>
        </w:rPr>
        <w:t xml:space="preserve"> pazienti)</w:t>
      </w:r>
      <w:r w:rsidR="00EA2E9B">
        <w:rPr>
          <w:rFonts w:ascii="Times New Roman" w:hAnsi="Times New Roman"/>
          <w:sz w:val="28"/>
          <w:szCs w:val="28"/>
        </w:rPr>
        <w:t xml:space="preserve">; di questi </w:t>
      </w:r>
      <w:r w:rsidR="00195B0B" w:rsidRPr="00195B0B">
        <w:rPr>
          <w:rFonts w:ascii="Times New Roman" w:hAnsi="Times New Roman"/>
          <w:sz w:val="28"/>
          <w:szCs w:val="28"/>
        </w:rPr>
        <w:t>il 56,6% è affetto</w:t>
      </w:r>
      <w:r w:rsidR="00CF643C" w:rsidRPr="00195B0B">
        <w:rPr>
          <w:rFonts w:ascii="Times New Roman" w:hAnsi="Times New Roman"/>
          <w:sz w:val="28"/>
          <w:szCs w:val="28"/>
        </w:rPr>
        <w:t xml:space="preserve"> da AR e</w:t>
      </w:r>
      <w:r w:rsidR="00195B0B" w:rsidRPr="00195B0B">
        <w:rPr>
          <w:rFonts w:ascii="Times New Roman" w:hAnsi="Times New Roman"/>
          <w:sz w:val="28"/>
          <w:szCs w:val="28"/>
        </w:rPr>
        <w:t>d il 43,4% d</w:t>
      </w:r>
      <w:r w:rsidR="00CF643C" w:rsidRPr="00195B0B">
        <w:rPr>
          <w:rFonts w:ascii="Times New Roman" w:hAnsi="Times New Roman"/>
          <w:sz w:val="28"/>
          <w:szCs w:val="28"/>
        </w:rPr>
        <w:t>a SpA</w:t>
      </w:r>
      <w:r w:rsidR="00D47E4E">
        <w:rPr>
          <w:rFonts w:ascii="Times New Roman" w:hAnsi="Times New Roman"/>
          <w:sz w:val="28"/>
          <w:szCs w:val="28"/>
        </w:rPr>
        <w:t>; il 78% dei soggetti non ha quindi mai presentato eventi CV dei quali il 51,7% affetto da AR ed il 48,3% da SpA.</w:t>
      </w:r>
      <w:r w:rsidR="00FA0BC5">
        <w:rPr>
          <w:rFonts w:ascii="Times New Roman" w:hAnsi="Times New Roman"/>
          <w:sz w:val="28"/>
          <w:szCs w:val="28"/>
        </w:rPr>
        <w:t xml:space="preserve"> </w:t>
      </w:r>
      <w:r w:rsidR="00372182">
        <w:rPr>
          <w:rFonts w:ascii="Times New Roman" w:hAnsi="Times New Roman"/>
          <w:sz w:val="28"/>
          <w:szCs w:val="28"/>
        </w:rPr>
        <w:t>(</w:t>
      </w:r>
      <w:r w:rsidR="00372182">
        <w:rPr>
          <w:rFonts w:ascii="Times New Roman" w:hAnsi="Times New Roman"/>
          <w:b/>
          <w:sz w:val="28"/>
          <w:szCs w:val="28"/>
        </w:rPr>
        <w:t xml:space="preserve">grafico 4) </w:t>
      </w:r>
    </w:p>
    <w:p w14:paraId="7B2AFE6F" w14:textId="77777777" w:rsidR="00C46A60" w:rsidRDefault="00C46A60">
      <w:pPr>
        <w:spacing w:line="360" w:lineRule="auto"/>
        <w:jc w:val="both"/>
        <w:rPr>
          <w:rFonts w:ascii="Times New Roman" w:hAnsi="Times New Roman"/>
          <w:sz w:val="28"/>
          <w:szCs w:val="28"/>
        </w:rPr>
      </w:pPr>
      <w:r>
        <w:rPr>
          <w:rFonts w:ascii="Times New Roman" w:hAnsi="Times New Roman"/>
          <w:sz w:val="28"/>
          <w:szCs w:val="28"/>
        </w:rPr>
        <w:lastRenderedPageBreak/>
        <w:t xml:space="preserve">Inoltre il </w:t>
      </w:r>
      <w:r w:rsidR="00A1598D">
        <w:rPr>
          <w:rFonts w:ascii="Times New Roman" w:hAnsi="Times New Roman"/>
          <w:sz w:val="28"/>
          <w:szCs w:val="28"/>
        </w:rPr>
        <w:t xml:space="preserve">14,2% </w:t>
      </w:r>
      <w:r>
        <w:rPr>
          <w:rFonts w:ascii="Times New Roman" w:hAnsi="Times New Roman"/>
          <w:sz w:val="28"/>
          <w:szCs w:val="28"/>
        </w:rPr>
        <w:t xml:space="preserve"> riferisce la comparsa di eventi CV</w:t>
      </w:r>
      <w:r w:rsidR="00A1598D">
        <w:rPr>
          <w:rFonts w:ascii="Times New Roman" w:hAnsi="Times New Roman"/>
          <w:sz w:val="28"/>
          <w:szCs w:val="28"/>
        </w:rPr>
        <w:t xml:space="preserve"> </w:t>
      </w:r>
      <w:r w:rsidR="005D778F">
        <w:rPr>
          <w:rFonts w:ascii="Times New Roman" w:hAnsi="Times New Roman"/>
          <w:sz w:val="28"/>
          <w:szCs w:val="28"/>
        </w:rPr>
        <w:t xml:space="preserve">ancora </w:t>
      </w:r>
      <w:r w:rsidR="005718D4">
        <w:rPr>
          <w:rFonts w:ascii="Times New Roman" w:hAnsi="Times New Roman"/>
          <w:sz w:val="28"/>
          <w:szCs w:val="28"/>
        </w:rPr>
        <w:t>prima della diagnos</w:t>
      </w:r>
      <w:r w:rsidR="00195B0B" w:rsidRPr="00195B0B">
        <w:rPr>
          <w:rFonts w:ascii="Times New Roman" w:hAnsi="Times New Roman"/>
          <w:sz w:val="28"/>
          <w:szCs w:val="28"/>
        </w:rPr>
        <w:t>i di AIC</w:t>
      </w:r>
      <w:r w:rsidR="00A1598D">
        <w:rPr>
          <w:rFonts w:ascii="Times New Roman" w:hAnsi="Times New Roman"/>
          <w:sz w:val="28"/>
          <w:szCs w:val="28"/>
        </w:rPr>
        <w:t xml:space="preserve">, mentre l’85.8% </w:t>
      </w:r>
      <w:r>
        <w:rPr>
          <w:rFonts w:ascii="Times New Roman" w:hAnsi="Times New Roman"/>
          <w:sz w:val="28"/>
          <w:szCs w:val="28"/>
        </w:rPr>
        <w:t xml:space="preserve">li </w:t>
      </w:r>
      <w:r w:rsidR="00A1598D">
        <w:rPr>
          <w:rFonts w:ascii="Times New Roman" w:hAnsi="Times New Roman"/>
          <w:sz w:val="28"/>
          <w:szCs w:val="28"/>
        </w:rPr>
        <w:t>riferi</w:t>
      </w:r>
      <w:r w:rsidR="008B6D43">
        <w:rPr>
          <w:rFonts w:ascii="Times New Roman" w:hAnsi="Times New Roman"/>
          <w:sz w:val="28"/>
          <w:szCs w:val="28"/>
        </w:rPr>
        <w:t>sce insorti</w:t>
      </w:r>
      <w:r w:rsidR="00A1598D">
        <w:rPr>
          <w:rFonts w:ascii="Times New Roman" w:hAnsi="Times New Roman"/>
          <w:sz w:val="28"/>
          <w:szCs w:val="28"/>
        </w:rPr>
        <w:t xml:space="preserve"> </w:t>
      </w:r>
      <w:r>
        <w:rPr>
          <w:rFonts w:ascii="Times New Roman" w:hAnsi="Times New Roman"/>
          <w:sz w:val="28"/>
          <w:szCs w:val="28"/>
        </w:rPr>
        <w:t xml:space="preserve">successivamente, </w:t>
      </w:r>
      <w:r w:rsidR="00A1598D">
        <w:rPr>
          <w:rFonts w:ascii="Times New Roman" w:hAnsi="Times New Roman"/>
          <w:sz w:val="28"/>
          <w:szCs w:val="28"/>
        </w:rPr>
        <w:t xml:space="preserve">in </w:t>
      </w:r>
      <w:r>
        <w:rPr>
          <w:rFonts w:ascii="Times New Roman" w:hAnsi="Times New Roman"/>
          <w:sz w:val="28"/>
          <w:szCs w:val="28"/>
        </w:rPr>
        <w:t xml:space="preserve">corso di </w:t>
      </w:r>
      <w:r w:rsidR="00D32348">
        <w:rPr>
          <w:rFonts w:ascii="Times New Roman" w:hAnsi="Times New Roman"/>
          <w:sz w:val="28"/>
          <w:szCs w:val="28"/>
        </w:rPr>
        <w:t>malattia</w:t>
      </w:r>
      <w:r>
        <w:rPr>
          <w:rFonts w:ascii="Times New Roman" w:hAnsi="Times New Roman"/>
          <w:sz w:val="28"/>
          <w:szCs w:val="28"/>
        </w:rPr>
        <w:t xml:space="preserve"> </w:t>
      </w:r>
      <w:r w:rsidR="00D32348">
        <w:rPr>
          <w:rFonts w:ascii="Times New Roman" w:hAnsi="Times New Roman"/>
          <w:sz w:val="28"/>
          <w:szCs w:val="28"/>
        </w:rPr>
        <w:t xml:space="preserve"> articolare</w:t>
      </w:r>
      <w:r w:rsidR="00053F1C">
        <w:rPr>
          <w:rFonts w:ascii="Times New Roman" w:hAnsi="Times New Roman"/>
          <w:sz w:val="28"/>
          <w:szCs w:val="28"/>
        </w:rPr>
        <w:t xml:space="preserve">. </w:t>
      </w:r>
    </w:p>
    <w:p w14:paraId="3B6FD173" w14:textId="77777777" w:rsidR="0091211D" w:rsidRDefault="0091211D">
      <w:pPr>
        <w:spacing w:line="360" w:lineRule="auto"/>
        <w:jc w:val="both"/>
      </w:pPr>
    </w:p>
    <w:p w14:paraId="4BC2FC9F" w14:textId="77777777" w:rsidR="00372182" w:rsidRDefault="00372182">
      <w:pPr>
        <w:spacing w:line="360" w:lineRule="auto"/>
        <w:jc w:val="both"/>
      </w:pPr>
    </w:p>
    <w:p w14:paraId="1262436B" w14:textId="77777777" w:rsidR="00372182" w:rsidRDefault="00372182">
      <w:pPr>
        <w:spacing w:line="360" w:lineRule="auto"/>
        <w:jc w:val="both"/>
        <w:rPr>
          <w:b/>
        </w:rPr>
      </w:pPr>
      <w:r w:rsidRPr="00372182">
        <w:rPr>
          <w:b/>
        </w:rPr>
        <w:t>Grafico 4: distribuzione di eventi CV</w:t>
      </w:r>
    </w:p>
    <w:p w14:paraId="5EC129AD" w14:textId="77777777" w:rsidR="00E02933" w:rsidRDefault="00E02933">
      <w:pPr>
        <w:spacing w:line="360" w:lineRule="auto"/>
        <w:jc w:val="both"/>
        <w:rPr>
          <w:b/>
        </w:rPr>
      </w:pPr>
      <w:r w:rsidRPr="00051101">
        <w:rPr>
          <w:noProof/>
          <w:lang w:eastAsia="it-IT"/>
        </w:rPr>
        <w:object w:dxaOrig="7220" w:dyaOrig="4340" w14:anchorId="70F6E352">
          <v:shape id="_x0000_i1028" type="#_x0000_t75" style="width:361pt;height:217pt;visibility:visible" o:ole="">
            <v:imagedata r:id="rId13" o:title=""/>
            <o:lock v:ext="edit" aspectratio="f"/>
          </v:shape>
          <o:OLEObject Type="Embed" ProgID="Excel.Sheet.8" ShapeID="_x0000_i1028" DrawAspect="Content" ObjectID="_1376661439" r:id="rId14">
            <o:FieldCodes>\s</o:FieldCodes>
          </o:OLEObject>
        </w:object>
      </w:r>
    </w:p>
    <w:p w14:paraId="3368A877" w14:textId="77777777" w:rsidR="00A7107B" w:rsidRDefault="00A7107B" w:rsidP="00A7107B">
      <w:pPr>
        <w:spacing w:line="360" w:lineRule="auto"/>
        <w:jc w:val="both"/>
        <w:rPr>
          <w:rFonts w:ascii="Times New Roman" w:hAnsi="Times New Roman"/>
          <w:sz w:val="28"/>
          <w:szCs w:val="28"/>
        </w:rPr>
      </w:pPr>
      <w:r>
        <w:rPr>
          <w:rFonts w:ascii="Times New Roman" w:hAnsi="Times New Roman"/>
          <w:sz w:val="28"/>
          <w:szCs w:val="28"/>
        </w:rPr>
        <w:t xml:space="preserve">Tra i </w:t>
      </w:r>
      <w:r w:rsidRPr="00FC6956">
        <w:rPr>
          <w:rFonts w:ascii="Times New Roman" w:hAnsi="Times New Roman"/>
          <w:sz w:val="28"/>
          <w:szCs w:val="28"/>
        </w:rPr>
        <w:t xml:space="preserve">pazienti con SpA che hanno manifestato l’evento CV vi </w:t>
      </w:r>
      <w:r>
        <w:rPr>
          <w:rFonts w:ascii="Times New Roman" w:hAnsi="Times New Roman"/>
          <w:sz w:val="28"/>
          <w:szCs w:val="28"/>
        </w:rPr>
        <w:t>è</w:t>
      </w:r>
      <w:r w:rsidRPr="00FC6956">
        <w:rPr>
          <w:rFonts w:ascii="Times New Roman" w:hAnsi="Times New Roman"/>
          <w:sz w:val="28"/>
          <w:szCs w:val="28"/>
        </w:rPr>
        <w:t xml:space="preserve"> maggiore prevalenza de</w:t>
      </w:r>
      <w:r>
        <w:rPr>
          <w:rFonts w:ascii="Times New Roman" w:hAnsi="Times New Roman"/>
          <w:sz w:val="28"/>
          <w:szCs w:val="28"/>
        </w:rPr>
        <w:t xml:space="preserve">l sesso maschile (63%), e tale prevalenza </w:t>
      </w:r>
      <w:r w:rsidR="00C215CB">
        <w:rPr>
          <w:rFonts w:ascii="Times New Roman" w:hAnsi="Times New Roman"/>
          <w:sz w:val="28"/>
          <w:szCs w:val="28"/>
        </w:rPr>
        <w:t xml:space="preserve">risulta </w:t>
      </w:r>
      <w:r>
        <w:rPr>
          <w:rFonts w:ascii="Times New Roman" w:hAnsi="Times New Roman"/>
          <w:sz w:val="28"/>
          <w:szCs w:val="28"/>
        </w:rPr>
        <w:t xml:space="preserve">più marcata </w:t>
      </w:r>
      <w:r w:rsidRPr="00FC6956">
        <w:rPr>
          <w:rFonts w:ascii="Times New Roman" w:hAnsi="Times New Roman"/>
          <w:sz w:val="28"/>
          <w:szCs w:val="28"/>
        </w:rPr>
        <w:t xml:space="preserve">nel sottogruppo </w:t>
      </w:r>
      <w:r w:rsidR="00C215CB">
        <w:rPr>
          <w:rFonts w:ascii="Times New Roman" w:hAnsi="Times New Roman"/>
          <w:sz w:val="28"/>
          <w:szCs w:val="28"/>
        </w:rPr>
        <w:t>in</w:t>
      </w:r>
      <w:r w:rsidRPr="00FC6956">
        <w:rPr>
          <w:rFonts w:ascii="Times New Roman" w:hAnsi="Times New Roman"/>
          <w:sz w:val="28"/>
          <w:szCs w:val="28"/>
        </w:rPr>
        <w:t xml:space="preserve"> terapia con </w:t>
      </w:r>
      <w:r w:rsidR="00372182">
        <w:rPr>
          <w:rFonts w:ascii="Times New Roman" w:hAnsi="Times New Roman"/>
          <w:sz w:val="28"/>
          <w:szCs w:val="28"/>
        </w:rPr>
        <w:t>bDMARD. (Grafico 5)</w:t>
      </w:r>
    </w:p>
    <w:p w14:paraId="5113B62B" w14:textId="77777777" w:rsidR="00A7107B" w:rsidRPr="00372182" w:rsidRDefault="00372182" w:rsidP="00A7107B">
      <w:pPr>
        <w:spacing w:line="360" w:lineRule="auto"/>
        <w:jc w:val="both"/>
        <w:rPr>
          <w:rFonts w:ascii="Times New Roman" w:hAnsi="Times New Roman"/>
          <w:sz w:val="28"/>
          <w:szCs w:val="28"/>
        </w:rPr>
      </w:pPr>
      <w:r w:rsidRPr="00372182">
        <w:rPr>
          <w:rFonts w:ascii="Times New Roman" w:hAnsi="Times New Roman"/>
          <w:sz w:val="28"/>
          <w:szCs w:val="28"/>
        </w:rPr>
        <w:t>Grafico 5: distribuzione di genere in SpA</w:t>
      </w:r>
    </w:p>
    <w:tbl>
      <w:tblPr>
        <w:tblW w:w="0" w:type="auto"/>
        <w:tblLook w:val="04A0" w:firstRow="1" w:lastRow="0" w:firstColumn="1" w:lastColumn="0" w:noHBand="0" w:noVBand="1"/>
      </w:tblPr>
      <w:tblGrid>
        <w:gridCol w:w="4927"/>
        <w:gridCol w:w="4927"/>
      </w:tblGrid>
      <w:tr w:rsidR="00A7107B" w:rsidRPr="00214406" w14:paraId="4E738000" w14:textId="77777777" w:rsidTr="000B478D">
        <w:tc>
          <w:tcPr>
            <w:tcW w:w="4927" w:type="dxa"/>
            <w:shd w:val="clear" w:color="auto" w:fill="auto"/>
          </w:tcPr>
          <w:p w14:paraId="7C4080C2" w14:textId="77777777" w:rsidR="00A7107B" w:rsidRPr="00214406" w:rsidRDefault="000B478D" w:rsidP="000B478D">
            <w:pPr>
              <w:spacing w:line="360" w:lineRule="auto"/>
              <w:jc w:val="center"/>
              <w:rPr>
                <w:rFonts w:ascii="Times New Roman" w:hAnsi="Times New Roman"/>
                <w:color w:val="FF0000"/>
                <w:sz w:val="28"/>
                <w:szCs w:val="28"/>
              </w:rPr>
            </w:pPr>
            <w:r>
              <w:rPr>
                <w:noProof/>
                <w:lang w:val="en-US" w:eastAsia="en-US"/>
              </w:rPr>
              <w:pict w14:anchorId="4A7BA305">
                <v:shape id="_x0000_i1029" type="#_x0000_t75" style="width:198pt;height:120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">
                  <v:imagedata r:id="rId15" o:title=""/>
                  <o:lock v:ext="edit" aspectratio="f"/>
                </v:shape>
              </w:pict>
            </w:r>
          </w:p>
        </w:tc>
        <w:tc>
          <w:tcPr>
            <w:tcW w:w="4927" w:type="dxa"/>
            <w:shd w:val="clear" w:color="auto" w:fill="auto"/>
          </w:tcPr>
          <w:tbl>
            <w:tblPr>
              <w:tblW w:w="3481" w:type="dxa"/>
              <w:tblLook w:val="04A0" w:firstRow="1" w:lastRow="0" w:firstColumn="1" w:lastColumn="0" w:noHBand="0" w:noVBand="1"/>
            </w:tblPr>
            <w:tblGrid>
              <w:gridCol w:w="2250"/>
              <w:gridCol w:w="620"/>
              <w:gridCol w:w="611"/>
            </w:tblGrid>
            <w:tr w:rsidR="00A7107B" w:rsidRPr="00536FEB" w14:paraId="66D81C97" w14:textId="77777777" w:rsidTr="000B478D">
              <w:trPr>
                <w:trHeight w:val="288"/>
              </w:trPr>
              <w:tc>
                <w:tcPr>
                  <w:tcW w:w="348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1989D51" w14:textId="77777777" w:rsidR="00A7107B" w:rsidRPr="00D00999" w:rsidRDefault="00A7107B" w:rsidP="000B478D">
                  <w:pPr>
                    <w:suppressAutoHyphens w:val="0"/>
                    <w:spacing w:after="0" w:line="240" w:lineRule="auto"/>
                    <w:jc w:val="center"/>
                    <w:rPr>
                      <w:rFonts w:cs="Times New Roman"/>
                      <w:b/>
                      <w:color w:val="000000"/>
                      <w:lang w:eastAsia="en-US"/>
                    </w:rPr>
                  </w:pPr>
                  <w:r>
                    <w:rPr>
                      <w:rFonts w:cs="Times New Roman"/>
                      <w:b/>
                      <w:color w:val="000000"/>
                      <w:lang w:eastAsia="en-US"/>
                    </w:rPr>
                    <w:t>Grafico 3</w:t>
                  </w:r>
                </w:p>
              </w:tc>
            </w:tr>
            <w:tr w:rsidR="00A7107B" w:rsidRPr="00536FEB" w14:paraId="70C4EFAE" w14:textId="77777777" w:rsidTr="000B478D">
              <w:trPr>
                <w:trHeight w:val="288"/>
              </w:trPr>
              <w:tc>
                <w:tcPr>
                  <w:tcW w:w="348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DC9D7" w14:textId="77777777" w:rsidR="00A7107B" w:rsidRPr="00536FEB" w:rsidRDefault="00A7107B" w:rsidP="000B478D">
                  <w:pPr>
                    <w:suppressAutoHyphens w:val="0"/>
                    <w:spacing w:after="0" w:line="240" w:lineRule="auto"/>
                    <w:jc w:val="center"/>
                    <w:rPr>
                      <w:rFonts w:cs="Times New Roman"/>
                      <w:color w:val="000000"/>
                      <w:lang w:eastAsia="en-US"/>
                    </w:rPr>
                  </w:pPr>
                  <w:r w:rsidRPr="00536FEB">
                    <w:rPr>
                      <w:rFonts w:cs="Times New Roman"/>
                      <w:color w:val="000000"/>
                      <w:lang w:eastAsia="en-US"/>
                    </w:rPr>
                    <w:t>divisione di genere per eventi</w:t>
                  </w:r>
                  <w:r>
                    <w:rPr>
                      <w:rFonts w:cs="Times New Roman"/>
                      <w:color w:val="000000"/>
                      <w:lang w:eastAsia="en-US"/>
                    </w:rPr>
                    <w:t xml:space="preserve"> nel gruppo con SpA</w:t>
                  </w:r>
                </w:p>
              </w:tc>
            </w:tr>
            <w:tr w:rsidR="00A7107B" w:rsidRPr="00536FEB" w14:paraId="500B66B3" w14:textId="77777777" w:rsidTr="000B478D">
              <w:trPr>
                <w:trHeight w:val="28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E2BD75A" w14:textId="77777777" w:rsidR="00A7107B" w:rsidRPr="00536FEB" w:rsidRDefault="00A7107B" w:rsidP="000B478D">
                  <w:pPr>
                    <w:suppressAutoHyphens w:val="0"/>
                    <w:spacing w:after="0" w:line="240" w:lineRule="auto"/>
                    <w:rPr>
                      <w:rFonts w:cs="Times New Roman"/>
                      <w:color w:val="000000"/>
                      <w:lang w:eastAsia="en-US"/>
                    </w:rPr>
                  </w:pPr>
                  <w:r w:rsidRPr="00536FEB">
                    <w:rPr>
                      <w:rFonts w:cs="Times New Roman"/>
                      <w:color w:val="000000"/>
                      <w:lang w:eastAsia="en-US"/>
                    </w:rPr>
                    <w:t> </w:t>
                  </w:r>
                </w:p>
              </w:tc>
              <w:tc>
                <w:tcPr>
                  <w:tcW w:w="620" w:type="dxa"/>
                  <w:tcBorders>
                    <w:top w:val="nil"/>
                    <w:left w:val="nil"/>
                    <w:bottom w:val="single" w:sz="4" w:space="0" w:color="auto"/>
                    <w:right w:val="single" w:sz="4" w:space="0" w:color="auto"/>
                  </w:tcBorders>
                  <w:shd w:val="clear" w:color="auto" w:fill="auto"/>
                  <w:noWrap/>
                  <w:vAlign w:val="bottom"/>
                  <w:hideMark/>
                </w:tcPr>
                <w:p w14:paraId="02F17C54" w14:textId="77777777" w:rsidR="00A7107B" w:rsidRPr="00536FEB" w:rsidRDefault="00A7107B" w:rsidP="000B478D">
                  <w:pPr>
                    <w:suppressAutoHyphens w:val="0"/>
                    <w:spacing w:after="0" w:line="240" w:lineRule="auto"/>
                    <w:rPr>
                      <w:rFonts w:cs="Times New Roman"/>
                      <w:color w:val="000000"/>
                      <w:lang w:val="en-US" w:eastAsia="en-US"/>
                    </w:rPr>
                  </w:pPr>
                  <w:r w:rsidRPr="00536FEB">
                    <w:rPr>
                      <w:rFonts w:cs="Times New Roman"/>
                      <w:color w:val="000000"/>
                      <w:lang w:val="en-US" w:eastAsia="en-US"/>
                    </w:rPr>
                    <w:t>M %</w:t>
                  </w:r>
                </w:p>
              </w:tc>
              <w:tc>
                <w:tcPr>
                  <w:tcW w:w="611" w:type="dxa"/>
                  <w:tcBorders>
                    <w:top w:val="nil"/>
                    <w:left w:val="nil"/>
                    <w:bottom w:val="single" w:sz="4" w:space="0" w:color="auto"/>
                    <w:right w:val="single" w:sz="4" w:space="0" w:color="auto"/>
                  </w:tcBorders>
                  <w:shd w:val="clear" w:color="auto" w:fill="auto"/>
                  <w:noWrap/>
                  <w:vAlign w:val="bottom"/>
                  <w:hideMark/>
                </w:tcPr>
                <w:p w14:paraId="053B53D3" w14:textId="77777777" w:rsidR="00A7107B" w:rsidRPr="00536FEB" w:rsidRDefault="00A7107B" w:rsidP="000B478D">
                  <w:pPr>
                    <w:suppressAutoHyphens w:val="0"/>
                    <w:spacing w:after="0" w:line="240" w:lineRule="auto"/>
                    <w:rPr>
                      <w:rFonts w:cs="Times New Roman"/>
                      <w:color w:val="000000"/>
                      <w:lang w:val="en-US" w:eastAsia="en-US"/>
                    </w:rPr>
                  </w:pPr>
                  <w:r w:rsidRPr="00536FEB">
                    <w:rPr>
                      <w:rFonts w:cs="Times New Roman"/>
                      <w:color w:val="000000"/>
                      <w:lang w:val="en-US" w:eastAsia="en-US"/>
                    </w:rPr>
                    <w:t>F %</w:t>
                  </w:r>
                </w:p>
              </w:tc>
            </w:tr>
            <w:tr w:rsidR="00A7107B" w:rsidRPr="00536FEB" w14:paraId="003FC163" w14:textId="77777777" w:rsidTr="000B478D">
              <w:trPr>
                <w:trHeight w:val="28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606FAF77" w14:textId="77777777" w:rsidR="00A7107B" w:rsidRPr="00536FEB" w:rsidRDefault="00A7107B" w:rsidP="000B478D">
                  <w:pPr>
                    <w:suppressAutoHyphens w:val="0"/>
                    <w:spacing w:after="0" w:line="240" w:lineRule="auto"/>
                    <w:rPr>
                      <w:rFonts w:cs="Times New Roman"/>
                      <w:color w:val="000000"/>
                      <w:lang w:val="en-US" w:eastAsia="en-US"/>
                    </w:rPr>
                  </w:pPr>
                  <w:r w:rsidRPr="00536FEB">
                    <w:rPr>
                      <w:rFonts w:cs="Times New Roman"/>
                      <w:color w:val="000000"/>
                      <w:lang w:val="en-US" w:eastAsia="en-US"/>
                    </w:rPr>
                    <w:t>SpA</w:t>
                  </w:r>
                </w:p>
              </w:tc>
              <w:tc>
                <w:tcPr>
                  <w:tcW w:w="620" w:type="dxa"/>
                  <w:tcBorders>
                    <w:top w:val="nil"/>
                    <w:left w:val="nil"/>
                    <w:bottom w:val="single" w:sz="4" w:space="0" w:color="auto"/>
                    <w:right w:val="single" w:sz="4" w:space="0" w:color="auto"/>
                  </w:tcBorders>
                  <w:shd w:val="clear" w:color="auto" w:fill="auto"/>
                  <w:noWrap/>
                  <w:vAlign w:val="bottom"/>
                  <w:hideMark/>
                </w:tcPr>
                <w:p w14:paraId="37AB5FF7" w14:textId="77777777" w:rsidR="00A7107B" w:rsidRPr="00536FEB" w:rsidRDefault="00A7107B" w:rsidP="000B478D">
                  <w:pPr>
                    <w:suppressAutoHyphens w:val="0"/>
                    <w:spacing w:after="0" w:line="240" w:lineRule="auto"/>
                    <w:jc w:val="right"/>
                    <w:rPr>
                      <w:rFonts w:cs="Times New Roman"/>
                      <w:color w:val="000000"/>
                      <w:lang w:val="en-US" w:eastAsia="en-US"/>
                    </w:rPr>
                  </w:pPr>
                  <w:r w:rsidRPr="00536FEB">
                    <w:rPr>
                      <w:rFonts w:cs="Times New Roman"/>
                      <w:color w:val="000000"/>
                      <w:lang w:val="en-US" w:eastAsia="en-US"/>
                    </w:rPr>
                    <w:t>63</w:t>
                  </w:r>
                </w:p>
              </w:tc>
              <w:tc>
                <w:tcPr>
                  <w:tcW w:w="611" w:type="dxa"/>
                  <w:tcBorders>
                    <w:top w:val="nil"/>
                    <w:left w:val="nil"/>
                    <w:bottom w:val="single" w:sz="4" w:space="0" w:color="auto"/>
                    <w:right w:val="single" w:sz="4" w:space="0" w:color="auto"/>
                  </w:tcBorders>
                  <w:shd w:val="clear" w:color="auto" w:fill="auto"/>
                  <w:noWrap/>
                  <w:vAlign w:val="bottom"/>
                  <w:hideMark/>
                </w:tcPr>
                <w:p w14:paraId="448D6A9C" w14:textId="77777777" w:rsidR="00A7107B" w:rsidRPr="00536FEB" w:rsidRDefault="00A7107B" w:rsidP="000B478D">
                  <w:pPr>
                    <w:suppressAutoHyphens w:val="0"/>
                    <w:spacing w:after="0" w:line="240" w:lineRule="auto"/>
                    <w:jc w:val="right"/>
                    <w:rPr>
                      <w:rFonts w:cs="Times New Roman"/>
                      <w:color w:val="000000"/>
                      <w:lang w:val="en-US" w:eastAsia="en-US"/>
                    </w:rPr>
                  </w:pPr>
                  <w:r w:rsidRPr="00536FEB">
                    <w:rPr>
                      <w:rFonts w:cs="Times New Roman"/>
                      <w:color w:val="000000"/>
                      <w:lang w:val="en-US" w:eastAsia="en-US"/>
                    </w:rPr>
                    <w:t>37</w:t>
                  </w:r>
                </w:p>
              </w:tc>
            </w:tr>
            <w:tr w:rsidR="00A7107B" w:rsidRPr="00536FEB" w14:paraId="441480CD" w14:textId="77777777" w:rsidTr="000B478D">
              <w:trPr>
                <w:trHeight w:val="28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28EA96DB" w14:textId="77777777" w:rsidR="00A7107B" w:rsidRPr="00536FEB" w:rsidRDefault="00A7107B" w:rsidP="000B478D">
                  <w:pPr>
                    <w:suppressAutoHyphens w:val="0"/>
                    <w:spacing w:after="0" w:line="240" w:lineRule="auto"/>
                    <w:rPr>
                      <w:rFonts w:cs="Times New Roman"/>
                      <w:color w:val="000000"/>
                      <w:lang w:val="en-US" w:eastAsia="en-US"/>
                    </w:rPr>
                  </w:pPr>
                  <w:r w:rsidRPr="00536FEB">
                    <w:rPr>
                      <w:rFonts w:cs="Times New Roman"/>
                      <w:color w:val="000000"/>
                      <w:lang w:val="en-US" w:eastAsia="en-US"/>
                    </w:rPr>
                    <w:t>SpA in bDMARDs</w:t>
                  </w:r>
                </w:p>
              </w:tc>
              <w:tc>
                <w:tcPr>
                  <w:tcW w:w="620" w:type="dxa"/>
                  <w:tcBorders>
                    <w:top w:val="nil"/>
                    <w:left w:val="nil"/>
                    <w:bottom w:val="single" w:sz="4" w:space="0" w:color="auto"/>
                    <w:right w:val="single" w:sz="4" w:space="0" w:color="auto"/>
                  </w:tcBorders>
                  <w:shd w:val="clear" w:color="auto" w:fill="auto"/>
                  <w:noWrap/>
                  <w:vAlign w:val="bottom"/>
                  <w:hideMark/>
                </w:tcPr>
                <w:p w14:paraId="4AAA29A0" w14:textId="77777777" w:rsidR="00A7107B" w:rsidRPr="00536FEB" w:rsidRDefault="00A7107B" w:rsidP="000B478D">
                  <w:pPr>
                    <w:suppressAutoHyphens w:val="0"/>
                    <w:spacing w:after="0" w:line="240" w:lineRule="auto"/>
                    <w:jc w:val="right"/>
                    <w:rPr>
                      <w:rFonts w:cs="Times New Roman"/>
                      <w:color w:val="000000"/>
                      <w:lang w:val="en-US" w:eastAsia="en-US"/>
                    </w:rPr>
                  </w:pPr>
                  <w:r w:rsidRPr="00536FEB">
                    <w:rPr>
                      <w:rFonts w:cs="Times New Roman"/>
                      <w:color w:val="000000"/>
                      <w:lang w:val="en-US" w:eastAsia="en-US"/>
                    </w:rPr>
                    <w:t>83,3</w:t>
                  </w:r>
                </w:p>
              </w:tc>
              <w:tc>
                <w:tcPr>
                  <w:tcW w:w="611" w:type="dxa"/>
                  <w:tcBorders>
                    <w:top w:val="nil"/>
                    <w:left w:val="nil"/>
                    <w:bottom w:val="single" w:sz="4" w:space="0" w:color="auto"/>
                    <w:right w:val="single" w:sz="4" w:space="0" w:color="auto"/>
                  </w:tcBorders>
                  <w:shd w:val="clear" w:color="auto" w:fill="auto"/>
                  <w:noWrap/>
                  <w:vAlign w:val="bottom"/>
                  <w:hideMark/>
                </w:tcPr>
                <w:p w14:paraId="7D0BADB9" w14:textId="77777777" w:rsidR="00A7107B" w:rsidRPr="00536FEB" w:rsidRDefault="00A7107B" w:rsidP="000B478D">
                  <w:pPr>
                    <w:suppressAutoHyphens w:val="0"/>
                    <w:spacing w:after="0" w:line="240" w:lineRule="auto"/>
                    <w:jc w:val="right"/>
                    <w:rPr>
                      <w:rFonts w:cs="Times New Roman"/>
                      <w:color w:val="000000"/>
                      <w:lang w:val="en-US" w:eastAsia="en-US"/>
                    </w:rPr>
                  </w:pPr>
                  <w:r w:rsidRPr="00536FEB">
                    <w:rPr>
                      <w:rFonts w:cs="Times New Roman"/>
                      <w:color w:val="000000"/>
                      <w:lang w:val="en-US" w:eastAsia="en-US"/>
                    </w:rPr>
                    <w:t>16,7</w:t>
                  </w:r>
                </w:p>
              </w:tc>
            </w:tr>
          </w:tbl>
          <w:p w14:paraId="619E1635" w14:textId="77777777" w:rsidR="00A7107B" w:rsidRPr="00214406" w:rsidRDefault="00A7107B" w:rsidP="000B478D">
            <w:pPr>
              <w:spacing w:line="360" w:lineRule="auto"/>
              <w:jc w:val="both"/>
              <w:rPr>
                <w:rFonts w:ascii="Times New Roman" w:hAnsi="Times New Roman"/>
                <w:color w:val="FF0000"/>
                <w:sz w:val="28"/>
                <w:szCs w:val="28"/>
              </w:rPr>
            </w:pPr>
          </w:p>
          <w:p w14:paraId="08C6D203" w14:textId="77777777" w:rsidR="00A7107B" w:rsidRPr="00214406" w:rsidRDefault="00A7107B" w:rsidP="000B478D">
            <w:pPr>
              <w:spacing w:line="360" w:lineRule="auto"/>
              <w:jc w:val="both"/>
              <w:rPr>
                <w:rFonts w:ascii="Times New Roman" w:hAnsi="Times New Roman"/>
                <w:color w:val="FF0000"/>
                <w:sz w:val="28"/>
                <w:szCs w:val="28"/>
              </w:rPr>
            </w:pPr>
          </w:p>
        </w:tc>
      </w:tr>
    </w:tbl>
    <w:p w14:paraId="400261B5" w14:textId="77777777" w:rsidR="00A7107B" w:rsidRDefault="00A7107B">
      <w:pPr>
        <w:spacing w:line="360" w:lineRule="auto"/>
        <w:jc w:val="both"/>
        <w:rPr>
          <w:noProof/>
          <w:lang w:eastAsia="it-IT"/>
        </w:rPr>
      </w:pPr>
    </w:p>
    <w:p w14:paraId="366B3133" w14:textId="77777777" w:rsidR="00A7107B" w:rsidRDefault="00A7107B">
      <w:pPr>
        <w:spacing w:line="360" w:lineRule="auto"/>
        <w:jc w:val="both"/>
        <w:rPr>
          <w:rFonts w:ascii="Times New Roman" w:hAnsi="Times New Roman"/>
          <w:sz w:val="28"/>
          <w:szCs w:val="28"/>
        </w:rPr>
      </w:pPr>
    </w:p>
    <w:p w14:paraId="494B4034" w14:textId="77777777" w:rsidR="00EA2E9B" w:rsidRDefault="00053F1C">
      <w:pPr>
        <w:spacing w:line="360" w:lineRule="auto"/>
        <w:jc w:val="both"/>
        <w:rPr>
          <w:rFonts w:ascii="Times New Roman" w:hAnsi="Times New Roman"/>
          <w:sz w:val="28"/>
          <w:szCs w:val="28"/>
        </w:rPr>
      </w:pPr>
      <w:r>
        <w:rPr>
          <w:rFonts w:ascii="Times New Roman" w:hAnsi="Times New Roman"/>
          <w:sz w:val="28"/>
          <w:szCs w:val="28"/>
        </w:rPr>
        <w:t>S</w:t>
      </w:r>
      <w:r w:rsidR="007C7999">
        <w:rPr>
          <w:rFonts w:ascii="Times New Roman" w:hAnsi="Times New Roman"/>
          <w:sz w:val="28"/>
          <w:szCs w:val="28"/>
        </w:rPr>
        <w:t xml:space="preserve">olo </w:t>
      </w:r>
      <w:r w:rsidR="00195B0B" w:rsidRPr="00195B0B">
        <w:rPr>
          <w:rFonts w:ascii="Times New Roman" w:hAnsi="Times New Roman"/>
          <w:sz w:val="28"/>
          <w:szCs w:val="28"/>
        </w:rPr>
        <w:t>l’11</w:t>
      </w:r>
      <w:r w:rsidR="00D32348">
        <w:rPr>
          <w:rFonts w:ascii="Times New Roman" w:hAnsi="Times New Roman"/>
          <w:sz w:val="28"/>
          <w:szCs w:val="28"/>
        </w:rPr>
        <w:t xml:space="preserve">% </w:t>
      </w:r>
      <w:r w:rsidR="005D778F">
        <w:rPr>
          <w:rFonts w:ascii="Times New Roman" w:hAnsi="Times New Roman"/>
          <w:sz w:val="28"/>
          <w:szCs w:val="28"/>
        </w:rPr>
        <w:t xml:space="preserve">sono coloro che hanno avuto </w:t>
      </w:r>
      <w:r w:rsidR="00195B0B" w:rsidRPr="00195B0B">
        <w:rPr>
          <w:rFonts w:ascii="Times New Roman" w:hAnsi="Times New Roman"/>
          <w:sz w:val="28"/>
          <w:szCs w:val="28"/>
        </w:rPr>
        <w:t>event</w:t>
      </w:r>
      <w:r w:rsidR="000E460D">
        <w:rPr>
          <w:rFonts w:ascii="Times New Roman" w:hAnsi="Times New Roman"/>
          <w:sz w:val="28"/>
          <w:szCs w:val="28"/>
        </w:rPr>
        <w:t>i</w:t>
      </w:r>
      <w:r w:rsidR="00195B0B" w:rsidRPr="00195B0B">
        <w:rPr>
          <w:rFonts w:ascii="Times New Roman" w:hAnsi="Times New Roman"/>
          <w:sz w:val="28"/>
          <w:szCs w:val="28"/>
        </w:rPr>
        <w:t xml:space="preserve"> </w:t>
      </w:r>
      <w:r w:rsidR="005D778F">
        <w:rPr>
          <w:rFonts w:ascii="Times New Roman" w:hAnsi="Times New Roman"/>
          <w:sz w:val="28"/>
          <w:szCs w:val="28"/>
        </w:rPr>
        <w:t>in corso di ter</w:t>
      </w:r>
      <w:r w:rsidR="00195B0B" w:rsidRPr="00195B0B">
        <w:rPr>
          <w:rFonts w:ascii="Times New Roman" w:hAnsi="Times New Roman"/>
          <w:sz w:val="28"/>
          <w:szCs w:val="28"/>
        </w:rPr>
        <w:t xml:space="preserve">apia </w:t>
      </w:r>
      <w:r w:rsidR="00EA2E9B">
        <w:rPr>
          <w:rFonts w:ascii="Times New Roman" w:hAnsi="Times New Roman"/>
          <w:sz w:val="28"/>
          <w:szCs w:val="28"/>
        </w:rPr>
        <w:t xml:space="preserve">con farmaci </w:t>
      </w:r>
      <w:r w:rsidR="00195B0B" w:rsidRPr="00195B0B">
        <w:rPr>
          <w:rFonts w:ascii="Times New Roman" w:hAnsi="Times New Roman"/>
          <w:sz w:val="28"/>
          <w:szCs w:val="28"/>
        </w:rPr>
        <w:t>biologic</w:t>
      </w:r>
      <w:r w:rsidR="00EA2E9B">
        <w:rPr>
          <w:rFonts w:ascii="Times New Roman" w:hAnsi="Times New Roman"/>
          <w:sz w:val="28"/>
          <w:szCs w:val="28"/>
        </w:rPr>
        <w:t>i</w:t>
      </w:r>
      <w:r w:rsidR="00D32348">
        <w:rPr>
          <w:rFonts w:ascii="Times New Roman" w:hAnsi="Times New Roman"/>
          <w:sz w:val="28"/>
          <w:szCs w:val="28"/>
        </w:rPr>
        <w:t xml:space="preserve"> (bDMARD)</w:t>
      </w:r>
      <w:r w:rsidR="000E460D">
        <w:rPr>
          <w:rFonts w:ascii="Times New Roman" w:hAnsi="Times New Roman"/>
          <w:sz w:val="28"/>
          <w:szCs w:val="28"/>
        </w:rPr>
        <w:t xml:space="preserve">, mentre </w:t>
      </w:r>
      <w:r w:rsidR="00D32348">
        <w:rPr>
          <w:rFonts w:ascii="Times New Roman" w:hAnsi="Times New Roman"/>
          <w:sz w:val="28"/>
          <w:szCs w:val="28"/>
        </w:rPr>
        <w:t xml:space="preserve">sono </w:t>
      </w:r>
      <w:r w:rsidR="000E460D">
        <w:rPr>
          <w:rFonts w:ascii="Times New Roman" w:hAnsi="Times New Roman"/>
          <w:sz w:val="28"/>
          <w:szCs w:val="28"/>
        </w:rPr>
        <w:t>88,</w:t>
      </w:r>
      <w:r w:rsidR="00A1598D">
        <w:rPr>
          <w:rFonts w:ascii="Times New Roman" w:hAnsi="Times New Roman"/>
          <w:sz w:val="28"/>
          <w:szCs w:val="28"/>
        </w:rPr>
        <w:t>9</w:t>
      </w:r>
      <w:r w:rsidR="000E460D">
        <w:rPr>
          <w:rFonts w:ascii="Times New Roman" w:hAnsi="Times New Roman"/>
          <w:sz w:val="28"/>
          <w:szCs w:val="28"/>
        </w:rPr>
        <w:t>%</w:t>
      </w:r>
      <w:r>
        <w:rPr>
          <w:rFonts w:ascii="Times New Roman" w:hAnsi="Times New Roman"/>
          <w:sz w:val="28"/>
          <w:szCs w:val="28"/>
        </w:rPr>
        <w:t xml:space="preserve"> </w:t>
      </w:r>
      <w:r w:rsidR="000E460D">
        <w:rPr>
          <w:rFonts w:ascii="Times New Roman" w:hAnsi="Times New Roman"/>
          <w:sz w:val="28"/>
          <w:szCs w:val="28"/>
        </w:rPr>
        <w:t>i soggetti che hanno avuto eventi CV in corso di terapia con sDMARD</w:t>
      </w:r>
      <w:r w:rsidR="00195B0B" w:rsidRPr="00195B0B">
        <w:rPr>
          <w:rFonts w:ascii="Times New Roman" w:hAnsi="Times New Roman"/>
          <w:sz w:val="28"/>
          <w:szCs w:val="28"/>
        </w:rPr>
        <w:t>.</w:t>
      </w:r>
      <w:r w:rsidR="00D00999">
        <w:rPr>
          <w:rFonts w:ascii="Times New Roman" w:hAnsi="Times New Roman"/>
          <w:sz w:val="28"/>
          <w:szCs w:val="28"/>
        </w:rPr>
        <w:t xml:space="preserve"> (</w:t>
      </w:r>
      <w:r w:rsidR="00D00999" w:rsidRPr="00D00999">
        <w:rPr>
          <w:rFonts w:ascii="Times New Roman" w:hAnsi="Times New Roman"/>
          <w:b/>
          <w:sz w:val="28"/>
          <w:szCs w:val="28"/>
        </w:rPr>
        <w:t xml:space="preserve">TAB. </w:t>
      </w:r>
      <w:r w:rsidR="00372182">
        <w:rPr>
          <w:rFonts w:ascii="Times New Roman" w:hAnsi="Times New Roman"/>
          <w:b/>
          <w:sz w:val="28"/>
          <w:szCs w:val="28"/>
        </w:rPr>
        <w:t>3</w:t>
      </w:r>
      <w:r w:rsidR="00EA6A37">
        <w:rPr>
          <w:rFonts w:ascii="Times New Roman" w:hAnsi="Times New Roman"/>
          <w:b/>
          <w:sz w:val="28"/>
          <w:szCs w:val="28"/>
        </w:rPr>
        <w:t xml:space="preserve"> e GRAFICO </w:t>
      </w:r>
      <w:r w:rsidR="00372182">
        <w:rPr>
          <w:rFonts w:ascii="Times New Roman" w:hAnsi="Times New Roman"/>
          <w:b/>
          <w:sz w:val="28"/>
          <w:szCs w:val="28"/>
        </w:rPr>
        <w:t>6</w:t>
      </w:r>
      <w:r w:rsidR="00D00999">
        <w:rPr>
          <w:rFonts w:ascii="Times New Roman" w:hAnsi="Times New Roman"/>
          <w:sz w:val="28"/>
          <w:szCs w:val="28"/>
        </w:rPr>
        <w:t>)</w:t>
      </w:r>
      <w:r w:rsidR="00195B0B" w:rsidRPr="00195B0B">
        <w:rPr>
          <w:rFonts w:ascii="Times New Roman" w:hAnsi="Times New Roman"/>
          <w:sz w:val="28"/>
          <w:szCs w:val="28"/>
        </w:rPr>
        <w:t xml:space="preserve"> </w:t>
      </w:r>
    </w:p>
    <w:tbl>
      <w:tblPr>
        <w:tblpPr w:leftFromText="141" w:rightFromText="141" w:vertAnchor="text" w:horzAnchor="page" w:tblpX="3208" w:tblpY="310"/>
        <w:tblW w:w="5495" w:type="dxa"/>
        <w:tblLook w:val="04A0" w:firstRow="1" w:lastRow="0" w:firstColumn="1" w:lastColumn="0" w:noHBand="0" w:noVBand="1"/>
      </w:tblPr>
      <w:tblGrid>
        <w:gridCol w:w="1520"/>
        <w:gridCol w:w="3975"/>
      </w:tblGrid>
      <w:tr w:rsidR="00372182" w:rsidRPr="00D00999" w14:paraId="3296763A" w14:textId="77777777" w:rsidTr="000B478D">
        <w:trPr>
          <w:trHeight w:val="288"/>
        </w:trPr>
        <w:tc>
          <w:tcPr>
            <w:tcW w:w="5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ADA16" w14:textId="77777777" w:rsidR="00372182" w:rsidRPr="00372182" w:rsidRDefault="00372182" w:rsidP="00372182">
            <w:pPr>
              <w:suppressAutoHyphens w:val="0"/>
              <w:spacing w:after="0" w:line="240" w:lineRule="auto"/>
              <w:rPr>
                <w:rFonts w:cs="Times New Roman"/>
                <w:b/>
                <w:bCs/>
                <w:color w:val="000000"/>
                <w:lang w:eastAsia="en-US"/>
              </w:rPr>
            </w:pPr>
            <w:r w:rsidRPr="00372182">
              <w:rPr>
                <w:rFonts w:cs="Times New Roman"/>
                <w:b/>
                <w:bCs/>
                <w:color w:val="000000"/>
                <w:lang w:eastAsia="en-US"/>
              </w:rPr>
              <w:t>tab. 3:</w:t>
            </w:r>
            <w:r w:rsidRPr="00372182">
              <w:rPr>
                <w:rFonts w:cs="Times New Roman"/>
                <w:b/>
                <w:color w:val="000000"/>
                <w:lang w:eastAsia="en-US"/>
              </w:rPr>
              <w:t xml:space="preserve"> Descrizione casistica eventi CV (127 paz)</w:t>
            </w:r>
          </w:p>
          <w:p w14:paraId="5ABD7DF8" w14:textId="77777777" w:rsidR="00372182" w:rsidRPr="00372182" w:rsidRDefault="00372182" w:rsidP="0091211D">
            <w:pPr>
              <w:suppressAutoHyphens w:val="0"/>
              <w:spacing w:after="0" w:line="240" w:lineRule="auto"/>
              <w:rPr>
                <w:rFonts w:cs="Times New Roman"/>
                <w:color w:val="000000"/>
                <w:lang w:eastAsia="en-US"/>
              </w:rPr>
            </w:pPr>
            <w:r w:rsidRPr="00372182">
              <w:rPr>
                <w:rFonts w:cs="Times New Roman"/>
                <w:color w:val="000000"/>
                <w:lang w:eastAsia="en-US"/>
              </w:rPr>
              <w:t> </w:t>
            </w:r>
          </w:p>
        </w:tc>
      </w:tr>
      <w:tr w:rsidR="0091211D" w:rsidRPr="00D00999" w14:paraId="6E2BED69" w14:textId="77777777" w:rsidTr="0091211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1424E75" w14:textId="77777777" w:rsidR="0091211D" w:rsidRPr="00D00999" w:rsidRDefault="0091211D" w:rsidP="0091211D">
            <w:pPr>
              <w:suppressAutoHyphens w:val="0"/>
              <w:spacing w:after="0" w:line="240" w:lineRule="auto"/>
              <w:rPr>
                <w:rFonts w:cs="Times New Roman"/>
                <w:color w:val="000000"/>
                <w:lang w:val="en-US" w:eastAsia="en-US"/>
              </w:rPr>
            </w:pPr>
            <w:r w:rsidRPr="00D00999">
              <w:rPr>
                <w:rFonts w:cs="Times New Roman"/>
                <w:color w:val="000000"/>
                <w:lang w:val="en-US" w:eastAsia="en-US"/>
              </w:rPr>
              <w:t>AR</w:t>
            </w:r>
          </w:p>
        </w:tc>
        <w:tc>
          <w:tcPr>
            <w:tcW w:w="3975" w:type="dxa"/>
            <w:tcBorders>
              <w:top w:val="nil"/>
              <w:left w:val="nil"/>
              <w:bottom w:val="single" w:sz="4" w:space="0" w:color="auto"/>
              <w:right w:val="single" w:sz="4" w:space="0" w:color="auto"/>
            </w:tcBorders>
            <w:shd w:val="clear" w:color="auto" w:fill="auto"/>
            <w:noWrap/>
            <w:vAlign w:val="bottom"/>
            <w:hideMark/>
          </w:tcPr>
          <w:p w14:paraId="77C8D1F7" w14:textId="77777777" w:rsidR="0091211D" w:rsidRPr="00D00999" w:rsidRDefault="0091211D" w:rsidP="0091211D">
            <w:pPr>
              <w:suppressAutoHyphens w:val="0"/>
              <w:spacing w:after="0" w:line="240" w:lineRule="auto"/>
              <w:rPr>
                <w:rFonts w:cs="Times New Roman"/>
                <w:color w:val="000000"/>
                <w:lang w:val="en-US" w:eastAsia="en-US"/>
              </w:rPr>
            </w:pPr>
            <w:r w:rsidRPr="00D00999">
              <w:rPr>
                <w:rFonts w:cs="Times New Roman"/>
                <w:color w:val="000000"/>
                <w:lang w:val="en-US" w:eastAsia="en-US"/>
              </w:rPr>
              <w:t>56,6</w:t>
            </w:r>
            <w:r w:rsidR="00B40D91">
              <w:rPr>
                <w:rFonts w:cs="Times New Roman"/>
                <w:color w:val="000000"/>
                <w:lang w:val="en-US" w:eastAsia="en-US"/>
              </w:rPr>
              <w:t>%</w:t>
            </w:r>
            <w:r w:rsidRPr="00D00999">
              <w:rPr>
                <w:rFonts w:cs="Times New Roman"/>
                <w:color w:val="000000"/>
                <w:lang w:val="en-US" w:eastAsia="en-US"/>
              </w:rPr>
              <w:t xml:space="preserve"> (7</w:t>
            </w:r>
            <w:r>
              <w:rPr>
                <w:rFonts w:cs="Times New Roman"/>
                <w:color w:val="000000"/>
                <w:lang w:val="en-US" w:eastAsia="en-US"/>
              </w:rPr>
              <w:t>2</w:t>
            </w:r>
            <w:r w:rsidRPr="00D00999">
              <w:rPr>
                <w:rFonts w:cs="Times New Roman"/>
                <w:color w:val="000000"/>
                <w:lang w:val="en-US" w:eastAsia="en-US"/>
              </w:rPr>
              <w:t>)</w:t>
            </w:r>
          </w:p>
        </w:tc>
      </w:tr>
      <w:tr w:rsidR="0091211D" w:rsidRPr="00D00999" w14:paraId="7F40CE9B" w14:textId="77777777" w:rsidTr="0091211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63FB894" w14:textId="77777777" w:rsidR="0091211D" w:rsidRPr="00D00999" w:rsidRDefault="0091211D" w:rsidP="0091211D">
            <w:pPr>
              <w:suppressAutoHyphens w:val="0"/>
              <w:spacing w:after="0" w:line="240" w:lineRule="auto"/>
              <w:rPr>
                <w:rFonts w:cs="Times New Roman"/>
                <w:color w:val="000000"/>
                <w:lang w:val="en-US" w:eastAsia="en-US"/>
              </w:rPr>
            </w:pPr>
            <w:r w:rsidRPr="00D00999">
              <w:rPr>
                <w:rFonts w:cs="Times New Roman"/>
                <w:color w:val="000000"/>
                <w:lang w:val="en-US" w:eastAsia="en-US"/>
              </w:rPr>
              <w:t>SpA</w:t>
            </w:r>
          </w:p>
        </w:tc>
        <w:tc>
          <w:tcPr>
            <w:tcW w:w="3975" w:type="dxa"/>
            <w:tcBorders>
              <w:top w:val="nil"/>
              <w:left w:val="nil"/>
              <w:bottom w:val="single" w:sz="4" w:space="0" w:color="auto"/>
              <w:right w:val="single" w:sz="4" w:space="0" w:color="auto"/>
            </w:tcBorders>
            <w:shd w:val="clear" w:color="auto" w:fill="auto"/>
            <w:noWrap/>
            <w:vAlign w:val="bottom"/>
            <w:hideMark/>
          </w:tcPr>
          <w:p w14:paraId="7598BABD" w14:textId="77777777" w:rsidR="0091211D" w:rsidRPr="00D00999" w:rsidRDefault="0091211D" w:rsidP="0091211D">
            <w:pPr>
              <w:suppressAutoHyphens w:val="0"/>
              <w:spacing w:after="0" w:line="240" w:lineRule="auto"/>
              <w:rPr>
                <w:rFonts w:cs="Times New Roman"/>
                <w:color w:val="000000"/>
                <w:lang w:val="en-US" w:eastAsia="en-US"/>
              </w:rPr>
            </w:pPr>
            <w:r>
              <w:rPr>
                <w:rFonts w:cs="Times New Roman"/>
                <w:color w:val="000000"/>
                <w:lang w:val="en-US" w:eastAsia="en-US"/>
              </w:rPr>
              <w:t>43,4</w:t>
            </w:r>
            <w:r w:rsidR="00B40D91">
              <w:rPr>
                <w:rFonts w:cs="Times New Roman"/>
                <w:color w:val="000000"/>
                <w:lang w:val="en-US" w:eastAsia="en-US"/>
              </w:rPr>
              <w:t>%</w:t>
            </w:r>
            <w:r>
              <w:rPr>
                <w:rFonts w:cs="Times New Roman"/>
                <w:color w:val="000000"/>
                <w:lang w:val="en-US" w:eastAsia="en-US"/>
              </w:rPr>
              <w:t xml:space="preserve"> (55</w:t>
            </w:r>
            <w:r w:rsidRPr="00D00999">
              <w:rPr>
                <w:rFonts w:cs="Times New Roman"/>
                <w:color w:val="000000"/>
                <w:lang w:val="en-US" w:eastAsia="en-US"/>
              </w:rPr>
              <w:t>)</w:t>
            </w:r>
          </w:p>
        </w:tc>
      </w:tr>
      <w:tr w:rsidR="0091211D" w:rsidRPr="00D00999" w14:paraId="7FE8EB38" w14:textId="77777777" w:rsidTr="0091211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4430A84" w14:textId="77777777" w:rsidR="0091211D" w:rsidRDefault="0091211D" w:rsidP="0091211D">
            <w:pPr>
              <w:suppressAutoHyphens w:val="0"/>
              <w:spacing w:after="0" w:line="240" w:lineRule="auto"/>
              <w:rPr>
                <w:rFonts w:cs="Times New Roman"/>
                <w:color w:val="000000"/>
                <w:lang w:val="en-US" w:eastAsia="en-US"/>
              </w:rPr>
            </w:pPr>
            <w:r w:rsidRPr="00D00999">
              <w:rPr>
                <w:rFonts w:cs="Times New Roman"/>
                <w:color w:val="000000"/>
                <w:lang w:val="en-US" w:eastAsia="en-US"/>
              </w:rPr>
              <w:t>bDMARDs</w:t>
            </w:r>
          </w:p>
          <w:p w14:paraId="4AF74DAF" w14:textId="77777777" w:rsidR="0091211D" w:rsidRPr="00D00999" w:rsidRDefault="0091211D" w:rsidP="0091211D">
            <w:pPr>
              <w:suppressAutoHyphens w:val="0"/>
              <w:spacing w:after="0" w:line="240" w:lineRule="auto"/>
              <w:rPr>
                <w:rFonts w:cs="Times New Roman"/>
                <w:color w:val="000000"/>
                <w:lang w:val="en-US" w:eastAsia="en-US"/>
              </w:rPr>
            </w:pPr>
            <w:r>
              <w:rPr>
                <w:rFonts w:cs="Times New Roman"/>
                <w:color w:val="000000"/>
                <w:lang w:val="en-US" w:eastAsia="en-US"/>
              </w:rPr>
              <w:t xml:space="preserve">             AR:SpA</w:t>
            </w:r>
          </w:p>
        </w:tc>
        <w:tc>
          <w:tcPr>
            <w:tcW w:w="3975" w:type="dxa"/>
            <w:tcBorders>
              <w:top w:val="nil"/>
              <w:left w:val="nil"/>
              <w:bottom w:val="single" w:sz="4" w:space="0" w:color="auto"/>
              <w:right w:val="single" w:sz="4" w:space="0" w:color="auto"/>
            </w:tcBorders>
            <w:shd w:val="clear" w:color="auto" w:fill="auto"/>
            <w:noWrap/>
            <w:vAlign w:val="bottom"/>
            <w:hideMark/>
          </w:tcPr>
          <w:p w14:paraId="0C6C036D" w14:textId="77777777" w:rsidR="0091211D" w:rsidRDefault="0091211D" w:rsidP="0091211D">
            <w:pPr>
              <w:suppressAutoHyphens w:val="0"/>
              <w:spacing w:after="0" w:line="240" w:lineRule="auto"/>
              <w:rPr>
                <w:rFonts w:cs="Times New Roman"/>
                <w:color w:val="000000"/>
                <w:lang w:val="en-US" w:eastAsia="en-US"/>
              </w:rPr>
            </w:pPr>
            <w:r>
              <w:rPr>
                <w:rFonts w:cs="Times New Roman"/>
                <w:color w:val="000000"/>
                <w:lang w:val="en-US" w:eastAsia="en-US"/>
              </w:rPr>
              <w:t>11</w:t>
            </w:r>
            <w:r w:rsidRPr="00D00999">
              <w:rPr>
                <w:rFonts w:cs="Times New Roman"/>
                <w:color w:val="000000"/>
                <w:lang w:val="en-US" w:eastAsia="en-US"/>
              </w:rPr>
              <w:t>% (1</w:t>
            </w:r>
            <w:r>
              <w:rPr>
                <w:rFonts w:cs="Times New Roman"/>
                <w:color w:val="000000"/>
                <w:lang w:val="en-US" w:eastAsia="en-US"/>
              </w:rPr>
              <w:t>4</w:t>
            </w:r>
            <w:r w:rsidRPr="00D00999">
              <w:rPr>
                <w:rFonts w:cs="Times New Roman"/>
                <w:color w:val="000000"/>
                <w:lang w:val="en-US" w:eastAsia="en-US"/>
              </w:rPr>
              <w:t>)</w:t>
            </w:r>
          </w:p>
          <w:p w14:paraId="26CC1FB3" w14:textId="77777777" w:rsidR="0091211D" w:rsidRPr="00D00999" w:rsidRDefault="0091211D" w:rsidP="0091211D">
            <w:pPr>
              <w:suppressAutoHyphens w:val="0"/>
              <w:spacing w:after="0" w:line="240" w:lineRule="auto"/>
              <w:rPr>
                <w:rFonts w:cs="Times New Roman"/>
                <w:color w:val="000000"/>
                <w:lang w:val="en-US" w:eastAsia="en-US"/>
              </w:rPr>
            </w:pPr>
            <w:r>
              <w:rPr>
                <w:rFonts w:cs="Times New Roman"/>
                <w:color w:val="000000"/>
                <w:lang w:val="en-US" w:eastAsia="en-US"/>
              </w:rPr>
              <w:t>6.3% (8):4.7% (6)</w:t>
            </w:r>
          </w:p>
        </w:tc>
      </w:tr>
      <w:tr w:rsidR="0091211D" w:rsidRPr="00D00999" w14:paraId="3648D954" w14:textId="77777777" w:rsidTr="0091211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594B157" w14:textId="77777777" w:rsidR="0091211D" w:rsidRDefault="0091211D" w:rsidP="0091211D">
            <w:pPr>
              <w:suppressAutoHyphens w:val="0"/>
              <w:spacing w:after="0" w:line="240" w:lineRule="auto"/>
              <w:rPr>
                <w:rFonts w:cs="Times New Roman"/>
                <w:color w:val="000000"/>
                <w:lang w:val="en-US" w:eastAsia="en-US"/>
              </w:rPr>
            </w:pPr>
            <w:r w:rsidRPr="00D00999">
              <w:rPr>
                <w:rFonts w:cs="Times New Roman"/>
                <w:color w:val="000000"/>
                <w:lang w:val="en-US" w:eastAsia="en-US"/>
              </w:rPr>
              <w:t>sDMARDs</w:t>
            </w:r>
          </w:p>
          <w:p w14:paraId="546422F5" w14:textId="77777777" w:rsidR="0091211D" w:rsidRPr="00D00999" w:rsidRDefault="0091211D" w:rsidP="0091211D">
            <w:pPr>
              <w:suppressAutoHyphens w:val="0"/>
              <w:spacing w:after="0" w:line="240" w:lineRule="auto"/>
              <w:rPr>
                <w:rFonts w:cs="Times New Roman"/>
                <w:color w:val="000000"/>
                <w:lang w:val="en-US" w:eastAsia="en-US"/>
              </w:rPr>
            </w:pPr>
            <w:r>
              <w:rPr>
                <w:rFonts w:cs="Times New Roman"/>
                <w:color w:val="000000"/>
                <w:lang w:val="en-US" w:eastAsia="en-US"/>
              </w:rPr>
              <w:t xml:space="preserve">            AR:SpA</w:t>
            </w:r>
          </w:p>
        </w:tc>
        <w:tc>
          <w:tcPr>
            <w:tcW w:w="3975" w:type="dxa"/>
            <w:tcBorders>
              <w:top w:val="nil"/>
              <w:left w:val="nil"/>
              <w:bottom w:val="single" w:sz="4" w:space="0" w:color="auto"/>
              <w:right w:val="single" w:sz="4" w:space="0" w:color="auto"/>
            </w:tcBorders>
            <w:shd w:val="clear" w:color="auto" w:fill="auto"/>
            <w:noWrap/>
            <w:vAlign w:val="bottom"/>
            <w:hideMark/>
          </w:tcPr>
          <w:p w14:paraId="209DEE5E" w14:textId="77777777" w:rsidR="0091211D" w:rsidRDefault="0091211D" w:rsidP="0091211D">
            <w:pPr>
              <w:suppressAutoHyphens w:val="0"/>
              <w:spacing w:after="0" w:line="240" w:lineRule="auto"/>
              <w:rPr>
                <w:rFonts w:cs="Times New Roman"/>
                <w:color w:val="000000"/>
                <w:lang w:val="en-US" w:eastAsia="en-US"/>
              </w:rPr>
            </w:pPr>
            <w:r>
              <w:rPr>
                <w:rFonts w:cs="Times New Roman"/>
                <w:color w:val="000000"/>
                <w:lang w:val="en-US" w:eastAsia="en-US"/>
              </w:rPr>
              <w:t>88,97</w:t>
            </w:r>
            <w:r w:rsidRPr="00D00999">
              <w:rPr>
                <w:rFonts w:cs="Times New Roman"/>
                <w:color w:val="000000"/>
                <w:lang w:val="en-US" w:eastAsia="en-US"/>
              </w:rPr>
              <w:t>% (</w:t>
            </w:r>
            <w:r>
              <w:rPr>
                <w:rFonts w:cs="Times New Roman"/>
                <w:color w:val="000000"/>
                <w:lang w:val="en-US" w:eastAsia="en-US"/>
              </w:rPr>
              <w:t>113</w:t>
            </w:r>
            <w:r w:rsidRPr="00D00999">
              <w:rPr>
                <w:rFonts w:cs="Times New Roman"/>
                <w:color w:val="000000"/>
                <w:lang w:val="en-US" w:eastAsia="en-US"/>
              </w:rPr>
              <w:t>)</w:t>
            </w:r>
          </w:p>
          <w:p w14:paraId="65CE4C0F" w14:textId="77777777" w:rsidR="0091211D" w:rsidRPr="00546B2A" w:rsidRDefault="0091211D" w:rsidP="0091211D">
            <w:pPr>
              <w:suppressAutoHyphens w:val="0"/>
              <w:spacing w:after="0" w:line="240" w:lineRule="auto"/>
              <w:rPr>
                <w:rFonts w:cs="Times New Roman"/>
                <w:color w:val="000000"/>
                <w:lang w:eastAsia="en-US"/>
              </w:rPr>
            </w:pPr>
            <w:r w:rsidRPr="00546B2A">
              <w:rPr>
                <w:rFonts w:cs="Times New Roman"/>
                <w:color w:val="000000"/>
                <w:lang w:eastAsia="en-US"/>
              </w:rPr>
              <w:t>4</w:t>
            </w:r>
            <w:r>
              <w:rPr>
                <w:rFonts w:cs="Times New Roman"/>
                <w:color w:val="000000"/>
                <w:lang w:eastAsia="en-US"/>
              </w:rPr>
              <w:t>9</w:t>
            </w:r>
            <w:r w:rsidRPr="00546B2A">
              <w:rPr>
                <w:rFonts w:cs="Times New Roman"/>
                <w:color w:val="000000"/>
                <w:lang w:eastAsia="en-US"/>
              </w:rPr>
              <w:t>.6% (63):39.</w:t>
            </w:r>
            <w:r>
              <w:rPr>
                <w:rFonts w:cs="Times New Roman"/>
                <w:color w:val="000000"/>
                <w:lang w:eastAsia="en-US"/>
              </w:rPr>
              <w:t>3</w:t>
            </w:r>
            <w:r w:rsidRPr="00546B2A">
              <w:rPr>
                <w:rFonts w:cs="Times New Roman"/>
                <w:color w:val="000000"/>
                <w:lang w:eastAsia="en-US"/>
              </w:rPr>
              <w:t>%(50)</w:t>
            </w:r>
          </w:p>
        </w:tc>
      </w:tr>
    </w:tbl>
    <w:p w14:paraId="23C64B5A" w14:textId="77777777" w:rsidR="0091211D" w:rsidRDefault="0091211D">
      <w:pPr>
        <w:spacing w:line="360" w:lineRule="auto"/>
        <w:jc w:val="both"/>
        <w:rPr>
          <w:rFonts w:ascii="Times New Roman" w:hAnsi="Times New Roman"/>
          <w:sz w:val="28"/>
          <w:szCs w:val="28"/>
        </w:rPr>
      </w:pPr>
    </w:p>
    <w:p w14:paraId="09457B63" w14:textId="77777777" w:rsidR="0091211D" w:rsidRDefault="0091211D">
      <w:pPr>
        <w:spacing w:line="360" w:lineRule="auto"/>
        <w:jc w:val="both"/>
        <w:rPr>
          <w:rFonts w:ascii="Times New Roman" w:hAnsi="Times New Roman"/>
          <w:sz w:val="28"/>
          <w:szCs w:val="28"/>
        </w:rPr>
      </w:pPr>
    </w:p>
    <w:p w14:paraId="499B4793" w14:textId="77777777" w:rsidR="008B6D43" w:rsidRDefault="008B6D43">
      <w:pPr>
        <w:spacing w:line="360" w:lineRule="auto"/>
        <w:jc w:val="both"/>
        <w:rPr>
          <w:rFonts w:ascii="Times New Roman" w:hAnsi="Times New Roman"/>
          <w:sz w:val="28"/>
          <w:szCs w:val="28"/>
        </w:rPr>
      </w:pPr>
    </w:p>
    <w:p w14:paraId="6515BE99" w14:textId="77777777" w:rsidR="008B6D43" w:rsidRDefault="008B6D43">
      <w:pPr>
        <w:spacing w:line="360" w:lineRule="auto"/>
        <w:jc w:val="both"/>
        <w:rPr>
          <w:rFonts w:ascii="Times New Roman" w:hAnsi="Times New Roman"/>
          <w:sz w:val="28"/>
          <w:szCs w:val="28"/>
        </w:rPr>
      </w:pPr>
    </w:p>
    <w:p w14:paraId="0E3DD884" w14:textId="77777777" w:rsidR="0039556B" w:rsidRDefault="00195B0B">
      <w:pPr>
        <w:spacing w:line="360" w:lineRule="auto"/>
        <w:jc w:val="both"/>
        <w:rPr>
          <w:rFonts w:ascii="Times New Roman" w:hAnsi="Times New Roman"/>
          <w:sz w:val="28"/>
          <w:szCs w:val="28"/>
        </w:rPr>
      </w:pPr>
      <w:r w:rsidRPr="00195B0B">
        <w:rPr>
          <w:rFonts w:ascii="Times New Roman" w:hAnsi="Times New Roman"/>
          <w:sz w:val="28"/>
          <w:szCs w:val="28"/>
        </w:rPr>
        <w:t xml:space="preserve">In particolare </w:t>
      </w:r>
      <w:r w:rsidR="000E460D">
        <w:rPr>
          <w:rFonts w:ascii="Times New Roman" w:hAnsi="Times New Roman"/>
          <w:sz w:val="28"/>
          <w:szCs w:val="28"/>
        </w:rPr>
        <w:t xml:space="preserve">di tutti i pazienti in terapia con bDMARD </w:t>
      </w:r>
      <w:r w:rsidR="00F139F5">
        <w:rPr>
          <w:rFonts w:ascii="Times New Roman" w:hAnsi="Times New Roman"/>
          <w:sz w:val="28"/>
          <w:szCs w:val="28"/>
        </w:rPr>
        <w:t xml:space="preserve">che hanno avuto eventi CV </w:t>
      </w:r>
      <w:r w:rsidR="000E460D">
        <w:rPr>
          <w:rFonts w:ascii="Times New Roman" w:hAnsi="Times New Roman"/>
          <w:sz w:val="28"/>
          <w:szCs w:val="28"/>
        </w:rPr>
        <w:t>(</w:t>
      </w:r>
      <w:r w:rsidR="00F139F5">
        <w:rPr>
          <w:rFonts w:ascii="Times New Roman" w:hAnsi="Times New Roman"/>
          <w:sz w:val="28"/>
          <w:szCs w:val="28"/>
        </w:rPr>
        <w:t>11%)</w:t>
      </w:r>
      <w:r w:rsidR="00D32348">
        <w:rPr>
          <w:rFonts w:ascii="Times New Roman" w:hAnsi="Times New Roman"/>
          <w:sz w:val="28"/>
          <w:szCs w:val="28"/>
        </w:rPr>
        <w:t>,</w:t>
      </w:r>
      <w:r w:rsidR="00C049A3">
        <w:rPr>
          <w:rFonts w:ascii="Times New Roman" w:hAnsi="Times New Roman"/>
          <w:sz w:val="28"/>
          <w:szCs w:val="28"/>
        </w:rPr>
        <w:t xml:space="preserve"> </w:t>
      </w:r>
      <w:r w:rsidR="00EA2E9B">
        <w:rPr>
          <w:rFonts w:ascii="Times New Roman" w:hAnsi="Times New Roman"/>
          <w:sz w:val="28"/>
          <w:szCs w:val="28"/>
        </w:rPr>
        <w:t xml:space="preserve">il 5,5% </w:t>
      </w:r>
      <w:r w:rsidR="002941F1">
        <w:rPr>
          <w:rFonts w:ascii="Times New Roman" w:hAnsi="Times New Roman"/>
          <w:sz w:val="28"/>
          <w:szCs w:val="28"/>
        </w:rPr>
        <w:t xml:space="preserve">era in </w:t>
      </w:r>
      <w:r w:rsidR="002A449E">
        <w:rPr>
          <w:rFonts w:ascii="Times New Roman" w:hAnsi="Times New Roman"/>
          <w:sz w:val="28"/>
          <w:szCs w:val="28"/>
        </w:rPr>
        <w:t>terapia con Etanercept</w:t>
      </w:r>
      <w:r w:rsidRPr="00195B0B">
        <w:rPr>
          <w:rFonts w:ascii="Times New Roman" w:hAnsi="Times New Roman"/>
          <w:sz w:val="28"/>
          <w:szCs w:val="28"/>
        </w:rPr>
        <w:t xml:space="preserve"> e </w:t>
      </w:r>
      <w:r w:rsidR="00EA2E9B">
        <w:rPr>
          <w:rFonts w:ascii="Times New Roman" w:hAnsi="Times New Roman"/>
          <w:sz w:val="28"/>
          <w:szCs w:val="28"/>
        </w:rPr>
        <w:t>l’</w:t>
      </w:r>
      <w:r w:rsidR="002A449E" w:rsidRPr="00195B0B">
        <w:rPr>
          <w:rFonts w:ascii="Times New Roman" w:hAnsi="Times New Roman"/>
          <w:sz w:val="28"/>
          <w:szCs w:val="28"/>
        </w:rPr>
        <w:t>8,5%</w:t>
      </w:r>
      <w:r w:rsidR="00150AC0">
        <w:rPr>
          <w:rFonts w:ascii="Times New Roman" w:hAnsi="Times New Roman"/>
          <w:sz w:val="28"/>
          <w:szCs w:val="28"/>
        </w:rPr>
        <w:t xml:space="preserve"> </w:t>
      </w:r>
      <w:r w:rsidR="002A449E">
        <w:rPr>
          <w:rFonts w:ascii="Times New Roman" w:hAnsi="Times New Roman"/>
          <w:sz w:val="28"/>
          <w:szCs w:val="28"/>
        </w:rPr>
        <w:t xml:space="preserve">in terapia con </w:t>
      </w:r>
      <w:r w:rsidRPr="00195B0B">
        <w:rPr>
          <w:rFonts w:ascii="Times New Roman" w:hAnsi="Times New Roman"/>
          <w:sz w:val="28"/>
          <w:szCs w:val="28"/>
        </w:rPr>
        <w:t>Adalimumab</w:t>
      </w:r>
      <w:r w:rsidRPr="00195B0B">
        <w:rPr>
          <w:rStyle w:val="Rimandocommento1"/>
        </w:rPr>
        <w:t>.</w:t>
      </w:r>
      <w:r>
        <w:rPr>
          <w:rFonts w:ascii="Times New Roman" w:hAnsi="Times New Roman"/>
          <w:sz w:val="28"/>
          <w:szCs w:val="28"/>
        </w:rPr>
        <w:t xml:space="preserve"> </w:t>
      </w:r>
    </w:p>
    <w:p w14:paraId="75A7E6C3" w14:textId="77777777" w:rsidR="0039556B" w:rsidRDefault="0091211D">
      <w:pPr>
        <w:spacing w:line="360" w:lineRule="auto"/>
        <w:jc w:val="both"/>
        <w:rPr>
          <w:rFonts w:ascii="Times New Roman" w:hAnsi="Times New Roman"/>
          <w:sz w:val="28"/>
          <w:szCs w:val="28"/>
        </w:rPr>
      </w:pPr>
      <w:r>
        <w:rPr>
          <w:rFonts w:ascii="Times New Roman" w:hAnsi="Times New Roman"/>
          <w:sz w:val="28"/>
          <w:szCs w:val="28"/>
        </w:rPr>
        <w:t xml:space="preserve">Tra coloro che in terapia con sDMARD ha manifestato almeno un evento CV (88,97%), </w:t>
      </w:r>
      <w:r w:rsidR="005F4545">
        <w:rPr>
          <w:rFonts w:ascii="Times New Roman" w:hAnsi="Times New Roman"/>
          <w:sz w:val="28"/>
          <w:szCs w:val="28"/>
        </w:rPr>
        <w:t xml:space="preserve">il </w:t>
      </w:r>
      <w:r w:rsidR="00195B0B">
        <w:rPr>
          <w:rFonts w:ascii="Times New Roman" w:hAnsi="Times New Roman"/>
          <w:sz w:val="28"/>
          <w:szCs w:val="28"/>
        </w:rPr>
        <w:t>10,5%</w:t>
      </w:r>
      <w:r>
        <w:rPr>
          <w:rFonts w:ascii="Times New Roman" w:hAnsi="Times New Roman"/>
          <w:sz w:val="28"/>
          <w:szCs w:val="28"/>
        </w:rPr>
        <w:t xml:space="preserve"> </w:t>
      </w:r>
      <w:r w:rsidR="00195B0B">
        <w:rPr>
          <w:rFonts w:ascii="Times New Roman" w:hAnsi="Times New Roman"/>
          <w:sz w:val="28"/>
          <w:szCs w:val="28"/>
        </w:rPr>
        <w:t xml:space="preserve">è successivamente passato a terapia con bDMARD per un miglior </w:t>
      </w:r>
      <w:r w:rsidR="001D0514">
        <w:rPr>
          <w:rFonts w:ascii="Times New Roman" w:hAnsi="Times New Roman"/>
          <w:sz w:val="28"/>
          <w:szCs w:val="28"/>
        </w:rPr>
        <w:t xml:space="preserve">controllo </w:t>
      </w:r>
      <w:r w:rsidR="003F3551">
        <w:rPr>
          <w:rFonts w:ascii="Times New Roman" w:hAnsi="Times New Roman"/>
          <w:sz w:val="28"/>
          <w:szCs w:val="28"/>
        </w:rPr>
        <w:t>clinico dell’AIC</w:t>
      </w:r>
      <w:r w:rsidR="001D0514">
        <w:rPr>
          <w:rFonts w:ascii="Times New Roman" w:hAnsi="Times New Roman"/>
          <w:sz w:val="28"/>
          <w:szCs w:val="28"/>
        </w:rPr>
        <w:t xml:space="preserve">. </w:t>
      </w:r>
    </w:p>
    <w:p w14:paraId="454CCA7D" w14:textId="77777777" w:rsidR="0039556B" w:rsidRDefault="005F4545">
      <w:pPr>
        <w:spacing w:line="360" w:lineRule="auto"/>
        <w:jc w:val="both"/>
        <w:rPr>
          <w:rFonts w:ascii="Times New Roman" w:hAnsi="Times New Roman"/>
          <w:sz w:val="28"/>
          <w:szCs w:val="28"/>
        </w:rPr>
      </w:pPr>
      <w:r>
        <w:rPr>
          <w:rFonts w:ascii="Times New Roman" w:hAnsi="Times New Roman"/>
          <w:sz w:val="28"/>
          <w:szCs w:val="28"/>
        </w:rPr>
        <w:t xml:space="preserve">Tra </w:t>
      </w:r>
      <w:r w:rsidR="0091211D">
        <w:rPr>
          <w:rFonts w:ascii="Times New Roman" w:hAnsi="Times New Roman"/>
          <w:sz w:val="28"/>
          <w:szCs w:val="28"/>
        </w:rPr>
        <w:t xml:space="preserve">coloro che </w:t>
      </w:r>
      <w:r>
        <w:rPr>
          <w:rFonts w:ascii="Times New Roman" w:hAnsi="Times New Roman"/>
          <w:sz w:val="28"/>
          <w:szCs w:val="28"/>
        </w:rPr>
        <w:t xml:space="preserve">hanno </w:t>
      </w:r>
      <w:r w:rsidR="0091211D">
        <w:rPr>
          <w:rFonts w:ascii="Times New Roman" w:hAnsi="Times New Roman"/>
          <w:sz w:val="28"/>
          <w:szCs w:val="28"/>
        </w:rPr>
        <w:t xml:space="preserve">avuto </w:t>
      </w:r>
      <w:r>
        <w:rPr>
          <w:rFonts w:ascii="Times New Roman" w:hAnsi="Times New Roman"/>
          <w:sz w:val="28"/>
          <w:szCs w:val="28"/>
        </w:rPr>
        <w:t>event</w:t>
      </w:r>
      <w:r w:rsidR="0091211D">
        <w:rPr>
          <w:rFonts w:ascii="Times New Roman" w:hAnsi="Times New Roman"/>
          <w:sz w:val="28"/>
          <w:szCs w:val="28"/>
        </w:rPr>
        <w:t xml:space="preserve">i </w:t>
      </w:r>
      <w:r w:rsidR="002A449E">
        <w:rPr>
          <w:rFonts w:ascii="Times New Roman" w:hAnsi="Times New Roman"/>
          <w:sz w:val="28"/>
          <w:szCs w:val="28"/>
        </w:rPr>
        <w:t>il 14,6</w:t>
      </w:r>
      <w:r w:rsidR="00A236F7">
        <w:rPr>
          <w:rFonts w:ascii="Times New Roman" w:hAnsi="Times New Roman"/>
          <w:sz w:val="28"/>
          <w:szCs w:val="28"/>
        </w:rPr>
        <w:t xml:space="preserve">% </w:t>
      </w:r>
      <w:r w:rsidR="003F3551">
        <w:rPr>
          <w:rFonts w:ascii="Times New Roman" w:hAnsi="Times New Roman"/>
          <w:sz w:val="28"/>
          <w:szCs w:val="28"/>
        </w:rPr>
        <w:t xml:space="preserve">presentava </w:t>
      </w:r>
      <w:r w:rsidR="001D0514">
        <w:rPr>
          <w:rFonts w:ascii="Times New Roman" w:hAnsi="Times New Roman"/>
          <w:sz w:val="28"/>
          <w:szCs w:val="28"/>
        </w:rPr>
        <w:t>più d</w:t>
      </w:r>
      <w:r w:rsidR="00A236F7">
        <w:rPr>
          <w:rFonts w:ascii="Times New Roman" w:hAnsi="Times New Roman"/>
          <w:sz w:val="28"/>
          <w:szCs w:val="28"/>
        </w:rPr>
        <w:t xml:space="preserve">i un evento </w:t>
      </w:r>
      <w:r>
        <w:rPr>
          <w:rFonts w:ascii="Times New Roman" w:hAnsi="Times New Roman"/>
          <w:sz w:val="28"/>
          <w:szCs w:val="28"/>
        </w:rPr>
        <w:t xml:space="preserve">CV </w:t>
      </w:r>
      <w:r w:rsidR="00A236F7">
        <w:rPr>
          <w:rFonts w:ascii="Times New Roman" w:hAnsi="Times New Roman"/>
          <w:sz w:val="28"/>
          <w:szCs w:val="28"/>
        </w:rPr>
        <w:t>ed in particolare il 5,5% d</w:t>
      </w:r>
      <w:r>
        <w:rPr>
          <w:rFonts w:ascii="Times New Roman" w:hAnsi="Times New Roman"/>
          <w:sz w:val="28"/>
          <w:szCs w:val="28"/>
        </w:rPr>
        <w:t xml:space="preserve">i questi era in </w:t>
      </w:r>
      <w:r w:rsidR="00A236F7">
        <w:rPr>
          <w:rFonts w:ascii="Times New Roman" w:hAnsi="Times New Roman"/>
          <w:sz w:val="28"/>
          <w:szCs w:val="28"/>
        </w:rPr>
        <w:t xml:space="preserve">terapia con sDMARD </w:t>
      </w:r>
      <w:r>
        <w:rPr>
          <w:rFonts w:ascii="Times New Roman" w:hAnsi="Times New Roman"/>
          <w:sz w:val="28"/>
          <w:szCs w:val="28"/>
        </w:rPr>
        <w:t>contro lo</w:t>
      </w:r>
      <w:r w:rsidR="00A236F7">
        <w:rPr>
          <w:rFonts w:ascii="Times New Roman" w:hAnsi="Times New Roman"/>
          <w:sz w:val="28"/>
          <w:szCs w:val="28"/>
        </w:rPr>
        <w:t xml:space="preserve"> 0,74% </w:t>
      </w:r>
      <w:r>
        <w:rPr>
          <w:rFonts w:ascii="Times New Roman" w:hAnsi="Times New Roman"/>
          <w:sz w:val="28"/>
          <w:szCs w:val="28"/>
        </w:rPr>
        <w:t xml:space="preserve">che era in </w:t>
      </w:r>
      <w:r w:rsidR="0039556B">
        <w:rPr>
          <w:rFonts w:ascii="Times New Roman" w:hAnsi="Times New Roman"/>
          <w:sz w:val="28"/>
          <w:szCs w:val="28"/>
        </w:rPr>
        <w:t xml:space="preserve">terapia </w:t>
      </w:r>
      <w:r>
        <w:rPr>
          <w:rFonts w:ascii="Times New Roman" w:hAnsi="Times New Roman"/>
          <w:sz w:val="28"/>
          <w:szCs w:val="28"/>
        </w:rPr>
        <w:t>con bDMARD</w:t>
      </w:r>
      <w:r w:rsidR="0039556B">
        <w:rPr>
          <w:rFonts w:ascii="Times New Roman" w:hAnsi="Times New Roman"/>
          <w:sz w:val="28"/>
          <w:szCs w:val="28"/>
        </w:rPr>
        <w:t>.</w:t>
      </w:r>
    </w:p>
    <w:p w14:paraId="2E00FCCC" w14:textId="77777777" w:rsidR="0046095A" w:rsidRDefault="001D05A4" w:rsidP="001D05A4">
      <w:pPr>
        <w:spacing w:line="360" w:lineRule="auto"/>
        <w:ind w:right="424"/>
        <w:jc w:val="both"/>
        <w:rPr>
          <w:rFonts w:ascii="Times New Roman" w:hAnsi="Times New Roman"/>
          <w:sz w:val="28"/>
          <w:szCs w:val="28"/>
        </w:rPr>
      </w:pPr>
      <w:r>
        <w:rPr>
          <w:rFonts w:ascii="Times New Roman" w:hAnsi="Times New Roman"/>
          <w:sz w:val="28"/>
          <w:szCs w:val="28"/>
        </w:rPr>
        <w:t>Sia nell’AR che nella SpA la comparsa di eventi cardio</w:t>
      </w:r>
      <w:r w:rsidR="00232804">
        <w:rPr>
          <w:rFonts w:ascii="Times New Roman" w:hAnsi="Times New Roman"/>
          <w:sz w:val="28"/>
          <w:szCs w:val="28"/>
        </w:rPr>
        <w:t>-</w:t>
      </w:r>
      <w:r>
        <w:rPr>
          <w:rFonts w:ascii="Times New Roman" w:hAnsi="Times New Roman"/>
          <w:sz w:val="28"/>
          <w:szCs w:val="28"/>
        </w:rPr>
        <w:t>vascolari è risultata nettamente inferiore</w:t>
      </w:r>
      <w:r w:rsidR="00232804">
        <w:rPr>
          <w:rFonts w:ascii="Times New Roman" w:hAnsi="Times New Roman"/>
          <w:sz w:val="28"/>
          <w:szCs w:val="28"/>
        </w:rPr>
        <w:t xml:space="preserve"> in chi assumeva bDMARD, rispetto a chi era i</w:t>
      </w:r>
      <w:r>
        <w:rPr>
          <w:rFonts w:ascii="Times New Roman" w:hAnsi="Times New Roman"/>
          <w:sz w:val="28"/>
          <w:szCs w:val="28"/>
        </w:rPr>
        <w:t>n terapia con i soli farmaci di fondo di sintesi (sDMARD)</w:t>
      </w:r>
      <w:r w:rsidR="00232804" w:rsidRPr="00232804">
        <w:rPr>
          <w:rFonts w:ascii="Times New Roman" w:hAnsi="Times New Roman"/>
          <w:sz w:val="28"/>
          <w:szCs w:val="28"/>
        </w:rPr>
        <w:t xml:space="preserve"> </w:t>
      </w:r>
      <w:r w:rsidR="00232804">
        <w:rPr>
          <w:rFonts w:ascii="Times New Roman" w:hAnsi="Times New Roman"/>
          <w:sz w:val="28"/>
          <w:szCs w:val="28"/>
        </w:rPr>
        <w:t>e tale differenza risulta avere una elevata significatività statistica.</w:t>
      </w:r>
      <w:r w:rsidR="003309C8">
        <w:rPr>
          <w:rFonts w:ascii="Times New Roman" w:hAnsi="Times New Roman"/>
          <w:sz w:val="28"/>
          <w:szCs w:val="28"/>
        </w:rPr>
        <w:t xml:space="preserve"> (Grafica 6)</w:t>
      </w:r>
    </w:p>
    <w:p w14:paraId="76EEDA59" w14:textId="77777777" w:rsidR="00372182" w:rsidRDefault="00372182" w:rsidP="001D05A4">
      <w:pPr>
        <w:spacing w:line="360" w:lineRule="auto"/>
        <w:ind w:right="424"/>
        <w:jc w:val="both"/>
        <w:rPr>
          <w:rFonts w:ascii="Times New Roman" w:hAnsi="Times New Roman"/>
          <w:sz w:val="28"/>
          <w:szCs w:val="28"/>
        </w:rPr>
      </w:pPr>
    </w:p>
    <w:p w14:paraId="443B8A08" w14:textId="77777777" w:rsidR="00372182" w:rsidRDefault="00372182" w:rsidP="001D05A4">
      <w:pPr>
        <w:spacing w:line="360" w:lineRule="auto"/>
        <w:ind w:right="424"/>
        <w:jc w:val="both"/>
        <w:rPr>
          <w:rFonts w:ascii="Times New Roman" w:hAnsi="Times New Roman"/>
          <w:sz w:val="28"/>
          <w:szCs w:val="28"/>
        </w:rPr>
      </w:pPr>
    </w:p>
    <w:p w14:paraId="3B2B3EEE" w14:textId="77777777" w:rsidR="00372182" w:rsidRDefault="00372182" w:rsidP="001D05A4">
      <w:pPr>
        <w:spacing w:line="360" w:lineRule="auto"/>
        <w:ind w:right="424"/>
        <w:jc w:val="both"/>
        <w:rPr>
          <w:rFonts w:ascii="Times New Roman" w:hAnsi="Times New Roman"/>
          <w:sz w:val="28"/>
          <w:szCs w:val="28"/>
        </w:rPr>
      </w:pPr>
    </w:p>
    <w:p w14:paraId="051A0B21" w14:textId="77777777" w:rsidR="00372182" w:rsidRDefault="00372182" w:rsidP="001D05A4">
      <w:pPr>
        <w:spacing w:line="360" w:lineRule="auto"/>
        <w:ind w:right="424"/>
        <w:jc w:val="both"/>
        <w:rPr>
          <w:rFonts w:ascii="Times New Roman" w:hAnsi="Times New Roman"/>
          <w:sz w:val="28"/>
          <w:szCs w:val="28"/>
        </w:rPr>
      </w:pPr>
    </w:p>
    <w:p w14:paraId="53299C39" w14:textId="77777777" w:rsidR="00372182" w:rsidRDefault="00372182" w:rsidP="001D05A4">
      <w:pPr>
        <w:spacing w:line="360" w:lineRule="auto"/>
        <w:ind w:right="424"/>
        <w:jc w:val="both"/>
        <w:rPr>
          <w:rFonts w:ascii="Times New Roman" w:hAnsi="Times New Roman"/>
          <w:sz w:val="28"/>
          <w:szCs w:val="28"/>
        </w:rPr>
      </w:pPr>
    </w:p>
    <w:p w14:paraId="7E5B0920" w14:textId="77777777" w:rsidR="00372182" w:rsidRDefault="00372182" w:rsidP="001D05A4">
      <w:pPr>
        <w:spacing w:line="360" w:lineRule="auto"/>
        <w:ind w:right="424"/>
        <w:jc w:val="both"/>
        <w:rPr>
          <w:rFonts w:ascii="Times New Roman" w:hAnsi="Times New Roman"/>
          <w:sz w:val="28"/>
          <w:szCs w:val="28"/>
        </w:rPr>
      </w:pPr>
      <w:r>
        <w:rPr>
          <w:rFonts w:ascii="Times New Roman" w:hAnsi="Times New Roman"/>
          <w:sz w:val="28"/>
          <w:szCs w:val="28"/>
        </w:rPr>
        <w:t xml:space="preserve">Grafico 6: distribuzione di eventi CV in AR e SpA </w:t>
      </w:r>
      <w:r w:rsidRPr="00372182">
        <w:rPr>
          <w:rFonts w:ascii="Times New Roman" w:hAnsi="Times New Roman"/>
          <w:color w:val="FF0000"/>
          <w:sz w:val="28"/>
          <w:szCs w:val="28"/>
          <w:u w:val="single"/>
        </w:rPr>
        <w:t>(correggi no PsoA ma SpA)</w:t>
      </w:r>
    </w:p>
    <w:tbl>
      <w:tblPr>
        <w:tblpPr w:leftFromText="141" w:rightFromText="141" w:vertAnchor="text" w:horzAnchor="page" w:tblpX="508"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9"/>
        <w:gridCol w:w="4889"/>
      </w:tblGrid>
      <w:tr w:rsidR="00232804" w14:paraId="5FC5CA21" w14:textId="77777777" w:rsidTr="00C215CB">
        <w:tc>
          <w:tcPr>
            <w:tcW w:w="4889" w:type="dxa"/>
            <w:shd w:val="clear" w:color="auto" w:fill="auto"/>
          </w:tcPr>
          <w:p w14:paraId="057A0957" w14:textId="77777777" w:rsidR="00232804" w:rsidRPr="00C215CB" w:rsidRDefault="000B478D" w:rsidP="00C215CB">
            <w:pPr>
              <w:spacing w:line="360" w:lineRule="auto"/>
              <w:jc w:val="both"/>
              <w:rPr>
                <w:rFonts w:ascii="Times New Roman" w:hAnsi="Times New Roman"/>
                <w:sz w:val="28"/>
                <w:szCs w:val="28"/>
              </w:rPr>
            </w:pPr>
            <w:r>
              <w:rPr>
                <w:rFonts w:ascii="Times New Roman" w:hAnsi="Times New Roman"/>
                <w:sz w:val="28"/>
                <w:szCs w:val="28"/>
              </w:rPr>
              <w:pict w14:anchorId="0429D5C1">
                <v:shape id="_x0000_i1030" type="#_x0000_t75" style="width:227pt;height:227pt">
                  <v:imagedata r:id="rId16" o:title="biol_dmard_AR"/>
                </v:shape>
              </w:pict>
            </w:r>
          </w:p>
        </w:tc>
        <w:tc>
          <w:tcPr>
            <w:tcW w:w="4889" w:type="dxa"/>
            <w:shd w:val="clear" w:color="auto" w:fill="auto"/>
          </w:tcPr>
          <w:p w14:paraId="35C4F3B2" w14:textId="77777777" w:rsidR="00232804" w:rsidRPr="00C215CB" w:rsidRDefault="000B478D" w:rsidP="00C215CB">
            <w:pPr>
              <w:spacing w:line="360" w:lineRule="auto"/>
              <w:jc w:val="both"/>
              <w:rPr>
                <w:rFonts w:ascii="Times New Roman" w:hAnsi="Times New Roman"/>
                <w:sz w:val="28"/>
                <w:szCs w:val="28"/>
              </w:rPr>
            </w:pPr>
            <w:r>
              <w:rPr>
                <w:rFonts w:ascii="Times New Roman" w:hAnsi="Times New Roman"/>
                <w:sz w:val="28"/>
                <w:szCs w:val="28"/>
              </w:rPr>
              <w:pict w14:anchorId="53FA05E8">
                <v:shape id="_x0000_i1031" type="#_x0000_t75" style="width:229pt;height:229pt">
                  <v:imagedata r:id="rId17" o:title="biol_dmard_PsA"/>
                </v:shape>
              </w:pict>
            </w:r>
          </w:p>
        </w:tc>
      </w:tr>
    </w:tbl>
    <w:p w14:paraId="41E8455B" w14:textId="77777777" w:rsidR="001D05A4" w:rsidRDefault="001D05A4" w:rsidP="001D05A4">
      <w:pPr>
        <w:spacing w:line="360" w:lineRule="auto"/>
        <w:ind w:right="424"/>
        <w:jc w:val="both"/>
        <w:rPr>
          <w:rFonts w:ascii="Times New Roman" w:hAnsi="Times New Roman"/>
          <w:sz w:val="28"/>
          <w:szCs w:val="28"/>
        </w:rPr>
      </w:pPr>
    </w:p>
    <w:p w14:paraId="06B98715" w14:textId="77777777" w:rsidR="001D05A4" w:rsidRDefault="001D05A4">
      <w:pPr>
        <w:spacing w:line="360" w:lineRule="auto"/>
        <w:jc w:val="both"/>
        <w:rPr>
          <w:rFonts w:ascii="Times New Roman" w:hAnsi="Times New Roman"/>
          <w:sz w:val="28"/>
          <w:szCs w:val="28"/>
        </w:rPr>
      </w:pPr>
    </w:p>
    <w:p w14:paraId="167FEDFF" w14:textId="77777777" w:rsidR="0046095A" w:rsidRDefault="0046095A">
      <w:pPr>
        <w:spacing w:line="360" w:lineRule="auto"/>
        <w:jc w:val="both"/>
        <w:rPr>
          <w:rFonts w:ascii="Times New Roman" w:hAnsi="Times New Roman"/>
          <w:sz w:val="28"/>
          <w:szCs w:val="28"/>
        </w:rPr>
      </w:pPr>
    </w:p>
    <w:p w14:paraId="44DA2069" w14:textId="77777777" w:rsidR="0046095A" w:rsidRDefault="0046095A">
      <w:pPr>
        <w:spacing w:line="360" w:lineRule="auto"/>
        <w:jc w:val="both"/>
        <w:rPr>
          <w:rFonts w:ascii="Times New Roman" w:hAnsi="Times New Roman"/>
          <w:sz w:val="28"/>
          <w:szCs w:val="28"/>
        </w:rPr>
      </w:pPr>
    </w:p>
    <w:p w14:paraId="7F1A2EA3" w14:textId="77777777" w:rsidR="0046095A" w:rsidRDefault="0046095A">
      <w:pPr>
        <w:spacing w:line="360" w:lineRule="auto"/>
        <w:jc w:val="both"/>
        <w:rPr>
          <w:rFonts w:ascii="Times New Roman" w:hAnsi="Times New Roman"/>
          <w:sz w:val="28"/>
          <w:szCs w:val="28"/>
        </w:rPr>
      </w:pPr>
    </w:p>
    <w:p w14:paraId="2A7C22E5" w14:textId="77777777" w:rsidR="0046095A" w:rsidRDefault="0046095A">
      <w:pPr>
        <w:spacing w:line="360" w:lineRule="auto"/>
        <w:jc w:val="both"/>
        <w:rPr>
          <w:rFonts w:ascii="Times New Roman" w:hAnsi="Times New Roman"/>
          <w:sz w:val="28"/>
          <w:szCs w:val="28"/>
        </w:rPr>
      </w:pPr>
    </w:p>
    <w:p w14:paraId="77537272" w14:textId="77777777" w:rsidR="0046095A" w:rsidRDefault="0046095A">
      <w:pPr>
        <w:spacing w:line="360" w:lineRule="auto"/>
        <w:jc w:val="both"/>
        <w:rPr>
          <w:rFonts w:ascii="Times New Roman" w:hAnsi="Times New Roman"/>
          <w:sz w:val="28"/>
          <w:szCs w:val="28"/>
        </w:rPr>
      </w:pPr>
    </w:p>
    <w:p w14:paraId="575A75A6" w14:textId="77777777" w:rsidR="001D05A4" w:rsidRDefault="001D05A4">
      <w:pPr>
        <w:spacing w:line="360" w:lineRule="auto"/>
        <w:jc w:val="both"/>
        <w:rPr>
          <w:rFonts w:ascii="Times New Roman" w:hAnsi="Times New Roman"/>
          <w:sz w:val="28"/>
          <w:szCs w:val="28"/>
        </w:rPr>
      </w:pPr>
    </w:p>
    <w:p w14:paraId="4460536C" w14:textId="77777777" w:rsidR="001D05A4" w:rsidRDefault="007C6943">
      <w:pPr>
        <w:spacing w:line="360" w:lineRule="auto"/>
        <w:jc w:val="both"/>
        <w:rPr>
          <w:rFonts w:ascii="Times New Roman" w:hAnsi="Times New Roman"/>
          <w:sz w:val="28"/>
          <w:szCs w:val="28"/>
        </w:rPr>
      </w:pPr>
      <w:r>
        <w:rPr>
          <w:rFonts w:ascii="Times New Roman" w:hAnsi="Times New Roman"/>
          <w:sz w:val="28"/>
          <w:szCs w:val="28"/>
        </w:rPr>
        <w:t xml:space="preserve">Differenziando i pazienti per patologia emerge come sia </w:t>
      </w:r>
      <w:r w:rsidR="00232804">
        <w:rPr>
          <w:rFonts w:ascii="Times New Roman" w:hAnsi="Times New Roman"/>
          <w:sz w:val="28"/>
          <w:szCs w:val="28"/>
        </w:rPr>
        <w:t xml:space="preserve">nei soggetti affetti da AR </w:t>
      </w:r>
      <w:r>
        <w:rPr>
          <w:rFonts w:ascii="Times New Roman" w:hAnsi="Times New Roman"/>
          <w:sz w:val="28"/>
          <w:szCs w:val="28"/>
        </w:rPr>
        <w:t xml:space="preserve">che da SpA, </w:t>
      </w:r>
      <w:r w:rsidR="00232804">
        <w:rPr>
          <w:rFonts w:ascii="Times New Roman" w:hAnsi="Times New Roman"/>
          <w:sz w:val="28"/>
          <w:szCs w:val="28"/>
        </w:rPr>
        <w:t xml:space="preserve">siano più frequenti gli eventi cardiaci rispetto alle patologie cerebro-vascolari; </w:t>
      </w:r>
      <w:r>
        <w:rPr>
          <w:rFonts w:ascii="Times New Roman" w:hAnsi="Times New Roman"/>
          <w:sz w:val="28"/>
          <w:szCs w:val="28"/>
        </w:rPr>
        <w:t>tuttavia nel gruppo AR</w:t>
      </w:r>
      <w:r w:rsidR="00812AAF">
        <w:rPr>
          <w:rFonts w:ascii="Times New Roman" w:hAnsi="Times New Roman"/>
          <w:sz w:val="28"/>
          <w:szCs w:val="28"/>
        </w:rPr>
        <w:t>. S</w:t>
      </w:r>
      <w:r>
        <w:rPr>
          <w:rFonts w:ascii="Times New Roman" w:hAnsi="Times New Roman"/>
          <w:sz w:val="28"/>
          <w:szCs w:val="28"/>
        </w:rPr>
        <w:t>i riscontra netta prevalenza degli eventi cardiaci su quelli cerebro-vascolari, differenza che risulta essere meno marcata nel gruppo SpA.</w:t>
      </w:r>
      <w:r w:rsidR="00372182">
        <w:rPr>
          <w:rFonts w:ascii="Times New Roman" w:hAnsi="Times New Roman"/>
          <w:sz w:val="28"/>
          <w:szCs w:val="28"/>
        </w:rPr>
        <w:t xml:space="preserve"> (grafico 7)</w:t>
      </w:r>
    </w:p>
    <w:p w14:paraId="3E6D2236" w14:textId="77777777" w:rsidR="00372182" w:rsidRDefault="00372182">
      <w:pPr>
        <w:spacing w:line="360" w:lineRule="auto"/>
        <w:jc w:val="both"/>
        <w:rPr>
          <w:rFonts w:ascii="Times New Roman" w:hAnsi="Times New Roman"/>
          <w:sz w:val="28"/>
          <w:szCs w:val="28"/>
        </w:rPr>
      </w:pPr>
      <w:r>
        <w:rPr>
          <w:rFonts w:ascii="Times New Roman" w:hAnsi="Times New Roman"/>
          <w:sz w:val="28"/>
          <w:szCs w:val="28"/>
        </w:rPr>
        <w:t>Grafico 7: eventi cardiaci e cerebro-vascolari e artriti</w:t>
      </w:r>
    </w:p>
    <w:p w14:paraId="7BC6527F" w14:textId="77777777" w:rsidR="007C6943" w:rsidRDefault="000B478D">
      <w:pPr>
        <w:spacing w:line="360" w:lineRule="auto"/>
        <w:jc w:val="both"/>
        <w:rPr>
          <w:rFonts w:ascii="Times New Roman" w:hAnsi="Times New Roman"/>
          <w:sz w:val="28"/>
          <w:szCs w:val="28"/>
        </w:rPr>
      </w:pPr>
      <w:r>
        <w:rPr>
          <w:noProof/>
          <w:lang w:eastAsia="it-IT"/>
        </w:rPr>
        <w:lastRenderedPageBreak/>
        <w:pict w14:anchorId="39C18959">
          <v:shape id="_x0000_i1032" type="#_x0000_t75" style="width:361pt;height:217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">
            <v:imagedata r:id="rId18" o:title=""/>
            <o:lock v:ext="edit" aspectratio="f"/>
          </v:shape>
        </w:pict>
      </w:r>
    </w:p>
    <w:p w14:paraId="0257CD06" w14:textId="77777777" w:rsidR="00255CA6" w:rsidRDefault="007C6943">
      <w:pPr>
        <w:spacing w:line="360" w:lineRule="auto"/>
        <w:jc w:val="both"/>
        <w:rPr>
          <w:rFonts w:ascii="Times New Roman" w:hAnsi="Times New Roman"/>
          <w:sz w:val="28"/>
          <w:szCs w:val="28"/>
        </w:rPr>
      </w:pPr>
      <w:r>
        <w:rPr>
          <w:rFonts w:ascii="Times New Roman" w:hAnsi="Times New Roman"/>
          <w:sz w:val="28"/>
          <w:szCs w:val="28"/>
        </w:rPr>
        <w:t xml:space="preserve">Differenziando poi gli eventi CV sulla base della tipologia di evento emerge come tra le patologie cardiache nel gruppo AR sia prevalente l’insorgenza di angina pectoris ed IMA e tra le patologie cerebro-vascolari </w:t>
      </w:r>
      <w:r w:rsidR="00EE5604">
        <w:rPr>
          <w:rFonts w:ascii="Times New Roman" w:hAnsi="Times New Roman"/>
          <w:sz w:val="28"/>
          <w:szCs w:val="28"/>
        </w:rPr>
        <w:t>siano più frequenti l’encefalopatia multinfartuale e le patologie trombofiliche. Nel gruppo SpA prevalgono gli eventi cardiaci, ed in ordine di frequenza: IMA, FA e angina pectoris. Tra gli eventi cerebro-vascolari nei pazienti affetti da SpA è stato riscontrato più frequentemente ICTUS e patologie trombofiliche. In entrambi i gruppi (AR e SpA)  lo scompenso cardiaco</w:t>
      </w:r>
      <w:r w:rsidR="00255CA6">
        <w:rPr>
          <w:rFonts w:ascii="Times New Roman" w:hAnsi="Times New Roman"/>
          <w:sz w:val="28"/>
          <w:szCs w:val="28"/>
        </w:rPr>
        <w:t xml:space="preserve"> ha avuto una bassa prevalenza, </w:t>
      </w:r>
      <w:r w:rsidR="007A0094">
        <w:rPr>
          <w:rFonts w:ascii="Times New Roman" w:hAnsi="Times New Roman"/>
          <w:sz w:val="28"/>
          <w:szCs w:val="28"/>
        </w:rPr>
        <w:t xml:space="preserve">anche se </w:t>
      </w:r>
      <w:r w:rsidR="00255CA6">
        <w:rPr>
          <w:rFonts w:ascii="Times New Roman" w:hAnsi="Times New Roman"/>
          <w:sz w:val="28"/>
          <w:szCs w:val="28"/>
        </w:rPr>
        <w:t>lievemente più frequente nel gruppo SpA.</w:t>
      </w:r>
      <w:r w:rsidR="00372182">
        <w:rPr>
          <w:rFonts w:ascii="Times New Roman" w:hAnsi="Times New Roman"/>
          <w:sz w:val="28"/>
          <w:szCs w:val="28"/>
        </w:rPr>
        <w:t xml:space="preserve"> (grafico 8)</w:t>
      </w:r>
    </w:p>
    <w:p w14:paraId="7D610E75" w14:textId="77777777" w:rsidR="007C6943" w:rsidRDefault="00255CA6">
      <w:pPr>
        <w:spacing w:line="360" w:lineRule="auto"/>
        <w:jc w:val="both"/>
        <w:rPr>
          <w:rFonts w:ascii="Times New Roman" w:hAnsi="Times New Roman"/>
          <w:sz w:val="28"/>
          <w:szCs w:val="28"/>
        </w:rPr>
      </w:pPr>
      <w:r>
        <w:rPr>
          <w:rFonts w:ascii="Times New Roman" w:hAnsi="Times New Roman"/>
          <w:sz w:val="28"/>
          <w:szCs w:val="28"/>
        </w:rPr>
        <w:t>Qual</w:t>
      </w:r>
      <w:r w:rsidR="00274320">
        <w:rPr>
          <w:rFonts w:ascii="Times New Roman" w:hAnsi="Times New Roman"/>
          <w:sz w:val="28"/>
          <w:szCs w:val="28"/>
        </w:rPr>
        <w:t>e</w:t>
      </w:r>
      <w:r>
        <w:rPr>
          <w:rFonts w:ascii="Times New Roman" w:hAnsi="Times New Roman"/>
          <w:sz w:val="28"/>
          <w:szCs w:val="28"/>
        </w:rPr>
        <w:t xml:space="preserve"> altr</w:t>
      </w:r>
      <w:r w:rsidR="00274320">
        <w:rPr>
          <w:rFonts w:ascii="Times New Roman" w:hAnsi="Times New Roman"/>
          <w:sz w:val="28"/>
          <w:szCs w:val="28"/>
        </w:rPr>
        <w:t>o</w:t>
      </w:r>
      <w:r>
        <w:rPr>
          <w:rFonts w:ascii="Times New Roman" w:hAnsi="Times New Roman"/>
          <w:sz w:val="28"/>
          <w:szCs w:val="28"/>
        </w:rPr>
        <w:t xml:space="preserve"> fattor</w:t>
      </w:r>
      <w:r w:rsidR="007A0094">
        <w:rPr>
          <w:rFonts w:ascii="Times New Roman" w:hAnsi="Times New Roman"/>
          <w:sz w:val="28"/>
          <w:szCs w:val="28"/>
        </w:rPr>
        <w:t>e</w:t>
      </w:r>
      <w:r>
        <w:rPr>
          <w:rFonts w:ascii="Times New Roman" w:hAnsi="Times New Roman"/>
          <w:sz w:val="28"/>
          <w:szCs w:val="28"/>
        </w:rPr>
        <w:t xml:space="preserve"> di rischio</w:t>
      </w:r>
      <w:r w:rsidR="00274320">
        <w:rPr>
          <w:rFonts w:ascii="Times New Roman" w:hAnsi="Times New Roman"/>
          <w:sz w:val="28"/>
          <w:szCs w:val="28"/>
        </w:rPr>
        <w:t>,</w:t>
      </w:r>
      <w:r>
        <w:rPr>
          <w:rFonts w:ascii="Times New Roman" w:hAnsi="Times New Roman"/>
          <w:sz w:val="28"/>
          <w:szCs w:val="28"/>
        </w:rPr>
        <w:t xml:space="preserve"> nella casistica l’ipertensione </w:t>
      </w:r>
      <w:r w:rsidR="00274320">
        <w:rPr>
          <w:rFonts w:ascii="Times New Roman" w:hAnsi="Times New Roman"/>
          <w:sz w:val="28"/>
          <w:szCs w:val="28"/>
        </w:rPr>
        <w:t>non correla con la comparsa di eventi né cardiaci nè vascolari ed in particolar modo nel gruppo AR sono molto più frequenti i soggetti che pur avendo presentato eventi CV non siano ipertesi; meno rilevante la differenza tra ipertesi e non (sempre però a favore dei non ipertesi) nel gruppo SpA che ha sviluppato eventi CV.</w:t>
      </w:r>
    </w:p>
    <w:p w14:paraId="0F748FF3" w14:textId="77777777" w:rsidR="00372182" w:rsidRDefault="00372182">
      <w:pPr>
        <w:spacing w:line="360" w:lineRule="auto"/>
        <w:jc w:val="both"/>
        <w:rPr>
          <w:rFonts w:ascii="Times New Roman" w:hAnsi="Times New Roman"/>
          <w:sz w:val="28"/>
          <w:szCs w:val="28"/>
        </w:rPr>
      </w:pPr>
    </w:p>
    <w:p w14:paraId="05C327FC" w14:textId="77777777" w:rsidR="00372182" w:rsidRDefault="00372182">
      <w:pPr>
        <w:spacing w:line="360" w:lineRule="auto"/>
        <w:jc w:val="both"/>
        <w:rPr>
          <w:rFonts w:ascii="Times New Roman" w:hAnsi="Times New Roman"/>
          <w:b/>
          <w:sz w:val="28"/>
          <w:szCs w:val="28"/>
        </w:rPr>
      </w:pPr>
      <w:r w:rsidRPr="00372182">
        <w:rPr>
          <w:rFonts w:ascii="Times New Roman" w:hAnsi="Times New Roman"/>
          <w:b/>
          <w:sz w:val="28"/>
          <w:szCs w:val="28"/>
        </w:rPr>
        <w:t>Grafico 8: tipo</w:t>
      </w:r>
      <w:r w:rsidR="007A0094">
        <w:rPr>
          <w:rFonts w:ascii="Times New Roman" w:hAnsi="Times New Roman"/>
          <w:b/>
          <w:sz w:val="28"/>
          <w:szCs w:val="28"/>
        </w:rPr>
        <w:t>l</w:t>
      </w:r>
      <w:r w:rsidRPr="00372182">
        <w:rPr>
          <w:rFonts w:ascii="Times New Roman" w:hAnsi="Times New Roman"/>
          <w:b/>
          <w:sz w:val="28"/>
          <w:szCs w:val="28"/>
        </w:rPr>
        <w:t>ogia di eventi CV</w:t>
      </w:r>
    </w:p>
    <w:p w14:paraId="2AE1A5B2" w14:textId="77777777" w:rsidR="00E95E81" w:rsidRDefault="00E95E81">
      <w:pPr>
        <w:spacing w:line="360" w:lineRule="auto"/>
        <w:jc w:val="both"/>
        <w:rPr>
          <w:rFonts w:ascii="Times New Roman" w:hAnsi="Times New Roman"/>
          <w:b/>
          <w:sz w:val="28"/>
          <w:szCs w:val="28"/>
        </w:rPr>
      </w:pPr>
    </w:p>
    <w:p w14:paraId="2D9E6B84" w14:textId="77777777" w:rsidR="00E95E81" w:rsidRDefault="00E95E81">
      <w:pPr>
        <w:spacing w:line="360" w:lineRule="auto"/>
        <w:jc w:val="both"/>
        <w:rPr>
          <w:rFonts w:ascii="Times New Roman" w:hAnsi="Times New Roman"/>
          <w:b/>
          <w:sz w:val="28"/>
          <w:szCs w:val="28"/>
        </w:rPr>
      </w:pPr>
      <w:r w:rsidRPr="00B93958">
        <w:rPr>
          <w:noProof/>
          <w:lang w:eastAsia="it-IT"/>
        </w:rPr>
        <w:lastRenderedPageBreak/>
        <w:pict w14:anchorId="50BEDCAB">
          <v:shape id="_x0000_i1067" type="#_x0000_t75" style="width:482pt;height:286pt;visibility:visible" o:gfxdata="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">
            <v:imagedata r:id="rId19" o:title=""/>
            <o:lock v:ext="edit" aspectratio="f"/>
          </v:shape>
        </w:pict>
      </w:r>
    </w:p>
    <w:p w14:paraId="318F763A" w14:textId="77777777" w:rsidR="008F5E9C" w:rsidRDefault="00E95E81">
      <w:pPr>
        <w:spacing w:line="360" w:lineRule="auto"/>
        <w:jc w:val="both"/>
        <w:rPr>
          <w:rFonts w:ascii="Times New Roman" w:hAnsi="Times New Roman"/>
          <w:sz w:val="28"/>
          <w:szCs w:val="28"/>
        </w:rPr>
      </w:pPr>
      <w:r w:rsidRPr="00051101">
        <w:rPr>
          <w:noProof/>
          <w:lang w:eastAsia="it-IT"/>
        </w:rPr>
        <w:object w:dxaOrig="1080" w:dyaOrig="300" w14:anchorId="452474F2">
          <v:shape id="_x0000_i1066" type="#_x0000_t75" style="width:54pt;height:15pt" o:ole="">
            <v:imagedata r:id="rId20" o:title=""/>
            <o:lock v:ext="edit" aspectratio="f"/>
          </v:shape>
          <o:OLEObject Type="Embed" ProgID="Excel.Sheet.8" ShapeID="_x0000_i1066" DrawAspect="Content" ObjectID="_1376661440" r:id="rId21">
            <o:FieldCodes>\s</o:FieldCodes>
          </o:OLEObject>
        </w:object>
      </w:r>
    </w:p>
    <w:p w14:paraId="67B76FA7" w14:textId="77777777" w:rsidR="00274320" w:rsidRDefault="00274320">
      <w:pPr>
        <w:spacing w:line="360" w:lineRule="auto"/>
        <w:jc w:val="both"/>
        <w:rPr>
          <w:rFonts w:ascii="Times New Roman" w:hAnsi="Times New Roman"/>
          <w:sz w:val="28"/>
          <w:szCs w:val="28"/>
        </w:rPr>
      </w:pPr>
      <w:r>
        <w:rPr>
          <w:rFonts w:ascii="Times New Roman" w:hAnsi="Times New Roman"/>
          <w:sz w:val="28"/>
          <w:szCs w:val="28"/>
        </w:rPr>
        <w:t>Suddividendo ulteriormente la cas</w:t>
      </w:r>
      <w:r w:rsidR="008F5E9C">
        <w:rPr>
          <w:rFonts w:ascii="Times New Roman" w:hAnsi="Times New Roman"/>
          <w:sz w:val="28"/>
          <w:szCs w:val="28"/>
        </w:rPr>
        <w:t>istica in base alla frequenza di</w:t>
      </w:r>
      <w:r>
        <w:rPr>
          <w:rFonts w:ascii="Times New Roman" w:hAnsi="Times New Roman"/>
          <w:sz w:val="28"/>
          <w:szCs w:val="28"/>
        </w:rPr>
        <w:t xml:space="preserve"> eventi CV si evince come </w:t>
      </w:r>
      <w:r w:rsidR="008F5E9C">
        <w:rPr>
          <w:rFonts w:ascii="Times New Roman" w:hAnsi="Times New Roman"/>
          <w:sz w:val="28"/>
          <w:szCs w:val="28"/>
        </w:rPr>
        <w:t>più frequentemente chi ha sviluppato eventi CV ha avuto un singolo evento in corso di terapia sia con i farmaci di fondo sDMARD che con i farmaci biologici (bDMARD)</w:t>
      </w:r>
      <w:r w:rsidR="00A7107B">
        <w:rPr>
          <w:rFonts w:ascii="Times New Roman" w:hAnsi="Times New Roman"/>
          <w:sz w:val="28"/>
          <w:szCs w:val="28"/>
        </w:rPr>
        <w:t xml:space="preserve"> nell’83% dei casi (48% AR, 35% SpA)</w:t>
      </w:r>
      <w:r w:rsidR="007A0094">
        <w:rPr>
          <w:rFonts w:ascii="Times New Roman" w:hAnsi="Times New Roman"/>
          <w:sz w:val="28"/>
          <w:szCs w:val="28"/>
        </w:rPr>
        <w:t>. T</w:t>
      </w:r>
      <w:r w:rsidR="00A7107B">
        <w:rPr>
          <w:rFonts w:ascii="Times New Roman" w:hAnsi="Times New Roman"/>
          <w:sz w:val="28"/>
          <w:szCs w:val="28"/>
        </w:rPr>
        <w:t>ra coloro che hanno avuto più eventi CV (il 16,5%) vi è una lieve prevalenza per AR (8.6%), ma solo il 3% dei soggetti che avevano già avuto eventi CV erano in terapia con farmaci biologici rispetto ad un 13,4% di chi era in terapia con farmaci di fondo.</w:t>
      </w:r>
      <w:r w:rsidR="00372182">
        <w:rPr>
          <w:rFonts w:ascii="Times New Roman" w:hAnsi="Times New Roman"/>
          <w:sz w:val="28"/>
          <w:szCs w:val="28"/>
        </w:rPr>
        <w:t xml:space="preserve"> (grafico 9)</w:t>
      </w:r>
    </w:p>
    <w:p w14:paraId="034338AE" w14:textId="77777777" w:rsidR="0030178C" w:rsidRDefault="0030178C">
      <w:pPr>
        <w:spacing w:line="360" w:lineRule="auto"/>
        <w:jc w:val="both"/>
        <w:rPr>
          <w:rFonts w:ascii="Times New Roman" w:hAnsi="Times New Roman"/>
          <w:b/>
          <w:sz w:val="28"/>
          <w:szCs w:val="28"/>
        </w:rPr>
      </w:pPr>
      <w:r w:rsidRPr="0030178C">
        <w:rPr>
          <w:rFonts w:ascii="Times New Roman" w:hAnsi="Times New Roman"/>
          <w:b/>
          <w:sz w:val="28"/>
          <w:szCs w:val="28"/>
        </w:rPr>
        <w:t>Grafico 9: prevenzione I e II di eventi CV</w:t>
      </w:r>
    </w:p>
    <w:p w14:paraId="44E22AFA" w14:textId="77777777" w:rsidR="000F4466" w:rsidRDefault="000F4466">
      <w:pPr>
        <w:spacing w:line="360" w:lineRule="auto"/>
        <w:jc w:val="both"/>
        <w:rPr>
          <w:rFonts w:ascii="Times New Roman" w:hAnsi="Times New Roman"/>
          <w:b/>
          <w:sz w:val="28"/>
          <w:szCs w:val="28"/>
        </w:rPr>
      </w:pPr>
      <w:r w:rsidRPr="00B93958">
        <w:rPr>
          <w:noProof/>
          <w:lang w:eastAsia="it-IT"/>
        </w:rPr>
        <w:lastRenderedPageBreak/>
        <w:pict w14:anchorId="22A7462D">
          <v:shape id="_x0000_i1096" type="#_x0000_t75" style="width:488pt;height:250pt;visibility:visible" o:gfxdata="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">
            <v:imagedata r:id="rId22" o:title=""/>
            <o:lock v:ext="edit" aspectratio="f"/>
          </v:shape>
        </w:pict>
      </w:r>
    </w:p>
    <w:p w14:paraId="33978267" w14:textId="77777777" w:rsidR="000F4466" w:rsidRPr="0030178C" w:rsidRDefault="000F4466">
      <w:pPr>
        <w:spacing w:line="360" w:lineRule="auto"/>
        <w:jc w:val="both"/>
        <w:rPr>
          <w:rFonts w:ascii="Times New Roman" w:hAnsi="Times New Roman"/>
          <w:b/>
          <w:sz w:val="28"/>
          <w:szCs w:val="28"/>
        </w:rPr>
      </w:pPr>
    </w:p>
    <w:p w14:paraId="56728222" w14:textId="77777777" w:rsidR="007C6943" w:rsidRDefault="004E0A6A">
      <w:pPr>
        <w:spacing w:line="360" w:lineRule="auto"/>
        <w:jc w:val="both"/>
        <w:rPr>
          <w:rFonts w:ascii="Times New Roman" w:hAnsi="Times New Roman"/>
          <w:sz w:val="28"/>
          <w:szCs w:val="28"/>
        </w:rPr>
      </w:pPr>
      <w:r w:rsidRPr="00A51905">
        <w:rPr>
          <w:noProof/>
          <w:lang w:eastAsia="it-IT"/>
        </w:rPr>
        <w:object w:dxaOrig="1080" w:dyaOrig="300" w14:anchorId="063BF329">
          <v:shape id="_x0000_i1102" type="#_x0000_t75" style="width:54pt;height:15pt" o:ole="">
            <v:imagedata r:id="rId23" o:title=""/>
            <o:lock v:ext="edit" aspectratio="f"/>
          </v:shape>
          <o:OLEObject Type="Embed" ProgID="Excel.Sheet.8" ShapeID="_x0000_i1102" DrawAspect="Content" ObjectID="_1376661441" r:id="rId24">
            <o:FieldCodes>\s</o:FieldCodes>
          </o:OLEObject>
        </w:object>
      </w:r>
    </w:p>
    <w:p w14:paraId="01F72E98" w14:textId="77777777" w:rsidR="00137FCD" w:rsidRDefault="00137FCD">
      <w:pPr>
        <w:spacing w:line="360" w:lineRule="auto"/>
        <w:jc w:val="both"/>
        <w:rPr>
          <w:b/>
          <w:noProof/>
          <w:lang w:eastAsia="it-IT"/>
        </w:rPr>
      </w:pPr>
    </w:p>
    <w:p w14:paraId="02C32157" w14:textId="77777777" w:rsidR="007C6943" w:rsidRPr="00137FCD" w:rsidRDefault="00137FCD">
      <w:pPr>
        <w:spacing w:line="360" w:lineRule="auto"/>
        <w:jc w:val="both"/>
        <w:rPr>
          <w:b/>
          <w:noProof/>
          <w:lang w:eastAsia="it-IT"/>
        </w:rPr>
      </w:pPr>
      <w:r w:rsidRPr="00137FCD">
        <w:rPr>
          <w:b/>
          <w:noProof/>
          <w:lang w:eastAsia="it-IT"/>
        </w:rPr>
        <w:t>Grafico 10</w:t>
      </w:r>
      <w:r>
        <w:rPr>
          <w:b/>
          <w:noProof/>
          <w:lang w:eastAsia="it-IT"/>
        </w:rPr>
        <w:t>: numbers of events</w:t>
      </w:r>
    </w:p>
    <w:p w14:paraId="12E2A8DA" w14:textId="77777777" w:rsidR="00137FCD" w:rsidRDefault="00137FCD">
      <w:pPr>
        <w:spacing w:line="360" w:lineRule="auto"/>
        <w:jc w:val="both"/>
        <w:rPr>
          <w:noProof/>
          <w:lang w:eastAsia="it-IT"/>
        </w:rPr>
      </w:pPr>
      <w:r w:rsidRPr="00051101">
        <w:rPr>
          <w:noProof/>
          <w:lang w:eastAsia="it-IT"/>
        </w:rPr>
        <w:object w:dxaOrig="7277" w:dyaOrig="4320" w14:anchorId="44EC11F5">
          <v:shape id="_x0000_i1035" type="#_x0000_t75" style="width:364pt;height:3in;visibility:visible" o:ole="">
            <v:imagedata r:id="rId25" o:title=""/>
            <o:lock v:ext="edit" aspectratio="f"/>
          </v:shape>
          <o:OLEObject Type="Embed" ProgID="Excel.Sheet.8" ShapeID="_x0000_i1035" DrawAspect="Content" ObjectID="_1376661442" r:id="rId26">
            <o:FieldCodes>\s</o:FieldCodes>
          </o:OLEObject>
        </w:object>
      </w:r>
    </w:p>
    <w:p w14:paraId="1C747E0C" w14:textId="77777777" w:rsidR="00B40D91" w:rsidRDefault="00B40D91">
      <w:pPr>
        <w:spacing w:line="360" w:lineRule="auto"/>
        <w:jc w:val="both"/>
        <w:rPr>
          <w:rFonts w:ascii="Times New Roman" w:hAnsi="Times New Roman"/>
          <w:b/>
          <w:sz w:val="28"/>
          <w:szCs w:val="28"/>
        </w:rPr>
      </w:pPr>
      <w:r>
        <w:rPr>
          <w:rFonts w:ascii="Times New Roman" w:hAnsi="Times New Roman"/>
          <w:b/>
          <w:sz w:val="28"/>
          <w:szCs w:val="28"/>
        </w:rPr>
        <w:t>DISCUSSIONE:</w:t>
      </w:r>
    </w:p>
    <w:p w14:paraId="3C144FD2" w14:textId="77777777" w:rsidR="002A5AA9" w:rsidRDefault="002A5AA9" w:rsidP="002A5AA9">
      <w:pPr>
        <w:spacing w:line="360" w:lineRule="auto"/>
        <w:jc w:val="both"/>
        <w:rPr>
          <w:rFonts w:ascii="Times New Roman" w:hAnsi="Times New Roman"/>
          <w:sz w:val="28"/>
          <w:szCs w:val="28"/>
        </w:rPr>
      </w:pPr>
      <w:r>
        <w:rPr>
          <w:rFonts w:ascii="Times New Roman" w:hAnsi="Times New Roman"/>
          <w:sz w:val="28"/>
          <w:szCs w:val="28"/>
        </w:rPr>
        <w:t xml:space="preserve">L’avvento dei  farmaci biotecnologici ha cambiato l’approccio terapeutico delle </w:t>
      </w:r>
      <w:r w:rsidRPr="00B40D91">
        <w:rPr>
          <w:rFonts w:ascii="Times New Roman" w:hAnsi="Times New Roman"/>
          <w:sz w:val="28"/>
          <w:szCs w:val="28"/>
        </w:rPr>
        <w:t>AIC</w:t>
      </w:r>
      <w:r>
        <w:rPr>
          <w:rFonts w:ascii="Times New Roman" w:hAnsi="Times New Roman"/>
          <w:sz w:val="28"/>
          <w:szCs w:val="28"/>
        </w:rPr>
        <w:t xml:space="preserve">: </w:t>
      </w:r>
      <w:r w:rsidR="002F1A84">
        <w:rPr>
          <w:rFonts w:ascii="Times New Roman" w:hAnsi="Times New Roman"/>
          <w:sz w:val="28"/>
          <w:szCs w:val="28"/>
        </w:rPr>
        <w:t>(</w:t>
      </w:r>
      <w:r>
        <w:rPr>
          <w:rFonts w:ascii="Times New Roman" w:hAnsi="Times New Roman"/>
          <w:sz w:val="28"/>
          <w:szCs w:val="28"/>
        </w:rPr>
        <w:t>AR</w:t>
      </w:r>
      <w:r w:rsidR="002F1A84">
        <w:rPr>
          <w:rFonts w:ascii="Times New Roman" w:hAnsi="Times New Roman"/>
          <w:sz w:val="28"/>
          <w:szCs w:val="28"/>
        </w:rPr>
        <w:t xml:space="preserve"> e </w:t>
      </w:r>
      <w:r>
        <w:rPr>
          <w:rFonts w:ascii="Times New Roman" w:hAnsi="Times New Roman"/>
          <w:sz w:val="28"/>
          <w:szCs w:val="28"/>
        </w:rPr>
        <w:t>SpA</w:t>
      </w:r>
      <w:r w:rsidR="002F1A84">
        <w:rPr>
          <w:rFonts w:ascii="Times New Roman" w:hAnsi="Times New Roman"/>
          <w:sz w:val="28"/>
          <w:szCs w:val="28"/>
        </w:rPr>
        <w:t>)</w:t>
      </w:r>
      <w:r>
        <w:rPr>
          <w:rFonts w:ascii="Times New Roman" w:hAnsi="Times New Roman"/>
          <w:sz w:val="28"/>
          <w:szCs w:val="28"/>
        </w:rPr>
        <w:t>;  modificandone l’evoluzione clinica e migliorando nettamente la qualità di vita dei</w:t>
      </w:r>
      <w:r w:rsidR="002F1A84">
        <w:rPr>
          <w:rFonts w:ascii="Times New Roman" w:hAnsi="Times New Roman"/>
          <w:sz w:val="28"/>
          <w:szCs w:val="28"/>
        </w:rPr>
        <w:t xml:space="preserve"> pazienti</w:t>
      </w:r>
      <w:r>
        <w:rPr>
          <w:rFonts w:ascii="Times New Roman" w:hAnsi="Times New Roman"/>
          <w:color w:val="FF0000"/>
          <w:sz w:val="28"/>
          <w:szCs w:val="28"/>
        </w:rPr>
        <w:t>.</w:t>
      </w:r>
    </w:p>
    <w:p w14:paraId="7246FB29" w14:textId="77777777" w:rsidR="002A5AA9" w:rsidRDefault="002A5AA9" w:rsidP="002A5AA9">
      <w:pPr>
        <w:spacing w:line="360" w:lineRule="auto"/>
        <w:jc w:val="both"/>
        <w:rPr>
          <w:rFonts w:ascii="Times New Roman" w:hAnsi="Times New Roman"/>
          <w:sz w:val="28"/>
          <w:szCs w:val="28"/>
        </w:rPr>
      </w:pPr>
      <w:r>
        <w:rPr>
          <w:rFonts w:ascii="Times New Roman" w:hAnsi="Times New Roman"/>
          <w:sz w:val="28"/>
          <w:szCs w:val="28"/>
        </w:rPr>
        <w:t>Dal 2006, in Regione Piemonte (Nord of  Italy), anche i</w:t>
      </w:r>
      <w:r w:rsidR="002F1A84">
        <w:rPr>
          <w:rFonts w:ascii="Times New Roman" w:hAnsi="Times New Roman"/>
          <w:sz w:val="28"/>
          <w:szCs w:val="28"/>
        </w:rPr>
        <w:t xml:space="preserve"> pazienti</w:t>
      </w:r>
      <w:r>
        <w:rPr>
          <w:rFonts w:ascii="Times New Roman" w:hAnsi="Times New Roman"/>
          <w:sz w:val="28"/>
          <w:szCs w:val="28"/>
        </w:rPr>
        <w:t xml:space="preserve"> che afferiscono agli ambulatori di reumatologia più periferici (</w:t>
      </w:r>
      <w:r w:rsidRPr="002F1A84">
        <w:rPr>
          <w:rFonts w:ascii="Times New Roman" w:hAnsi="Times New Roman"/>
          <w:i/>
          <w:sz w:val="28"/>
          <w:szCs w:val="28"/>
        </w:rPr>
        <w:t>territoriali</w:t>
      </w:r>
      <w:r>
        <w:rPr>
          <w:rFonts w:ascii="Times New Roman" w:hAnsi="Times New Roman"/>
          <w:sz w:val="28"/>
          <w:szCs w:val="28"/>
        </w:rPr>
        <w:t xml:space="preserve">), hanno  accesso alle terapie con farmaci biologici.  La gestione clinico-terapeutica dei pazienti nei distretti sanitari di residenza determina netta riduzione dei costi sia diretti che indiretti a carico dei pazienti e dei loro familiari. </w:t>
      </w:r>
    </w:p>
    <w:p w14:paraId="281E45DD" w14:textId="77777777" w:rsidR="002A5AA9" w:rsidRDefault="002A5AA9" w:rsidP="002A5AA9">
      <w:pPr>
        <w:spacing w:line="360" w:lineRule="auto"/>
        <w:jc w:val="both"/>
        <w:rPr>
          <w:rFonts w:ascii="Times New Roman" w:hAnsi="Times New Roman"/>
          <w:color w:val="FF0000"/>
          <w:sz w:val="28"/>
          <w:szCs w:val="28"/>
        </w:rPr>
      </w:pPr>
      <w:r>
        <w:rPr>
          <w:rFonts w:ascii="Times New Roman" w:hAnsi="Times New Roman"/>
          <w:sz w:val="28"/>
          <w:szCs w:val="28"/>
        </w:rPr>
        <w:t xml:space="preserve">La presa in carico dei malati cronici e la continuità gestionale diagnostico-terapeutica permette allo specialista di valutare il paziente nella sua globalità con conseguente riduzione </w:t>
      </w:r>
      <w:r w:rsidR="002F1A84">
        <w:rPr>
          <w:rFonts w:ascii="Times New Roman" w:hAnsi="Times New Roman"/>
          <w:sz w:val="28"/>
          <w:szCs w:val="28"/>
        </w:rPr>
        <w:t xml:space="preserve">anche delle </w:t>
      </w:r>
      <w:r>
        <w:rPr>
          <w:rFonts w:ascii="Times New Roman" w:hAnsi="Times New Roman"/>
          <w:sz w:val="28"/>
          <w:szCs w:val="28"/>
        </w:rPr>
        <w:t>comorbidità tipicamente associate a tali patologie.</w:t>
      </w:r>
    </w:p>
    <w:p w14:paraId="2C6AED67" w14:textId="77777777" w:rsidR="00FF1DDC" w:rsidRDefault="002A5AA9" w:rsidP="002A5AA9">
      <w:pPr>
        <w:spacing w:line="360" w:lineRule="auto"/>
        <w:jc w:val="both"/>
        <w:rPr>
          <w:rFonts w:ascii="Times New Roman" w:hAnsi="Times New Roman"/>
          <w:sz w:val="28"/>
          <w:szCs w:val="28"/>
        </w:rPr>
      </w:pPr>
      <w:r>
        <w:rPr>
          <w:rFonts w:ascii="Times New Roman" w:hAnsi="Times New Roman"/>
          <w:sz w:val="28"/>
          <w:szCs w:val="28"/>
        </w:rPr>
        <w:t xml:space="preserve">Dopo un decennio dall’avvento dei farmaci biologici in </w:t>
      </w:r>
      <w:r w:rsidR="002F1A84">
        <w:rPr>
          <w:rFonts w:ascii="Times New Roman" w:hAnsi="Times New Roman"/>
          <w:sz w:val="28"/>
          <w:szCs w:val="28"/>
        </w:rPr>
        <w:t xml:space="preserve">ambito </w:t>
      </w:r>
      <w:r>
        <w:rPr>
          <w:rFonts w:ascii="Times New Roman" w:hAnsi="Times New Roman"/>
          <w:sz w:val="28"/>
          <w:szCs w:val="28"/>
        </w:rPr>
        <w:t>reumatologi</w:t>
      </w:r>
      <w:r w:rsidR="002F1A84">
        <w:rPr>
          <w:rFonts w:ascii="Times New Roman" w:hAnsi="Times New Roman"/>
          <w:sz w:val="28"/>
          <w:szCs w:val="28"/>
        </w:rPr>
        <w:t>co,</w:t>
      </w:r>
      <w:r>
        <w:rPr>
          <w:rFonts w:ascii="Times New Roman" w:hAnsi="Times New Roman"/>
          <w:sz w:val="28"/>
          <w:szCs w:val="28"/>
        </w:rPr>
        <w:t xml:space="preserve"> oltre a</w:t>
      </w:r>
      <w:r w:rsidR="002F1A84">
        <w:rPr>
          <w:rFonts w:ascii="Times New Roman" w:hAnsi="Times New Roman"/>
          <w:sz w:val="28"/>
          <w:szCs w:val="28"/>
        </w:rPr>
        <w:t xml:space="preserve">d un miglior controllo clinico ed efficacia terapeutica della flogosi </w:t>
      </w:r>
      <w:r>
        <w:rPr>
          <w:rFonts w:ascii="Times New Roman" w:hAnsi="Times New Roman"/>
          <w:sz w:val="28"/>
          <w:szCs w:val="28"/>
        </w:rPr>
        <w:t xml:space="preserve">nelle AIC si è </w:t>
      </w:r>
      <w:r w:rsidR="00FF1DDC">
        <w:rPr>
          <w:rFonts w:ascii="Times New Roman" w:hAnsi="Times New Roman"/>
          <w:sz w:val="28"/>
          <w:szCs w:val="28"/>
        </w:rPr>
        <w:t>posta maggiore attenzione al miglioramento anche delle patologie associate ed in particolar modo sulle comorbidità di tipo cardio</w:t>
      </w:r>
      <w:r w:rsidR="007A0094">
        <w:rPr>
          <w:rFonts w:ascii="Times New Roman" w:hAnsi="Times New Roman"/>
          <w:sz w:val="28"/>
          <w:szCs w:val="28"/>
        </w:rPr>
        <w:t>-</w:t>
      </w:r>
      <w:r w:rsidR="00FF1DDC">
        <w:rPr>
          <w:rFonts w:ascii="Times New Roman" w:hAnsi="Times New Roman"/>
          <w:sz w:val="28"/>
          <w:szCs w:val="28"/>
        </w:rPr>
        <w:t>vascolare che rappresentano la più comune causa di morte nei pazienti con AIC.</w:t>
      </w:r>
    </w:p>
    <w:p w14:paraId="1D225226" w14:textId="77777777" w:rsidR="00FF1DDC" w:rsidRDefault="00FF1DDC" w:rsidP="002A5AA9">
      <w:pPr>
        <w:spacing w:line="360" w:lineRule="auto"/>
        <w:jc w:val="both"/>
        <w:rPr>
          <w:rFonts w:ascii="Times New Roman" w:hAnsi="Times New Roman"/>
          <w:sz w:val="28"/>
          <w:szCs w:val="28"/>
        </w:rPr>
      </w:pPr>
      <w:r>
        <w:rPr>
          <w:rFonts w:ascii="Times New Roman" w:hAnsi="Times New Roman"/>
          <w:sz w:val="28"/>
          <w:szCs w:val="28"/>
        </w:rPr>
        <w:t xml:space="preserve">Nella casistica in studio si è voluto indagare proprio l’eventuale associazione di eventi cardio-vascolari in rapporto alla terapia effettuata </w:t>
      </w:r>
      <w:r w:rsidR="00BA0831">
        <w:rPr>
          <w:rFonts w:ascii="Times New Roman" w:hAnsi="Times New Roman"/>
          <w:sz w:val="28"/>
          <w:szCs w:val="28"/>
        </w:rPr>
        <w:t xml:space="preserve">in un periodo di </w:t>
      </w:r>
      <w:r>
        <w:rPr>
          <w:rFonts w:ascii="Times New Roman" w:hAnsi="Times New Roman"/>
          <w:sz w:val="28"/>
          <w:szCs w:val="28"/>
        </w:rPr>
        <w:t>tempo di circa 10 anni di gestione ambulatoriale continuativa di pazienti affetti da AR e SpA afferenti presso gli ambulatori territoriali “ASL” di reumatologia di Torino 1, Novara e Biella. L’arco di tempo decennale di gestione del paziente con AIC, ci ha permesso di valutare nello stesso soggetto</w:t>
      </w:r>
      <w:r w:rsidR="009F2B18">
        <w:rPr>
          <w:rFonts w:ascii="Times New Roman" w:hAnsi="Times New Roman"/>
          <w:sz w:val="28"/>
          <w:szCs w:val="28"/>
        </w:rPr>
        <w:t xml:space="preserve">, come nell’intera casistica, </w:t>
      </w:r>
      <w:r>
        <w:rPr>
          <w:rFonts w:ascii="Times New Roman" w:hAnsi="Times New Roman"/>
          <w:sz w:val="28"/>
          <w:szCs w:val="28"/>
        </w:rPr>
        <w:t xml:space="preserve"> l’incidenza di eventi CV in relazione alla terapia </w:t>
      </w:r>
      <w:r w:rsidR="009F2B18">
        <w:rPr>
          <w:rFonts w:ascii="Times New Roman" w:hAnsi="Times New Roman"/>
          <w:sz w:val="28"/>
          <w:szCs w:val="28"/>
        </w:rPr>
        <w:t xml:space="preserve">effettuata dai pazienti, che </w:t>
      </w:r>
      <w:r>
        <w:rPr>
          <w:rFonts w:ascii="Times New Roman" w:hAnsi="Times New Roman"/>
          <w:sz w:val="28"/>
          <w:szCs w:val="28"/>
        </w:rPr>
        <w:t xml:space="preserve">nel tempo </w:t>
      </w:r>
      <w:r w:rsidR="009F2B18">
        <w:rPr>
          <w:rFonts w:ascii="Times New Roman" w:hAnsi="Times New Roman"/>
          <w:sz w:val="28"/>
          <w:szCs w:val="28"/>
        </w:rPr>
        <w:t>si è avvalsa de</w:t>
      </w:r>
      <w:r>
        <w:rPr>
          <w:rFonts w:ascii="Times New Roman" w:hAnsi="Times New Roman"/>
          <w:sz w:val="28"/>
          <w:szCs w:val="28"/>
        </w:rPr>
        <w:t xml:space="preserve">i soli farmaci di fondo (sDMARD) variamente associati </w:t>
      </w:r>
      <w:r w:rsidR="009F2B18">
        <w:rPr>
          <w:rFonts w:ascii="Times New Roman" w:hAnsi="Times New Roman"/>
          <w:sz w:val="28"/>
          <w:szCs w:val="28"/>
        </w:rPr>
        <w:t>e dal 2006</w:t>
      </w:r>
      <w:r w:rsidR="007A0094">
        <w:rPr>
          <w:rFonts w:ascii="Times New Roman" w:hAnsi="Times New Roman"/>
          <w:sz w:val="28"/>
          <w:szCs w:val="28"/>
        </w:rPr>
        <w:t xml:space="preserve"> in Regione Piemonte, </w:t>
      </w:r>
      <w:r w:rsidR="009F2B18">
        <w:rPr>
          <w:rFonts w:ascii="Times New Roman" w:hAnsi="Times New Roman"/>
          <w:sz w:val="28"/>
          <w:szCs w:val="28"/>
        </w:rPr>
        <w:t xml:space="preserve"> </w:t>
      </w:r>
      <w:r>
        <w:rPr>
          <w:rFonts w:ascii="Times New Roman" w:hAnsi="Times New Roman"/>
          <w:sz w:val="28"/>
          <w:szCs w:val="28"/>
        </w:rPr>
        <w:t xml:space="preserve">in associazione o in monoterapia </w:t>
      </w:r>
      <w:r w:rsidR="007A0094">
        <w:rPr>
          <w:rFonts w:ascii="Times New Roman" w:hAnsi="Times New Roman"/>
          <w:sz w:val="28"/>
          <w:szCs w:val="28"/>
        </w:rPr>
        <w:t>d</w:t>
      </w:r>
      <w:r>
        <w:rPr>
          <w:rFonts w:ascii="Times New Roman" w:hAnsi="Times New Roman"/>
          <w:sz w:val="28"/>
          <w:szCs w:val="28"/>
        </w:rPr>
        <w:t>i farmaci biologici (bDMARD)</w:t>
      </w:r>
      <w:r w:rsidR="009F2B18">
        <w:rPr>
          <w:rFonts w:ascii="Times New Roman" w:hAnsi="Times New Roman"/>
          <w:sz w:val="28"/>
          <w:szCs w:val="28"/>
        </w:rPr>
        <w:t xml:space="preserve"> come previsto da linee guida regionali e della Società Italiana di Reumatologia (SIR)</w:t>
      </w:r>
      <w:r>
        <w:rPr>
          <w:rFonts w:ascii="Times New Roman" w:hAnsi="Times New Roman"/>
          <w:sz w:val="28"/>
          <w:szCs w:val="28"/>
        </w:rPr>
        <w:t>.</w:t>
      </w:r>
    </w:p>
    <w:p w14:paraId="48B64B74" w14:textId="77777777" w:rsidR="009A41B1" w:rsidRPr="002A559F" w:rsidRDefault="002A5AA9" w:rsidP="002A5AA9">
      <w:pPr>
        <w:spacing w:line="360" w:lineRule="auto"/>
        <w:jc w:val="both"/>
        <w:rPr>
          <w:rFonts w:ascii="Times New Roman" w:hAnsi="Times New Roman"/>
          <w:sz w:val="28"/>
          <w:szCs w:val="28"/>
          <w:lang w:val="en-US"/>
        </w:rPr>
      </w:pPr>
      <w:r>
        <w:rPr>
          <w:rFonts w:ascii="Times New Roman" w:hAnsi="Times New Roman"/>
          <w:sz w:val="28"/>
          <w:szCs w:val="28"/>
        </w:rPr>
        <w:t>Nella casistica in studio i pazienti affetti da artrite reumatoide (52.8%) erano lievemente più rappresentati rispetto a quelli affetti da spondiloartriti (47.2%) con netta prevalenza statisticamente significativa</w:t>
      </w:r>
      <w:r w:rsidR="009A41B1">
        <w:rPr>
          <w:rFonts w:ascii="Times New Roman" w:hAnsi="Times New Roman"/>
          <w:sz w:val="28"/>
          <w:szCs w:val="28"/>
        </w:rPr>
        <w:t xml:space="preserve"> del sesso femminile</w:t>
      </w:r>
      <w:r>
        <w:rPr>
          <w:rFonts w:ascii="Times New Roman" w:hAnsi="Times New Roman"/>
          <w:sz w:val="28"/>
          <w:szCs w:val="28"/>
        </w:rPr>
        <w:t xml:space="preserve"> nell’AR (77%)</w:t>
      </w:r>
      <w:r w:rsidR="009A41B1">
        <w:rPr>
          <w:rFonts w:ascii="Times New Roman" w:hAnsi="Times New Roman"/>
          <w:sz w:val="28"/>
          <w:szCs w:val="28"/>
        </w:rPr>
        <w:t>.</w:t>
      </w:r>
      <w:r w:rsidR="0030178C">
        <w:rPr>
          <w:rFonts w:ascii="Times New Roman" w:hAnsi="Times New Roman"/>
          <w:sz w:val="28"/>
          <w:szCs w:val="28"/>
        </w:rPr>
        <w:t xml:space="preserve"> </w:t>
      </w:r>
      <w:r w:rsidR="0030178C" w:rsidRPr="002A559F">
        <w:rPr>
          <w:rFonts w:ascii="Times New Roman" w:hAnsi="Times New Roman"/>
          <w:sz w:val="28"/>
          <w:szCs w:val="28"/>
          <w:lang w:val="en-US"/>
        </w:rPr>
        <w:t>(39)</w:t>
      </w:r>
      <w:r w:rsidR="007A0094">
        <w:rPr>
          <w:rFonts w:ascii="Times New Roman" w:hAnsi="Times New Roman"/>
          <w:sz w:val="28"/>
          <w:szCs w:val="28"/>
          <w:lang w:val="en-US"/>
        </w:rPr>
        <w:t xml:space="preserve"> (Grafico 3)</w:t>
      </w:r>
    </w:p>
    <w:p w14:paraId="14797E34" w14:textId="77777777" w:rsidR="002A5AA9" w:rsidRPr="001A7FD2" w:rsidRDefault="002A5AA9" w:rsidP="002A5AA9">
      <w:pPr>
        <w:spacing w:line="360" w:lineRule="auto"/>
        <w:jc w:val="both"/>
        <w:rPr>
          <w:lang w:val="en-US"/>
        </w:rPr>
      </w:pPr>
      <w:r w:rsidRPr="001A7FD2">
        <w:rPr>
          <w:color w:val="0000FF"/>
          <w:lang w:val="en-US"/>
        </w:rPr>
        <w:t>1. Gabriel SE The epidemiology of rheumatoid arthritis. Rheum Dis Clin North Am 2001;27:269-81</w:t>
      </w:r>
    </w:p>
    <w:p w14:paraId="13EB5B4C" w14:textId="77777777" w:rsidR="00BA0831" w:rsidRDefault="00BA0831" w:rsidP="00BA0831">
      <w:pPr>
        <w:spacing w:line="360" w:lineRule="auto"/>
        <w:jc w:val="both"/>
        <w:rPr>
          <w:rFonts w:ascii="Times New Roman" w:hAnsi="Times New Roman"/>
          <w:sz w:val="28"/>
          <w:szCs w:val="28"/>
        </w:rPr>
      </w:pPr>
      <w:r>
        <w:rPr>
          <w:rFonts w:ascii="Times New Roman" w:hAnsi="Times New Roman"/>
          <w:sz w:val="28"/>
          <w:szCs w:val="28"/>
        </w:rPr>
        <w:t>La distribuzione di genere prevalente per il sesso femminile nell’AR, si mantiene inalterata anche nel gruppo di pazienti che ha presentato evento CV,  come in chi non ha mai avuto eventi CV.</w:t>
      </w:r>
      <w:r w:rsidR="00137FCD">
        <w:rPr>
          <w:rFonts w:ascii="Times New Roman" w:hAnsi="Times New Roman"/>
          <w:sz w:val="28"/>
          <w:szCs w:val="28"/>
        </w:rPr>
        <w:t xml:space="preserve">  Nel gruppo SpA tra i pazienti che presentano eventi CV si riscontra prevalenza del sesso maschile che pare ancora più accentuata in coloro che assumono farmaci biologici. (Grafico 5)</w:t>
      </w:r>
    </w:p>
    <w:p w14:paraId="471A343F" w14:textId="77777777" w:rsidR="000C677D" w:rsidRDefault="000C677D" w:rsidP="00BA0831">
      <w:pPr>
        <w:spacing w:line="360" w:lineRule="auto"/>
        <w:jc w:val="both"/>
        <w:rPr>
          <w:rFonts w:ascii="Times New Roman" w:hAnsi="Times New Roman"/>
          <w:sz w:val="28"/>
          <w:szCs w:val="28"/>
        </w:rPr>
      </w:pPr>
      <w:r>
        <w:rPr>
          <w:rFonts w:ascii="Times New Roman" w:hAnsi="Times New Roman"/>
          <w:sz w:val="28"/>
          <w:szCs w:val="28"/>
        </w:rPr>
        <w:t>L’età media dei soggetti con AR (71 anni) è risultata lievemente maggiore rispetto a quelli affetti da SpA (64 anni) , come pure i primi presentavano una più lunga durata di malattia (17 anni) rispetto ali secondi (10 anni). Nel gruppo di pazienti affetti da AR il 49% rispetto ad un 45,5% di soggetti risultavano in terapia con farmaci biologici confermando la maggior gravità ed evolutività dell’AR rispetto alla SpA che richiedeva più frequentemente l’impiego di tale classe di farmaci per un miglior controllo clinico della malattia articolare.</w:t>
      </w:r>
    </w:p>
    <w:p w14:paraId="53533338" w14:textId="77777777" w:rsidR="007E412E" w:rsidRDefault="007E412E" w:rsidP="00BA0831">
      <w:pPr>
        <w:spacing w:line="360" w:lineRule="auto"/>
        <w:jc w:val="both"/>
        <w:rPr>
          <w:rFonts w:ascii="Times New Roman" w:hAnsi="Times New Roman"/>
          <w:sz w:val="28"/>
          <w:szCs w:val="28"/>
        </w:rPr>
      </w:pPr>
      <w:r>
        <w:rPr>
          <w:rFonts w:ascii="Times New Roman" w:hAnsi="Times New Roman"/>
          <w:sz w:val="28"/>
          <w:szCs w:val="28"/>
        </w:rPr>
        <w:t>Eventi CV sono stati riscontrati nel 22% dei casi, dei quali il 56,6% risultavano affetti da AR contro un 43,3% di soggetti affetti da SpA. Nell’ambito della casistica, in un periodo osservazionale di almeno 10 anni è rilevante come il 78% dei pazienti affetti da AIC non presentino eventi CV e come nel 14,2% dei casi l’evento CV risultava insorto ancora prima della diagnosi di artrite conseguente a fattori di rischio artrite-indipendente.</w:t>
      </w:r>
      <w:r w:rsidR="00137FCD">
        <w:rPr>
          <w:rFonts w:ascii="Times New Roman" w:hAnsi="Times New Roman"/>
          <w:sz w:val="28"/>
          <w:szCs w:val="28"/>
        </w:rPr>
        <w:t xml:space="preserve"> (Grafico 9 e 10)</w:t>
      </w:r>
    </w:p>
    <w:p w14:paraId="39E0DF7C" w14:textId="77777777" w:rsidR="00FE33A4" w:rsidRDefault="00FE33A4" w:rsidP="00BA0831">
      <w:pPr>
        <w:spacing w:line="360" w:lineRule="auto"/>
        <w:jc w:val="both"/>
        <w:rPr>
          <w:rFonts w:ascii="Times New Roman" w:hAnsi="Times New Roman"/>
          <w:sz w:val="28"/>
          <w:szCs w:val="28"/>
        </w:rPr>
      </w:pPr>
      <w:r>
        <w:rPr>
          <w:rFonts w:ascii="Times New Roman" w:hAnsi="Times New Roman"/>
          <w:sz w:val="28"/>
          <w:szCs w:val="28"/>
        </w:rPr>
        <w:t>In relazione alla terapia effettuata si riscontra come l’88,9% dei soggetti che hanno avuto eventi CV fosse in terapia con i soli sDMARD in quanto in un periodo pre-biologici o per minor aggressività di malattia e solo l’11% dei soggetti che hanno avuto eventi CV era in terapia con farmaci biotecnologici; rapporto che si manteneva si nel gruppo AR che SpA.</w:t>
      </w:r>
      <w:r w:rsidR="00137FCD">
        <w:rPr>
          <w:rFonts w:ascii="Times New Roman" w:hAnsi="Times New Roman"/>
          <w:sz w:val="28"/>
          <w:szCs w:val="28"/>
        </w:rPr>
        <w:t xml:space="preserve"> (Tab. 3)</w:t>
      </w:r>
    </w:p>
    <w:p w14:paraId="02EA605B" w14:textId="77777777" w:rsidR="00FE33A4" w:rsidRDefault="00025540" w:rsidP="00BA0831">
      <w:pPr>
        <w:spacing w:line="360" w:lineRule="auto"/>
        <w:jc w:val="both"/>
        <w:rPr>
          <w:rFonts w:ascii="Times New Roman" w:hAnsi="Times New Roman"/>
          <w:sz w:val="28"/>
          <w:szCs w:val="28"/>
        </w:rPr>
      </w:pPr>
      <w:r>
        <w:rPr>
          <w:rFonts w:ascii="Times New Roman" w:hAnsi="Times New Roman"/>
          <w:sz w:val="28"/>
          <w:szCs w:val="28"/>
        </w:rPr>
        <w:t>Sia in pazienti affetti da AR che da SpA, la minor frequenza di comparsa di eventi cardio-vascolari è risultata significativamente ridotta in coloro che assumevano farmaci biologici rispetto a chi assumeva i soli farmaci di fondo. Nel</w:t>
      </w:r>
      <w:r w:rsidR="00865866">
        <w:rPr>
          <w:rFonts w:ascii="Times New Roman" w:hAnsi="Times New Roman"/>
          <w:sz w:val="28"/>
          <w:szCs w:val="28"/>
        </w:rPr>
        <w:t>l’83% dei casi si trattava di un singolo evento CV sia che i pazienti fossero in terapia con bDMARD che con sDMARD, solo nel 16% dei casi si sono avute comparsa di più eventi</w:t>
      </w:r>
      <w:r>
        <w:rPr>
          <w:rFonts w:ascii="Times New Roman" w:hAnsi="Times New Roman"/>
          <w:sz w:val="28"/>
          <w:szCs w:val="28"/>
        </w:rPr>
        <w:t xml:space="preserve"> </w:t>
      </w:r>
      <w:r w:rsidR="00865866">
        <w:rPr>
          <w:rFonts w:ascii="Times New Roman" w:hAnsi="Times New Roman"/>
          <w:sz w:val="28"/>
          <w:szCs w:val="28"/>
        </w:rPr>
        <w:t>in soggetti che già si presentavano a rischio per aver avuto almeno un evento. La prevenzione secondaria</w:t>
      </w:r>
      <w:r w:rsidR="002449F6">
        <w:rPr>
          <w:rFonts w:ascii="Times New Roman" w:hAnsi="Times New Roman"/>
          <w:sz w:val="28"/>
          <w:szCs w:val="28"/>
        </w:rPr>
        <w:t xml:space="preserve"> da rischio CV </w:t>
      </w:r>
      <w:r w:rsidR="00865866">
        <w:rPr>
          <w:rFonts w:ascii="Times New Roman" w:hAnsi="Times New Roman"/>
          <w:sz w:val="28"/>
          <w:szCs w:val="28"/>
        </w:rPr>
        <w:t xml:space="preserve"> in soggetti che già avevano presentato eventi CV è risultata maggiore per chi assumeva farmaci biologici (solo il 3% ha avuto un secondo evento) rispetto </w:t>
      </w:r>
      <w:r w:rsidR="002449F6">
        <w:rPr>
          <w:rFonts w:ascii="Times New Roman" w:hAnsi="Times New Roman"/>
          <w:sz w:val="28"/>
          <w:szCs w:val="28"/>
        </w:rPr>
        <w:t>a chi assumeva solo  farmaci di fondo (il 13% ha sviluppato un secondo evento).</w:t>
      </w:r>
      <w:r w:rsidR="00873048">
        <w:rPr>
          <w:rFonts w:ascii="Times New Roman" w:hAnsi="Times New Roman"/>
          <w:sz w:val="28"/>
          <w:szCs w:val="28"/>
        </w:rPr>
        <w:t xml:space="preserve"> (Grafico 10)</w:t>
      </w:r>
    </w:p>
    <w:p w14:paraId="747F4165" w14:textId="77777777" w:rsidR="002449F6" w:rsidRPr="002A559F" w:rsidRDefault="002449F6" w:rsidP="002449F6">
      <w:pPr>
        <w:spacing w:line="360" w:lineRule="auto"/>
        <w:ind w:right="424"/>
        <w:jc w:val="both"/>
        <w:rPr>
          <w:rFonts w:ascii="Times New Roman" w:hAnsi="Times New Roman"/>
          <w:sz w:val="28"/>
          <w:szCs w:val="28"/>
          <w:lang w:val="en-US"/>
        </w:rPr>
      </w:pPr>
      <w:r w:rsidRPr="002449F6">
        <w:rPr>
          <w:rFonts w:ascii="Times New Roman" w:hAnsi="Times New Roman"/>
          <w:sz w:val="28"/>
          <w:szCs w:val="28"/>
        </w:rPr>
        <w:t>I dati suggeriscono come non solo la terapia con farmaci tradizionali abbia un’azione protettiva nei confronti di rischio cardiaco e vascolare, ma che l’impiego dei farmaci biologici in malattie infiammatorie croniche di per se predisponenti per eventi CV, riducano ulteriormente questo elemento di rischio in modo statisticamente significativo</w:t>
      </w:r>
      <w:r>
        <w:rPr>
          <w:rFonts w:ascii="Times New Roman" w:hAnsi="Times New Roman"/>
          <w:sz w:val="28"/>
          <w:szCs w:val="28"/>
        </w:rPr>
        <w:t xml:space="preserve"> e con elevata significatività</w:t>
      </w:r>
      <w:r w:rsidRPr="002449F6">
        <w:rPr>
          <w:rFonts w:ascii="Times New Roman" w:hAnsi="Times New Roman"/>
          <w:sz w:val="28"/>
          <w:szCs w:val="28"/>
        </w:rPr>
        <w:t xml:space="preserve">. </w:t>
      </w:r>
      <w:r>
        <w:rPr>
          <w:rFonts w:ascii="Times New Roman" w:hAnsi="Times New Roman"/>
          <w:sz w:val="28"/>
          <w:szCs w:val="28"/>
        </w:rPr>
        <w:t xml:space="preserve">Rilevante è proprio la possibilità di estendere l’osservazione, nell’ambito della casistica, al singolo paziente che inizialmente assumeva obbligatoriamente </w:t>
      </w:r>
      <w:r w:rsidR="00873048">
        <w:rPr>
          <w:rFonts w:ascii="Times New Roman" w:hAnsi="Times New Roman"/>
          <w:sz w:val="28"/>
          <w:szCs w:val="28"/>
        </w:rPr>
        <w:t>sDMARD</w:t>
      </w:r>
      <w:r>
        <w:rPr>
          <w:rFonts w:ascii="Times New Roman" w:hAnsi="Times New Roman"/>
          <w:sz w:val="28"/>
          <w:szCs w:val="28"/>
        </w:rPr>
        <w:t xml:space="preserve"> e che ora può assumere terapia con farmaci biologici.  E</w:t>
      </w:r>
      <w:r w:rsidRPr="002449F6">
        <w:rPr>
          <w:rFonts w:ascii="Times New Roman" w:hAnsi="Times New Roman"/>
          <w:sz w:val="28"/>
          <w:szCs w:val="28"/>
        </w:rPr>
        <w:t xml:space="preserve">merge, infatti, che anche in soggetti ad elevatissimo rischio CV in quanto già avevano presentato un evento CV, solo il </w:t>
      </w:r>
      <w:r>
        <w:rPr>
          <w:rFonts w:ascii="Times New Roman" w:hAnsi="Times New Roman"/>
          <w:sz w:val="28"/>
          <w:szCs w:val="28"/>
        </w:rPr>
        <w:t>3</w:t>
      </w:r>
      <w:r w:rsidRPr="002449F6">
        <w:rPr>
          <w:rFonts w:ascii="Times New Roman" w:hAnsi="Times New Roman"/>
          <w:sz w:val="28"/>
          <w:szCs w:val="28"/>
        </w:rPr>
        <w:t xml:space="preserve">% ha avuto una recidiva in corso di terapia con farmaci biologici. Il  rischio di recidiva di eventi CV nella popolazione generale è di </w:t>
      </w:r>
      <w:r w:rsidR="00AD14CB">
        <w:rPr>
          <w:rFonts w:ascii="Times New Roman" w:hAnsi="Times New Roman"/>
          <w:sz w:val="28"/>
          <w:szCs w:val="28"/>
        </w:rPr>
        <w:t>un paziente su 4. P</w:t>
      </w:r>
      <w:r w:rsidRPr="002449F6">
        <w:rPr>
          <w:rFonts w:ascii="Times New Roman" w:hAnsi="Times New Roman"/>
          <w:sz w:val="28"/>
          <w:szCs w:val="28"/>
        </w:rPr>
        <w:t>er l’infarto del miocardio</w:t>
      </w:r>
      <w:r w:rsidR="00AD14CB">
        <w:rPr>
          <w:rFonts w:ascii="Times New Roman" w:hAnsi="Times New Roman"/>
          <w:sz w:val="28"/>
          <w:szCs w:val="28"/>
        </w:rPr>
        <w:t xml:space="preserve"> è riportato</w:t>
      </w:r>
      <w:r w:rsidR="00873048">
        <w:rPr>
          <w:rFonts w:ascii="Times New Roman" w:hAnsi="Times New Roman"/>
          <w:sz w:val="28"/>
          <w:szCs w:val="28"/>
        </w:rPr>
        <w:t xml:space="preserve"> un </w:t>
      </w:r>
      <w:r w:rsidR="00AD14CB">
        <w:rPr>
          <w:rFonts w:ascii="Times New Roman" w:hAnsi="Times New Roman"/>
          <w:sz w:val="28"/>
          <w:szCs w:val="28"/>
        </w:rPr>
        <w:t xml:space="preserve"> rischio di </w:t>
      </w:r>
      <w:r w:rsidRPr="002449F6">
        <w:rPr>
          <w:rFonts w:ascii="Times New Roman" w:hAnsi="Times New Roman"/>
          <w:sz w:val="28"/>
          <w:szCs w:val="28"/>
        </w:rPr>
        <w:t>recidiva nei successivi 10 anni dal primo evento ed il 20% dei soggetti con stroke va incontro a recidiva nell’arco della vita.</w:t>
      </w:r>
      <w:r w:rsidR="001A35FA">
        <w:rPr>
          <w:rFonts w:ascii="Times New Roman" w:hAnsi="Times New Roman"/>
          <w:sz w:val="28"/>
          <w:szCs w:val="28"/>
        </w:rPr>
        <w:t xml:space="preserve"> </w:t>
      </w:r>
      <w:r w:rsidR="001A35FA" w:rsidRPr="002A559F">
        <w:rPr>
          <w:rFonts w:ascii="Times New Roman" w:hAnsi="Times New Roman"/>
          <w:sz w:val="28"/>
          <w:szCs w:val="28"/>
          <w:lang w:val="en-US"/>
        </w:rPr>
        <w:t>(40-41)</w:t>
      </w:r>
    </w:p>
    <w:p w14:paraId="50FCC4B1" w14:textId="77777777" w:rsidR="002449F6" w:rsidRPr="002B66A4" w:rsidRDefault="002449F6" w:rsidP="002449F6">
      <w:pPr>
        <w:spacing w:line="360" w:lineRule="auto"/>
        <w:ind w:firstLine="708"/>
        <w:jc w:val="both"/>
        <w:rPr>
          <w:rFonts w:ascii="Times New Roman" w:hAnsi="Times New Roman"/>
          <w:i/>
          <w:sz w:val="28"/>
          <w:szCs w:val="28"/>
          <w:lang w:val="en-US"/>
        </w:rPr>
      </w:pPr>
      <w:r w:rsidRPr="002B66A4">
        <w:rPr>
          <w:rFonts w:ascii="Times New Roman" w:hAnsi="Times New Roman"/>
          <w:i/>
          <w:sz w:val="28"/>
          <w:szCs w:val="28"/>
          <w:lang w:val="en-US"/>
        </w:rPr>
        <w:t>Berger CJ, Murabito JM, Evans JC, Anderson KM, levy D. Prognosis after first myocardial infarction: comparison of Q-wave and non-Qwave myocardial infarction in the Framingham Heart Study. JAMA 1992;268:1545-51.</w:t>
      </w:r>
    </w:p>
    <w:p w14:paraId="0C129498" w14:textId="77777777" w:rsidR="002449F6" w:rsidRPr="002B66A4" w:rsidRDefault="002449F6" w:rsidP="002449F6">
      <w:pPr>
        <w:spacing w:line="360" w:lineRule="auto"/>
        <w:ind w:firstLine="708"/>
        <w:jc w:val="both"/>
        <w:rPr>
          <w:rFonts w:ascii="Times New Roman" w:hAnsi="Times New Roman"/>
          <w:i/>
          <w:sz w:val="28"/>
          <w:szCs w:val="28"/>
          <w:lang w:val="en-US"/>
        </w:rPr>
      </w:pPr>
      <w:r w:rsidRPr="002B66A4">
        <w:rPr>
          <w:rFonts w:ascii="Times New Roman" w:hAnsi="Times New Roman"/>
          <w:i/>
          <w:sz w:val="28"/>
          <w:szCs w:val="28"/>
          <w:lang w:val="en-US"/>
        </w:rPr>
        <w:t>Censimeno ISTAT 2001:incidenza ICTUS in Italia</w:t>
      </w:r>
    </w:p>
    <w:p w14:paraId="3FDB39F9" w14:textId="77777777" w:rsidR="002449F6" w:rsidRPr="002B66A4" w:rsidRDefault="002449F6" w:rsidP="002449F6">
      <w:pPr>
        <w:spacing w:line="360" w:lineRule="auto"/>
        <w:ind w:firstLine="708"/>
        <w:jc w:val="both"/>
        <w:rPr>
          <w:rFonts w:ascii="Times New Roman" w:hAnsi="Times New Roman"/>
          <w:i/>
          <w:sz w:val="28"/>
          <w:szCs w:val="28"/>
        </w:rPr>
      </w:pPr>
      <w:r w:rsidRPr="002B66A4">
        <w:rPr>
          <w:rFonts w:ascii="Times New Roman" w:hAnsi="Times New Roman"/>
          <w:i/>
          <w:sz w:val="28"/>
          <w:szCs w:val="28"/>
          <w:lang w:val="en-US"/>
        </w:rPr>
        <w:t xml:space="preserve">Dennis MS, Burn JP, Sandercock PAG, Bamford JM, Wade DT, Warlow CP. Long-term survival after first-ever stroke: the Oxfordshire Community Stroke Project. </w:t>
      </w:r>
      <w:r w:rsidRPr="002B66A4">
        <w:rPr>
          <w:rFonts w:ascii="Times New Roman" w:hAnsi="Times New Roman"/>
          <w:i/>
          <w:sz w:val="28"/>
          <w:szCs w:val="28"/>
        </w:rPr>
        <w:t>Stroke 1993;24:796-800</w:t>
      </w:r>
    </w:p>
    <w:p w14:paraId="584BEC7B" w14:textId="77777777" w:rsidR="00E635E4" w:rsidRDefault="00EE139E" w:rsidP="00EE139E">
      <w:pPr>
        <w:spacing w:line="360" w:lineRule="auto"/>
        <w:jc w:val="both"/>
        <w:rPr>
          <w:rFonts w:ascii="Times New Roman" w:hAnsi="Times New Roman"/>
          <w:sz w:val="28"/>
          <w:szCs w:val="28"/>
        </w:rPr>
      </w:pPr>
      <w:r w:rsidRPr="00EE139E">
        <w:rPr>
          <w:rFonts w:ascii="Times New Roman" w:hAnsi="Times New Roman"/>
          <w:sz w:val="28"/>
          <w:szCs w:val="28"/>
        </w:rPr>
        <w:t>Dalla letteratura emerge come l’ipertensione sia il principale fattore di rischio per eventi CV.</w:t>
      </w:r>
      <w:r>
        <w:rPr>
          <w:rFonts w:ascii="Times New Roman" w:hAnsi="Times New Roman"/>
          <w:sz w:val="28"/>
          <w:szCs w:val="28"/>
        </w:rPr>
        <w:t xml:space="preserve"> La p</w:t>
      </w:r>
      <w:r w:rsidRPr="00D00999">
        <w:rPr>
          <w:rFonts w:ascii="Times New Roman" w:hAnsi="Times New Roman"/>
          <w:sz w:val="28"/>
          <w:szCs w:val="28"/>
        </w:rPr>
        <w:t>revalenza</w:t>
      </w:r>
      <w:r>
        <w:rPr>
          <w:rFonts w:ascii="Times New Roman" w:hAnsi="Times New Roman"/>
          <w:sz w:val="28"/>
          <w:szCs w:val="28"/>
        </w:rPr>
        <w:t xml:space="preserve"> di ipertensione nella nostra casistica è stata riscontrata nel </w:t>
      </w:r>
      <w:r w:rsidRPr="00D00999">
        <w:rPr>
          <w:rFonts w:ascii="Times New Roman" w:hAnsi="Times New Roman"/>
          <w:sz w:val="28"/>
          <w:szCs w:val="28"/>
        </w:rPr>
        <w:t>4</w:t>
      </w:r>
      <w:r>
        <w:rPr>
          <w:rFonts w:ascii="Times New Roman" w:hAnsi="Times New Roman"/>
          <w:sz w:val="28"/>
          <w:szCs w:val="28"/>
        </w:rPr>
        <w:t>2.8</w:t>
      </w:r>
      <w:r w:rsidRPr="00D00999">
        <w:rPr>
          <w:rFonts w:ascii="Times New Roman" w:hAnsi="Times New Roman"/>
          <w:sz w:val="28"/>
          <w:szCs w:val="28"/>
        </w:rPr>
        <w:t>% dei pazienti</w:t>
      </w:r>
      <w:r>
        <w:rPr>
          <w:rFonts w:ascii="Times New Roman" w:hAnsi="Times New Roman"/>
          <w:sz w:val="28"/>
          <w:szCs w:val="28"/>
        </w:rPr>
        <w:t xml:space="preserve"> dei quali il </w:t>
      </w:r>
      <w:r w:rsidRPr="00D00999">
        <w:rPr>
          <w:rFonts w:ascii="Times New Roman" w:hAnsi="Times New Roman"/>
          <w:sz w:val="28"/>
          <w:szCs w:val="28"/>
        </w:rPr>
        <w:t xml:space="preserve">40% affetti da AR ed il 46%  affetti da SpA. </w:t>
      </w:r>
      <w:r>
        <w:rPr>
          <w:rFonts w:ascii="Times New Roman" w:hAnsi="Times New Roman"/>
          <w:sz w:val="28"/>
          <w:szCs w:val="28"/>
        </w:rPr>
        <w:t>Tra i pazienti che</w:t>
      </w:r>
      <w:r w:rsidRPr="00D00999">
        <w:rPr>
          <w:rFonts w:ascii="Times New Roman" w:hAnsi="Times New Roman"/>
          <w:sz w:val="28"/>
          <w:szCs w:val="28"/>
        </w:rPr>
        <w:t xml:space="preserve"> hanno m</w:t>
      </w:r>
      <w:r>
        <w:rPr>
          <w:rFonts w:ascii="Times New Roman" w:hAnsi="Times New Roman"/>
          <w:sz w:val="28"/>
          <w:szCs w:val="28"/>
        </w:rPr>
        <w:t>anifestato almeno un evento CV</w:t>
      </w:r>
      <w:r w:rsidRPr="00D00999">
        <w:rPr>
          <w:rFonts w:ascii="Times New Roman" w:hAnsi="Times New Roman"/>
          <w:sz w:val="28"/>
          <w:szCs w:val="28"/>
        </w:rPr>
        <w:t xml:space="preserve"> il </w:t>
      </w:r>
      <w:r>
        <w:rPr>
          <w:rFonts w:ascii="Times New Roman" w:hAnsi="Times New Roman"/>
          <w:sz w:val="28"/>
          <w:szCs w:val="28"/>
        </w:rPr>
        <w:t>33.8</w:t>
      </w:r>
      <w:r w:rsidRPr="00D00999">
        <w:rPr>
          <w:rFonts w:ascii="Times New Roman" w:hAnsi="Times New Roman"/>
          <w:sz w:val="28"/>
          <w:szCs w:val="28"/>
        </w:rPr>
        <w:t xml:space="preserve">% </w:t>
      </w:r>
      <w:r>
        <w:rPr>
          <w:rFonts w:ascii="Times New Roman" w:hAnsi="Times New Roman"/>
          <w:sz w:val="28"/>
          <w:szCs w:val="28"/>
        </w:rPr>
        <w:t xml:space="preserve">è </w:t>
      </w:r>
      <w:r w:rsidRPr="00D00999">
        <w:rPr>
          <w:rFonts w:ascii="Times New Roman" w:hAnsi="Times New Roman"/>
          <w:sz w:val="28"/>
          <w:szCs w:val="28"/>
        </w:rPr>
        <w:t>risulta</w:t>
      </w:r>
      <w:r>
        <w:rPr>
          <w:rFonts w:ascii="Times New Roman" w:hAnsi="Times New Roman"/>
          <w:sz w:val="28"/>
          <w:szCs w:val="28"/>
        </w:rPr>
        <w:t>to</w:t>
      </w:r>
      <w:r w:rsidRPr="00D00999">
        <w:rPr>
          <w:rFonts w:ascii="Times New Roman" w:hAnsi="Times New Roman"/>
          <w:sz w:val="28"/>
          <w:szCs w:val="28"/>
        </w:rPr>
        <w:t xml:space="preserve"> iperteso</w:t>
      </w:r>
      <w:r>
        <w:rPr>
          <w:rFonts w:ascii="Times New Roman" w:hAnsi="Times New Roman"/>
          <w:sz w:val="28"/>
          <w:szCs w:val="28"/>
        </w:rPr>
        <w:t xml:space="preserve"> e di questi 53</w:t>
      </w:r>
      <w:r w:rsidRPr="00D00999">
        <w:rPr>
          <w:rFonts w:ascii="Times New Roman" w:hAnsi="Times New Roman"/>
          <w:sz w:val="28"/>
          <w:szCs w:val="28"/>
        </w:rPr>
        <w:t xml:space="preserve">% </w:t>
      </w:r>
      <w:r>
        <w:rPr>
          <w:rFonts w:ascii="Times New Roman" w:hAnsi="Times New Roman"/>
          <w:sz w:val="28"/>
          <w:szCs w:val="28"/>
        </w:rPr>
        <w:t>erano a</w:t>
      </w:r>
      <w:r w:rsidRPr="00D00999">
        <w:rPr>
          <w:rFonts w:ascii="Times New Roman" w:hAnsi="Times New Roman"/>
          <w:sz w:val="28"/>
          <w:szCs w:val="28"/>
        </w:rPr>
        <w:t xml:space="preserve">ffetti da AR e </w:t>
      </w:r>
      <w:r>
        <w:rPr>
          <w:rFonts w:ascii="Times New Roman" w:hAnsi="Times New Roman"/>
          <w:sz w:val="28"/>
          <w:szCs w:val="28"/>
        </w:rPr>
        <w:t>47</w:t>
      </w:r>
      <w:r w:rsidRPr="00D00999">
        <w:rPr>
          <w:rFonts w:ascii="Times New Roman" w:hAnsi="Times New Roman"/>
          <w:sz w:val="28"/>
          <w:szCs w:val="28"/>
        </w:rPr>
        <w:t xml:space="preserve">% </w:t>
      </w:r>
      <w:r>
        <w:rPr>
          <w:rFonts w:ascii="Times New Roman" w:hAnsi="Times New Roman"/>
          <w:sz w:val="28"/>
          <w:szCs w:val="28"/>
        </w:rPr>
        <w:t>da</w:t>
      </w:r>
      <w:r w:rsidRPr="00D00999">
        <w:rPr>
          <w:rFonts w:ascii="Times New Roman" w:hAnsi="Times New Roman"/>
          <w:sz w:val="28"/>
          <w:szCs w:val="28"/>
        </w:rPr>
        <w:t xml:space="preserve"> SpA. Ma valutando la totalità dei pazienti ipertesi (24</w:t>
      </w:r>
      <w:r>
        <w:rPr>
          <w:rFonts w:ascii="Times New Roman" w:hAnsi="Times New Roman"/>
          <w:sz w:val="28"/>
          <w:szCs w:val="28"/>
        </w:rPr>
        <w:t>8</w:t>
      </w:r>
      <w:r w:rsidRPr="00D00999">
        <w:rPr>
          <w:rFonts w:ascii="Times New Roman" w:hAnsi="Times New Roman"/>
          <w:sz w:val="28"/>
          <w:szCs w:val="28"/>
        </w:rPr>
        <w:t xml:space="preserve">), solo il </w:t>
      </w:r>
      <w:r>
        <w:rPr>
          <w:rFonts w:ascii="Times New Roman" w:hAnsi="Times New Roman"/>
          <w:sz w:val="28"/>
          <w:szCs w:val="28"/>
        </w:rPr>
        <w:t>17.3</w:t>
      </w:r>
      <w:r w:rsidRPr="00D00999">
        <w:rPr>
          <w:rFonts w:ascii="Times New Roman" w:hAnsi="Times New Roman"/>
          <w:sz w:val="28"/>
          <w:szCs w:val="28"/>
        </w:rPr>
        <w:t>% ha manifestato almeno un evento CV</w:t>
      </w:r>
      <w:r>
        <w:rPr>
          <w:rFonts w:ascii="Times New Roman" w:hAnsi="Times New Roman"/>
          <w:sz w:val="28"/>
          <w:szCs w:val="28"/>
        </w:rPr>
        <w:t xml:space="preserve">, dato che ridimensiona l’ipertensione quale fattore di rischio determinante per lo sviluppo di eventi CV in patologie infiammatorie croniche dove l’elemento flogistico risulta essere predominante sulla possibilità di </w:t>
      </w:r>
      <w:r w:rsidR="00D13692">
        <w:rPr>
          <w:rFonts w:ascii="Times New Roman" w:hAnsi="Times New Roman"/>
          <w:sz w:val="28"/>
          <w:szCs w:val="28"/>
        </w:rPr>
        <w:t>insorgenza di eventi CV.</w:t>
      </w:r>
      <w:r w:rsidR="00E635E4">
        <w:rPr>
          <w:rFonts w:ascii="Times New Roman" w:hAnsi="Times New Roman"/>
          <w:sz w:val="28"/>
          <w:szCs w:val="28"/>
        </w:rPr>
        <w:t xml:space="preserve"> Un efficace controllo clinico-terapeutico dell’attività di malattia anche nella nostra casisitica sembra essere </w:t>
      </w:r>
      <w:r w:rsidR="00046266">
        <w:rPr>
          <w:rFonts w:ascii="Times New Roman" w:hAnsi="Times New Roman"/>
          <w:sz w:val="28"/>
          <w:szCs w:val="28"/>
        </w:rPr>
        <w:t>determinante nella riduzione del rischio di eventi cardiovascolari.</w:t>
      </w:r>
    </w:p>
    <w:p w14:paraId="73BC2184" w14:textId="77777777" w:rsidR="00046266" w:rsidRDefault="00D13692" w:rsidP="00EE139E">
      <w:pPr>
        <w:spacing w:line="360" w:lineRule="auto"/>
        <w:jc w:val="both"/>
        <w:rPr>
          <w:rFonts w:ascii="Times New Roman" w:hAnsi="Times New Roman"/>
          <w:sz w:val="28"/>
          <w:szCs w:val="28"/>
        </w:rPr>
      </w:pPr>
      <w:r>
        <w:rPr>
          <w:rFonts w:ascii="Times New Roman" w:hAnsi="Times New Roman"/>
          <w:sz w:val="28"/>
          <w:szCs w:val="28"/>
        </w:rPr>
        <w:t>Suddividendo le comorbidità cardio-vascolare emerge come le patologie cardiache risultino nettamente più frequenti rispetto a quelle cerebro-vas</w:t>
      </w:r>
      <w:r w:rsidR="00B40D91">
        <w:rPr>
          <w:rFonts w:ascii="Times New Roman" w:hAnsi="Times New Roman"/>
          <w:sz w:val="28"/>
          <w:szCs w:val="28"/>
        </w:rPr>
        <w:t>co</w:t>
      </w:r>
      <w:r>
        <w:rPr>
          <w:rFonts w:ascii="Times New Roman" w:hAnsi="Times New Roman"/>
          <w:sz w:val="28"/>
          <w:szCs w:val="28"/>
        </w:rPr>
        <w:t>l</w:t>
      </w:r>
      <w:r w:rsidR="00B40D91">
        <w:rPr>
          <w:rFonts w:ascii="Times New Roman" w:hAnsi="Times New Roman"/>
          <w:sz w:val="28"/>
          <w:szCs w:val="28"/>
        </w:rPr>
        <w:t>ar</w:t>
      </w:r>
      <w:r>
        <w:rPr>
          <w:rFonts w:ascii="Times New Roman" w:hAnsi="Times New Roman"/>
          <w:sz w:val="28"/>
          <w:szCs w:val="28"/>
        </w:rPr>
        <w:t xml:space="preserve">i in entrambi gruppi di </w:t>
      </w:r>
      <w:r w:rsidR="00873048">
        <w:rPr>
          <w:rFonts w:ascii="Times New Roman" w:hAnsi="Times New Roman"/>
          <w:sz w:val="28"/>
          <w:szCs w:val="28"/>
        </w:rPr>
        <w:t>artrite</w:t>
      </w:r>
      <w:r w:rsidR="00833AAF">
        <w:rPr>
          <w:rFonts w:ascii="Times New Roman" w:hAnsi="Times New Roman"/>
          <w:sz w:val="28"/>
          <w:szCs w:val="28"/>
        </w:rPr>
        <w:t>, ma mentre nel gruppo AR più frequentemente riscontriamo angina pectoris e IMA</w:t>
      </w:r>
      <w:r w:rsidR="007377DA">
        <w:rPr>
          <w:rFonts w:ascii="Times New Roman" w:hAnsi="Times New Roman"/>
          <w:sz w:val="28"/>
          <w:szCs w:val="28"/>
        </w:rPr>
        <w:t xml:space="preserve"> tra le cardiache, nel gruppo SpA più frequentemente IMA e FA</w:t>
      </w:r>
      <w:r w:rsidR="001517A9">
        <w:rPr>
          <w:rFonts w:ascii="Times New Roman" w:hAnsi="Times New Roman"/>
          <w:sz w:val="28"/>
          <w:szCs w:val="28"/>
        </w:rPr>
        <w:t>; in entrambi i gruppi di patologie articolari l’incidenza di scompenso cardiaco</w:t>
      </w:r>
      <w:r w:rsidR="00E635E4">
        <w:rPr>
          <w:rFonts w:ascii="Times New Roman" w:hAnsi="Times New Roman"/>
          <w:sz w:val="28"/>
          <w:szCs w:val="28"/>
        </w:rPr>
        <w:t>, seppur presente</w:t>
      </w:r>
      <w:r w:rsidR="001517A9">
        <w:rPr>
          <w:rFonts w:ascii="Times New Roman" w:hAnsi="Times New Roman"/>
          <w:sz w:val="28"/>
          <w:szCs w:val="28"/>
        </w:rPr>
        <w:t xml:space="preserve"> </w:t>
      </w:r>
      <w:r w:rsidR="00950BD9">
        <w:rPr>
          <w:rFonts w:ascii="Times New Roman" w:hAnsi="Times New Roman"/>
          <w:sz w:val="28"/>
          <w:szCs w:val="28"/>
        </w:rPr>
        <w:t>è risultat</w:t>
      </w:r>
      <w:r w:rsidR="00E635E4">
        <w:rPr>
          <w:rFonts w:ascii="Times New Roman" w:hAnsi="Times New Roman"/>
          <w:sz w:val="28"/>
          <w:szCs w:val="28"/>
        </w:rPr>
        <w:t>a</w:t>
      </w:r>
      <w:r w:rsidR="00950BD9">
        <w:rPr>
          <w:rFonts w:ascii="Times New Roman" w:hAnsi="Times New Roman"/>
          <w:sz w:val="28"/>
          <w:szCs w:val="28"/>
        </w:rPr>
        <w:t xml:space="preserve"> essere </w:t>
      </w:r>
      <w:r w:rsidR="00E635E4">
        <w:rPr>
          <w:rFonts w:ascii="Times New Roman" w:hAnsi="Times New Roman"/>
          <w:sz w:val="28"/>
          <w:szCs w:val="28"/>
        </w:rPr>
        <w:t>inferiore alle altre patologie cardiache</w:t>
      </w:r>
      <w:r w:rsidR="007377DA">
        <w:rPr>
          <w:rFonts w:ascii="Times New Roman" w:hAnsi="Times New Roman"/>
          <w:sz w:val="28"/>
          <w:szCs w:val="28"/>
        </w:rPr>
        <w:t>. Tra le cerebro-vascolare nei pazienti affetti da AR più frequentemente si riscontra encefalopatia multinfartuale e patologie  trombofiliche</w:t>
      </w:r>
      <w:r w:rsidR="00785A94">
        <w:rPr>
          <w:rFonts w:ascii="Times New Roman" w:hAnsi="Times New Roman"/>
          <w:sz w:val="28"/>
          <w:szCs w:val="28"/>
        </w:rPr>
        <w:t>, in coloro affetti da SpA ICTUS e malattie trombofiliche ed in entra</w:t>
      </w:r>
      <w:r w:rsidR="00E635E4">
        <w:rPr>
          <w:rFonts w:ascii="Times New Roman" w:hAnsi="Times New Roman"/>
          <w:sz w:val="28"/>
          <w:szCs w:val="28"/>
        </w:rPr>
        <w:t>m</w:t>
      </w:r>
      <w:r w:rsidR="00785A94">
        <w:rPr>
          <w:rFonts w:ascii="Times New Roman" w:hAnsi="Times New Roman"/>
          <w:sz w:val="28"/>
          <w:szCs w:val="28"/>
        </w:rPr>
        <w:t xml:space="preserve">bi i gruppi si osserva una maggior frequenza in corso di terapia con </w:t>
      </w:r>
      <w:r w:rsidR="00873048">
        <w:rPr>
          <w:rFonts w:ascii="Times New Roman" w:hAnsi="Times New Roman"/>
          <w:sz w:val="28"/>
          <w:szCs w:val="28"/>
        </w:rPr>
        <w:t>sDMARD</w:t>
      </w:r>
      <w:r w:rsidR="00785A94">
        <w:rPr>
          <w:rFonts w:ascii="Times New Roman" w:hAnsi="Times New Roman"/>
          <w:sz w:val="28"/>
          <w:szCs w:val="28"/>
        </w:rPr>
        <w:t xml:space="preserve"> e netta riduzione in corso di terapia con biologici.</w:t>
      </w:r>
    </w:p>
    <w:p w14:paraId="135EC84E" w14:textId="77777777" w:rsidR="008F5EBD" w:rsidRDefault="00046266" w:rsidP="00EE139E">
      <w:pPr>
        <w:spacing w:line="360" w:lineRule="auto"/>
        <w:jc w:val="both"/>
        <w:rPr>
          <w:rFonts w:ascii="Times New Roman" w:hAnsi="Times New Roman"/>
          <w:sz w:val="28"/>
          <w:szCs w:val="28"/>
        </w:rPr>
      </w:pPr>
      <w:r>
        <w:rPr>
          <w:rFonts w:ascii="Times New Roman" w:hAnsi="Times New Roman"/>
          <w:sz w:val="28"/>
          <w:szCs w:val="28"/>
        </w:rPr>
        <w:t>Seppur limitatamente alla casistica in oggetto, i nostri dati osservazionali di evidenza clinica supportano il ruolo svolto dai farmaci anti-TNF a nel ridurre il rischio di eventi CV in modo indipendente dalla patologia ipertensiva e mette in luce come in realtà sia in ambito cardiaco che cerebro-vascolare l’elemento favorente tali comorbidità sia rappresentato da una più frequente patogenesi trombofilica</w:t>
      </w:r>
      <w:r w:rsidR="008F5EBD">
        <w:rPr>
          <w:rFonts w:ascii="Times New Roman" w:hAnsi="Times New Roman"/>
          <w:sz w:val="28"/>
          <w:szCs w:val="28"/>
        </w:rPr>
        <w:t xml:space="preserve"> (IMA, angina, TEP/TEV, ICTUS/TIA</w:t>
      </w:r>
      <w:r w:rsidR="00873048">
        <w:rPr>
          <w:rFonts w:ascii="Times New Roman" w:hAnsi="Times New Roman"/>
          <w:sz w:val="28"/>
          <w:szCs w:val="28"/>
        </w:rPr>
        <w:t>)</w:t>
      </w:r>
      <w:r w:rsidR="008F5EBD">
        <w:rPr>
          <w:rFonts w:ascii="Times New Roman" w:hAnsi="Times New Roman"/>
          <w:sz w:val="28"/>
          <w:szCs w:val="28"/>
        </w:rPr>
        <w:t>.</w:t>
      </w:r>
    </w:p>
    <w:p w14:paraId="36371BD9" w14:textId="77777777" w:rsidR="007F1BFF" w:rsidRDefault="008F5EBD" w:rsidP="00EE139E">
      <w:pPr>
        <w:spacing w:line="360" w:lineRule="auto"/>
        <w:jc w:val="both"/>
        <w:rPr>
          <w:rFonts w:ascii="Times New Roman" w:hAnsi="Times New Roman"/>
          <w:sz w:val="28"/>
          <w:szCs w:val="28"/>
        </w:rPr>
      </w:pPr>
      <w:r>
        <w:rPr>
          <w:rFonts w:ascii="Times New Roman" w:hAnsi="Times New Roman"/>
          <w:sz w:val="28"/>
          <w:szCs w:val="28"/>
        </w:rPr>
        <w:t xml:space="preserve">Malgrado poi l’ICTUS/TIA sia la patologia cerebro-vascolare più frequentemente riscontrata nella nostra casistica (2,9%), pare avere una prevalenza nettamente inferiore alla popolazione generale stimata, </w:t>
      </w:r>
      <w:r w:rsidR="00C357AB">
        <w:rPr>
          <w:rFonts w:ascii="Times New Roman" w:hAnsi="Times New Roman"/>
          <w:sz w:val="28"/>
          <w:szCs w:val="28"/>
        </w:rPr>
        <w:t xml:space="preserve">per gli </w:t>
      </w:r>
      <w:r>
        <w:rPr>
          <w:rFonts w:ascii="Times New Roman" w:hAnsi="Times New Roman"/>
          <w:sz w:val="28"/>
          <w:szCs w:val="28"/>
        </w:rPr>
        <w:t>oltre 65</w:t>
      </w:r>
      <w:r w:rsidR="00C357AB">
        <w:rPr>
          <w:rFonts w:ascii="Times New Roman" w:hAnsi="Times New Roman"/>
          <w:sz w:val="28"/>
          <w:szCs w:val="28"/>
        </w:rPr>
        <w:t>enni</w:t>
      </w:r>
      <w:r>
        <w:rPr>
          <w:rFonts w:ascii="Times New Roman" w:hAnsi="Times New Roman"/>
          <w:sz w:val="28"/>
          <w:szCs w:val="28"/>
        </w:rPr>
        <w:t>, essere del 5%</w:t>
      </w:r>
      <w:r w:rsidR="00DE7F3B">
        <w:rPr>
          <w:rFonts w:ascii="Times New Roman" w:hAnsi="Times New Roman"/>
          <w:sz w:val="28"/>
          <w:szCs w:val="28"/>
        </w:rPr>
        <w:t xml:space="preserve"> e di prevalente patogenesi ischemica ossia conseguenti ad occlusioni od embolizzazioni di placche ateromatose correlato quindi a patologia aterosclerotica</w:t>
      </w:r>
      <w:r>
        <w:rPr>
          <w:rFonts w:ascii="Times New Roman" w:hAnsi="Times New Roman"/>
          <w:sz w:val="28"/>
          <w:szCs w:val="28"/>
        </w:rPr>
        <w:t>.</w:t>
      </w:r>
      <w:r w:rsidR="00DE7F3B">
        <w:rPr>
          <w:rFonts w:ascii="Times New Roman" w:hAnsi="Times New Roman"/>
          <w:sz w:val="28"/>
          <w:szCs w:val="28"/>
        </w:rPr>
        <w:t xml:space="preserve"> Si potrebbe dunque supporre che la terapia con anti-TNFa</w:t>
      </w:r>
      <w:r>
        <w:rPr>
          <w:rFonts w:ascii="Times New Roman" w:hAnsi="Times New Roman"/>
          <w:sz w:val="28"/>
          <w:szCs w:val="28"/>
        </w:rPr>
        <w:t xml:space="preserve"> </w:t>
      </w:r>
      <w:r w:rsidR="00DE7F3B">
        <w:rPr>
          <w:rFonts w:ascii="Times New Roman" w:hAnsi="Times New Roman"/>
          <w:sz w:val="28"/>
          <w:szCs w:val="28"/>
        </w:rPr>
        <w:t>possa avere un ruolo protettivo l’</w:t>
      </w:r>
      <w:r w:rsidR="007F1BFF">
        <w:rPr>
          <w:rFonts w:ascii="Times New Roman" w:hAnsi="Times New Roman"/>
          <w:sz w:val="28"/>
          <w:szCs w:val="28"/>
        </w:rPr>
        <w:t>incidenza di I</w:t>
      </w:r>
      <w:r w:rsidR="00DE7F3B">
        <w:rPr>
          <w:rFonts w:ascii="Times New Roman" w:hAnsi="Times New Roman"/>
          <w:sz w:val="28"/>
          <w:szCs w:val="28"/>
        </w:rPr>
        <w:t>CTUS</w:t>
      </w:r>
      <w:r w:rsidR="00C357AB">
        <w:rPr>
          <w:rFonts w:ascii="Times New Roman" w:hAnsi="Times New Roman"/>
          <w:sz w:val="28"/>
          <w:szCs w:val="28"/>
        </w:rPr>
        <w:t>/TIA, IMA</w:t>
      </w:r>
      <w:r w:rsidR="00DE7F3B">
        <w:rPr>
          <w:rFonts w:ascii="Times New Roman" w:hAnsi="Times New Roman"/>
          <w:sz w:val="28"/>
          <w:szCs w:val="28"/>
        </w:rPr>
        <w:t xml:space="preserve"> agendo direttamente sull’endotelio vasale</w:t>
      </w:r>
      <w:r w:rsidR="007F1BFF">
        <w:rPr>
          <w:rFonts w:ascii="Times New Roman" w:hAnsi="Times New Roman"/>
          <w:sz w:val="28"/>
          <w:szCs w:val="28"/>
        </w:rPr>
        <w:t xml:space="preserve"> riducendo lo stato protrombotico e recuperandone l’equilibrio anticoagulante. </w:t>
      </w:r>
    </w:p>
    <w:p w14:paraId="7B34208E" w14:textId="77777777" w:rsidR="00D13692" w:rsidRDefault="007F1BFF" w:rsidP="00EE139E">
      <w:pPr>
        <w:spacing w:line="360" w:lineRule="auto"/>
        <w:jc w:val="both"/>
        <w:rPr>
          <w:rFonts w:ascii="Times New Roman" w:hAnsi="Times New Roman"/>
          <w:sz w:val="28"/>
          <w:szCs w:val="28"/>
        </w:rPr>
      </w:pPr>
      <w:r>
        <w:rPr>
          <w:rFonts w:ascii="Times New Roman" w:hAnsi="Times New Roman"/>
          <w:sz w:val="28"/>
          <w:szCs w:val="28"/>
        </w:rPr>
        <w:t xml:space="preserve">Ulteriori studi, su più ampie casistiche e di maggior durata nel tempo, andrebbero condotti sulla </w:t>
      </w:r>
      <w:r w:rsidR="00AA1359">
        <w:rPr>
          <w:rFonts w:ascii="Times New Roman" w:hAnsi="Times New Roman"/>
          <w:sz w:val="28"/>
          <w:szCs w:val="28"/>
        </w:rPr>
        <w:t xml:space="preserve">reale incidenza e prevalenza </w:t>
      </w:r>
      <w:r>
        <w:rPr>
          <w:rFonts w:ascii="Times New Roman" w:hAnsi="Times New Roman"/>
          <w:sz w:val="28"/>
          <w:szCs w:val="28"/>
        </w:rPr>
        <w:t>d</w:t>
      </w:r>
      <w:r w:rsidR="00AA1359">
        <w:rPr>
          <w:rFonts w:ascii="Times New Roman" w:hAnsi="Times New Roman"/>
          <w:sz w:val="28"/>
          <w:szCs w:val="28"/>
        </w:rPr>
        <w:t>i</w:t>
      </w:r>
      <w:r>
        <w:rPr>
          <w:rFonts w:ascii="Times New Roman" w:hAnsi="Times New Roman"/>
          <w:sz w:val="28"/>
          <w:szCs w:val="28"/>
        </w:rPr>
        <w:t xml:space="preserve"> eventi trombofilici cardio e cerebro-vascolari in corso di artriti infiammatorie croniche in terapia anti-TNF </w:t>
      </w:r>
      <w:r w:rsidR="005C063E">
        <w:rPr>
          <w:rFonts w:ascii="Times New Roman" w:hAnsi="Times New Roman"/>
          <w:sz w:val="28"/>
          <w:szCs w:val="28"/>
        </w:rPr>
        <w:t>e/</w:t>
      </w:r>
      <w:r>
        <w:rPr>
          <w:rFonts w:ascii="Times New Roman" w:hAnsi="Times New Roman"/>
          <w:sz w:val="28"/>
          <w:szCs w:val="28"/>
        </w:rPr>
        <w:t xml:space="preserve">o </w:t>
      </w:r>
      <w:r w:rsidR="005C063E">
        <w:rPr>
          <w:rFonts w:ascii="Times New Roman" w:hAnsi="Times New Roman"/>
          <w:sz w:val="28"/>
          <w:szCs w:val="28"/>
        </w:rPr>
        <w:t xml:space="preserve">farmaci di fondo (sDMARD), </w:t>
      </w:r>
      <w:r w:rsidR="00AA1359">
        <w:rPr>
          <w:rFonts w:ascii="Times New Roman" w:hAnsi="Times New Roman"/>
          <w:sz w:val="28"/>
          <w:szCs w:val="28"/>
        </w:rPr>
        <w:t>per meglio definire i meccanismi patogenetici sia delle malattie infiammatorie sistemiche che dell’impiego di strategie terapeutiche sempre più mirate al controllo capillare dell’infiammazione.</w:t>
      </w:r>
      <w:r>
        <w:rPr>
          <w:rFonts w:ascii="Times New Roman" w:hAnsi="Times New Roman"/>
          <w:sz w:val="28"/>
          <w:szCs w:val="28"/>
        </w:rPr>
        <w:t xml:space="preserve"> </w:t>
      </w:r>
    </w:p>
    <w:p w14:paraId="19D1E7CA" w14:textId="77777777" w:rsidR="002449F6" w:rsidRPr="002A559F" w:rsidRDefault="00F706D5" w:rsidP="00BA0831">
      <w:pPr>
        <w:spacing w:line="360" w:lineRule="auto"/>
        <w:jc w:val="both"/>
        <w:rPr>
          <w:rFonts w:ascii="Times New Roman" w:hAnsi="Times New Roman"/>
          <w:sz w:val="28"/>
          <w:szCs w:val="28"/>
          <w:lang w:val="en-US"/>
        </w:rPr>
      </w:pPr>
      <w:r>
        <w:rPr>
          <w:rFonts w:ascii="Times New Roman" w:hAnsi="Times New Roman"/>
          <w:sz w:val="28"/>
          <w:szCs w:val="28"/>
        </w:rPr>
        <w:t xml:space="preserve">La nostra osservazione </w:t>
      </w:r>
      <w:r w:rsidR="00C357AB">
        <w:rPr>
          <w:rFonts w:ascii="Times New Roman" w:hAnsi="Times New Roman"/>
          <w:sz w:val="28"/>
          <w:szCs w:val="28"/>
        </w:rPr>
        <w:t xml:space="preserve"> pone ancora una volta l’a</w:t>
      </w:r>
      <w:r w:rsidR="00662684">
        <w:rPr>
          <w:rFonts w:ascii="Times New Roman" w:hAnsi="Times New Roman"/>
          <w:sz w:val="28"/>
          <w:szCs w:val="28"/>
        </w:rPr>
        <w:t>ttenzione</w:t>
      </w:r>
      <w:r w:rsidR="00C357AB">
        <w:rPr>
          <w:rFonts w:ascii="Times New Roman" w:hAnsi="Times New Roman"/>
          <w:sz w:val="28"/>
          <w:szCs w:val="28"/>
        </w:rPr>
        <w:t xml:space="preserve"> sulla necessità in ambito reumatologico di una gestione integrata </w:t>
      </w:r>
      <w:r w:rsidR="00662684">
        <w:rPr>
          <w:rFonts w:ascii="Times New Roman" w:hAnsi="Times New Roman"/>
          <w:sz w:val="28"/>
          <w:szCs w:val="28"/>
        </w:rPr>
        <w:t>volta</w:t>
      </w:r>
      <w:r w:rsidR="00C357AB">
        <w:rPr>
          <w:rFonts w:ascii="Times New Roman" w:hAnsi="Times New Roman"/>
          <w:sz w:val="28"/>
          <w:szCs w:val="28"/>
        </w:rPr>
        <w:t xml:space="preserve"> al controllo della ma</w:t>
      </w:r>
      <w:r w:rsidR="00662684">
        <w:rPr>
          <w:rFonts w:ascii="Times New Roman" w:hAnsi="Times New Roman"/>
          <w:sz w:val="28"/>
          <w:szCs w:val="28"/>
        </w:rPr>
        <w:t xml:space="preserve">lattia infiammatoria articolare, ma anche ad uno studio e  monitoraggio più attento delle </w:t>
      </w:r>
      <w:r w:rsidR="00C357AB">
        <w:rPr>
          <w:rFonts w:ascii="Times New Roman" w:hAnsi="Times New Roman"/>
          <w:sz w:val="28"/>
          <w:szCs w:val="28"/>
        </w:rPr>
        <w:t xml:space="preserve"> comorbidità CV </w:t>
      </w:r>
      <w:r w:rsidR="00662684">
        <w:rPr>
          <w:rFonts w:ascii="Times New Roman" w:hAnsi="Times New Roman"/>
          <w:sz w:val="28"/>
          <w:szCs w:val="28"/>
        </w:rPr>
        <w:t xml:space="preserve">tale da poter condizionare anche le nostre scelte terapeutiche. </w:t>
      </w:r>
      <w:r w:rsidR="001A35FA">
        <w:rPr>
          <w:rFonts w:ascii="Times New Roman" w:hAnsi="Times New Roman"/>
          <w:sz w:val="28"/>
          <w:szCs w:val="28"/>
        </w:rPr>
        <w:t xml:space="preserve"> </w:t>
      </w:r>
      <w:r w:rsidR="001A35FA" w:rsidRPr="002A559F">
        <w:rPr>
          <w:rFonts w:ascii="Times New Roman" w:hAnsi="Times New Roman"/>
          <w:sz w:val="28"/>
          <w:szCs w:val="28"/>
          <w:lang w:val="en-US"/>
        </w:rPr>
        <w:t>(43)</w:t>
      </w:r>
    </w:p>
    <w:p w14:paraId="24B60222" w14:textId="77777777" w:rsidR="00F706D5" w:rsidRPr="002A559F" w:rsidRDefault="00F706D5" w:rsidP="00BA0831">
      <w:pPr>
        <w:spacing w:line="360" w:lineRule="auto"/>
        <w:jc w:val="both"/>
        <w:rPr>
          <w:rFonts w:ascii="Times New Roman" w:hAnsi="Times New Roman"/>
          <w:sz w:val="28"/>
          <w:szCs w:val="28"/>
          <w:lang w:val="en-US"/>
        </w:rPr>
      </w:pPr>
    </w:p>
    <w:p w14:paraId="757C8C58" w14:textId="77777777" w:rsidR="00F706D5" w:rsidRPr="002B66A4" w:rsidRDefault="00F706D5" w:rsidP="00BA0831">
      <w:pPr>
        <w:spacing w:line="360" w:lineRule="auto"/>
        <w:jc w:val="both"/>
        <w:rPr>
          <w:rFonts w:ascii="Times New Roman" w:hAnsi="Times New Roman"/>
          <w:i/>
          <w:sz w:val="28"/>
          <w:szCs w:val="28"/>
          <w:lang w:val="en-US"/>
        </w:rPr>
      </w:pPr>
      <w:r w:rsidRPr="002B66A4">
        <w:rPr>
          <w:rFonts w:ascii="Times New Roman" w:hAnsi="Times New Roman"/>
          <w:i/>
          <w:sz w:val="28"/>
          <w:szCs w:val="28"/>
          <w:lang w:val="en-US"/>
        </w:rPr>
        <w:t>Dougados M. Soubrier M, Antunez A, Balint P, Balsa A, Buch MH. Prevalence of comorbidities in rheumatoid arthritis and evaluation of their monitoring: results of un international, cross-sectional study (COMORA). Rheum Dis. 2014;73:62-8.</w:t>
      </w:r>
    </w:p>
    <w:p w14:paraId="4620FC70" w14:textId="77777777" w:rsidR="00CF643C" w:rsidRPr="00F706D5" w:rsidRDefault="00CF643C">
      <w:pPr>
        <w:spacing w:line="360" w:lineRule="auto"/>
        <w:jc w:val="both"/>
        <w:rPr>
          <w:rFonts w:ascii="Times New Roman" w:hAnsi="Times New Roman"/>
          <w:b/>
          <w:color w:val="FF0000"/>
          <w:sz w:val="28"/>
          <w:szCs w:val="28"/>
          <w:lang w:val="en-US"/>
        </w:rPr>
      </w:pPr>
    </w:p>
    <w:p w14:paraId="7A8120E3" w14:textId="77777777" w:rsidR="00662684" w:rsidRPr="00F706D5" w:rsidRDefault="00662684">
      <w:pPr>
        <w:spacing w:line="360" w:lineRule="auto"/>
        <w:jc w:val="both"/>
        <w:rPr>
          <w:rFonts w:ascii="Times New Roman" w:hAnsi="Times New Roman"/>
          <w:b/>
          <w:color w:val="FF0000"/>
          <w:sz w:val="28"/>
          <w:szCs w:val="28"/>
          <w:lang w:val="en-US"/>
        </w:rPr>
      </w:pPr>
    </w:p>
    <w:p w14:paraId="46D79A41" w14:textId="77777777" w:rsidR="00662684" w:rsidRPr="00F54A02" w:rsidRDefault="00F54A02">
      <w:pPr>
        <w:spacing w:line="360" w:lineRule="auto"/>
        <w:jc w:val="both"/>
        <w:rPr>
          <w:rFonts w:ascii="Times New Roman" w:hAnsi="Times New Roman"/>
          <w:b/>
          <w:sz w:val="28"/>
          <w:szCs w:val="28"/>
          <w:lang w:val="en-US"/>
        </w:rPr>
      </w:pPr>
      <w:r>
        <w:rPr>
          <w:rFonts w:ascii="Times New Roman" w:hAnsi="Times New Roman"/>
          <w:b/>
          <w:sz w:val="28"/>
          <w:szCs w:val="28"/>
          <w:lang w:val="en-US"/>
        </w:rPr>
        <w:t>Bibliografia:</w:t>
      </w:r>
    </w:p>
    <w:p w14:paraId="584577C5" w14:textId="77777777" w:rsidR="00F54A02" w:rsidRPr="007F3F58" w:rsidRDefault="00F54A02" w:rsidP="00F54A02">
      <w:pPr>
        <w:numPr>
          <w:ilvl w:val="0"/>
          <w:numId w:val="15"/>
        </w:numPr>
        <w:tabs>
          <w:tab w:val="left" w:pos="960"/>
        </w:tabs>
        <w:spacing w:after="0" w:line="240" w:lineRule="auto"/>
        <w:jc w:val="both"/>
      </w:pPr>
      <w:r w:rsidRPr="007F3F58">
        <w:t>Grosso V, Caporali R. Treat-to-target nell’artrite reumatoide: quali obiettivi. ARS. 2014;2:3-10.</w:t>
      </w:r>
    </w:p>
    <w:p w14:paraId="7C109754" w14:textId="77777777" w:rsidR="00F54A02" w:rsidRPr="007F3F58" w:rsidRDefault="00F54A02" w:rsidP="00F54A02">
      <w:pPr>
        <w:numPr>
          <w:ilvl w:val="0"/>
          <w:numId w:val="15"/>
        </w:numPr>
        <w:tabs>
          <w:tab w:val="left" w:pos="960"/>
        </w:tabs>
        <w:spacing w:after="0" w:line="240" w:lineRule="auto"/>
        <w:jc w:val="both"/>
        <w:rPr>
          <w:lang w:val="en-US"/>
        </w:rPr>
      </w:pPr>
      <w:r w:rsidRPr="007F3F58">
        <w:rPr>
          <w:lang w:val="en-US"/>
        </w:rPr>
        <w:t>McInnes IB, O’Dell JR. State of the art: rheumatoid arthritis. Ann Rheum Dis. 2010;69:1898-906.</w:t>
      </w:r>
    </w:p>
    <w:p w14:paraId="238A7EC2" w14:textId="77777777" w:rsidR="00F54A02" w:rsidRPr="007F3F58" w:rsidRDefault="00F54A02" w:rsidP="00F54A02">
      <w:pPr>
        <w:numPr>
          <w:ilvl w:val="0"/>
          <w:numId w:val="15"/>
        </w:numPr>
        <w:tabs>
          <w:tab w:val="left" w:pos="960"/>
        </w:tabs>
        <w:spacing w:after="0" w:line="240" w:lineRule="auto"/>
        <w:jc w:val="both"/>
      </w:pPr>
      <w:r w:rsidRPr="007F3F58">
        <w:t>Minisola G. Le</w:t>
      </w:r>
      <w:r>
        <w:t xml:space="preserve"> </w:t>
      </w:r>
      <w:r w:rsidRPr="007F3F58">
        <w:t>patologie reumatiche croniche invalidanti e la loro rilevanza epidemiologica. Sala degli Atti Parlamentari. Roma,26 settembre 2013.</w:t>
      </w:r>
    </w:p>
    <w:p w14:paraId="132D9B17" w14:textId="77777777" w:rsidR="00F54A02" w:rsidRPr="007F3F58" w:rsidRDefault="00F54A02" w:rsidP="00F54A02">
      <w:pPr>
        <w:numPr>
          <w:ilvl w:val="0"/>
          <w:numId w:val="15"/>
        </w:numPr>
        <w:tabs>
          <w:tab w:val="left" w:pos="960"/>
        </w:tabs>
        <w:spacing w:after="0" w:line="240" w:lineRule="auto"/>
        <w:jc w:val="both"/>
      </w:pPr>
      <w:r w:rsidRPr="007F3F58">
        <w:t>Malattie Reumatiche e Lavoro. Indagine Osservatorio Sanità e Salute. 2008.</w:t>
      </w:r>
    </w:p>
    <w:p w14:paraId="57A38730" w14:textId="77777777" w:rsidR="00F54A02" w:rsidRPr="007F3F58" w:rsidRDefault="00F54A02" w:rsidP="00F54A02">
      <w:pPr>
        <w:numPr>
          <w:ilvl w:val="0"/>
          <w:numId w:val="15"/>
        </w:numPr>
        <w:tabs>
          <w:tab w:val="left" w:pos="960"/>
        </w:tabs>
        <w:spacing w:after="0" w:line="240" w:lineRule="auto"/>
        <w:jc w:val="both"/>
      </w:pPr>
      <w:r w:rsidRPr="007F3F58">
        <w:t>I Rapporto sociale sull’Artrite Reumatoide. Indagine Conoscitiva ANMAR-SIR-CENSIS. 2008</w:t>
      </w:r>
    </w:p>
    <w:p w14:paraId="3786215E" w14:textId="77777777" w:rsidR="00F54A02" w:rsidRPr="007F3F58" w:rsidRDefault="00F54A02" w:rsidP="00F54A02">
      <w:pPr>
        <w:numPr>
          <w:ilvl w:val="0"/>
          <w:numId w:val="15"/>
        </w:numPr>
        <w:spacing w:after="0" w:line="240" w:lineRule="auto"/>
        <w:jc w:val="both"/>
        <w:rPr>
          <w:lang w:val="en-US"/>
        </w:rPr>
      </w:pPr>
      <w:r w:rsidRPr="007F3F58">
        <w:rPr>
          <w:lang w:val="en-US"/>
        </w:rPr>
        <w:t>Verstappen SM, Jacobs JW, Bijlsma LW, Heurkens AH, van Booma-Frankfort C, Borg eJ. Five year follow-up of rheumatoid arthritis patients after early treatment with disease modifying antirheumatic drugs versus treatment according to the pyramid approach in the first year. Arthritis Rheum. 2003;48:1797-807.</w:t>
      </w:r>
    </w:p>
    <w:p w14:paraId="2FBAE053" w14:textId="77777777" w:rsidR="00F54A02" w:rsidRPr="007F3F58" w:rsidRDefault="00F54A02" w:rsidP="00F54A02">
      <w:pPr>
        <w:numPr>
          <w:ilvl w:val="0"/>
          <w:numId w:val="15"/>
        </w:numPr>
        <w:spacing w:after="0" w:line="240" w:lineRule="auto"/>
        <w:jc w:val="both"/>
        <w:rPr>
          <w:lang w:val="en-US"/>
        </w:rPr>
      </w:pPr>
      <w:r w:rsidRPr="007F3F58">
        <w:rPr>
          <w:lang w:val="en-US"/>
        </w:rPr>
        <w:t>Lard LR, Visser H, Speyer I, Vander Horst-Bruinsma IE, Zwinderman AH, Breedveld FC. Early versus delayed treatment in patients with recent-onset rheumatoid arthritis: comparison of two cohorts who received different strategies. Am J Med. 2001;111:446-51</w:t>
      </w:r>
    </w:p>
    <w:p w14:paraId="2F3CAD70" w14:textId="77777777" w:rsidR="00F54A02" w:rsidRPr="007F3F58" w:rsidRDefault="00F54A02" w:rsidP="00F54A02">
      <w:pPr>
        <w:numPr>
          <w:ilvl w:val="0"/>
          <w:numId w:val="15"/>
        </w:numPr>
        <w:spacing w:after="0" w:line="240" w:lineRule="auto"/>
        <w:jc w:val="both"/>
        <w:rPr>
          <w:lang w:val="en-US"/>
        </w:rPr>
      </w:pPr>
      <w:r w:rsidRPr="007F3F58">
        <w:rPr>
          <w:lang w:val="en-US"/>
        </w:rPr>
        <w:t>Van Aken J, Lard LR, le Cassie S, Hazes JM, Breedveld FC, Huizinga TW. Radiological outcome after four years of early versus delayed treatment strategy in patients with recent onsetrheumatoid arthritis. Ann Rheum Dis. 2004;63:274-9.</w:t>
      </w:r>
    </w:p>
    <w:p w14:paraId="45D680FF" w14:textId="77777777" w:rsidR="00F54A02" w:rsidRPr="007F3F58" w:rsidRDefault="00F54A02" w:rsidP="00F54A02">
      <w:pPr>
        <w:numPr>
          <w:ilvl w:val="0"/>
          <w:numId w:val="15"/>
        </w:numPr>
        <w:spacing w:after="0" w:line="240" w:lineRule="auto"/>
        <w:jc w:val="both"/>
        <w:rPr>
          <w:lang w:val="en-GB"/>
        </w:rPr>
      </w:pPr>
      <w:r w:rsidRPr="007F3F58">
        <w:t xml:space="preserve">Sarzi-Puttini P et al. </w:t>
      </w:r>
      <w:r w:rsidRPr="007F3F58">
        <w:rPr>
          <w:lang w:val="en-US"/>
        </w:rPr>
        <w:t xml:space="preserve">Cardiac involvement in systemic rheumatic diseases: an update. </w:t>
      </w:r>
      <w:r w:rsidRPr="007F3F58">
        <w:t>Autoimmun Rev 2010; 9(1</w:t>
      </w:r>
      <w:r w:rsidRPr="007F3F58">
        <w:rPr>
          <w:lang w:val="en-GB"/>
        </w:rPr>
        <w:t>2): 849-52.</w:t>
      </w:r>
    </w:p>
    <w:p w14:paraId="511F9246" w14:textId="77777777" w:rsidR="00F54A02" w:rsidRPr="007F3F58" w:rsidRDefault="00F54A02" w:rsidP="00F54A02">
      <w:pPr>
        <w:numPr>
          <w:ilvl w:val="0"/>
          <w:numId w:val="15"/>
        </w:numPr>
        <w:spacing w:after="0" w:line="240" w:lineRule="auto"/>
        <w:jc w:val="both"/>
        <w:rPr>
          <w:lang w:val="en-GB"/>
        </w:rPr>
      </w:pPr>
      <w:r w:rsidRPr="007F3F58">
        <w:rPr>
          <w:lang w:val="en-GB"/>
        </w:rPr>
        <w:t>Nurmohamed MT. Cardiovascular risk in rheumatoid arthritis. Autoimmun Rev 2009; 8(8): 663-7</w:t>
      </w:r>
    </w:p>
    <w:p w14:paraId="433B66E3" w14:textId="77777777" w:rsidR="00F54A02" w:rsidRPr="007F3F58" w:rsidRDefault="00F54A02" w:rsidP="00F54A02">
      <w:pPr>
        <w:numPr>
          <w:ilvl w:val="0"/>
          <w:numId w:val="15"/>
        </w:numPr>
        <w:spacing w:after="0" w:line="240" w:lineRule="auto"/>
        <w:jc w:val="both"/>
        <w:rPr>
          <w:lang w:val="en-GB"/>
        </w:rPr>
      </w:pPr>
      <w:r w:rsidRPr="007F3F58">
        <w:rPr>
          <w:lang w:val="en-GB"/>
        </w:rPr>
        <w:t>Soltesz P et al. Comparative assessment of vascular function in autoimmune rheumatic diseases: considerations of prevention and treatment. Autoimmune Rev 2011;10(7):416-25.</w:t>
      </w:r>
    </w:p>
    <w:p w14:paraId="58E6FC0A" w14:textId="77777777" w:rsidR="00F54A02" w:rsidRPr="007F3F58" w:rsidRDefault="00F54A02" w:rsidP="00F54A02">
      <w:pPr>
        <w:numPr>
          <w:ilvl w:val="0"/>
          <w:numId w:val="15"/>
        </w:numPr>
        <w:spacing w:after="0" w:line="240" w:lineRule="auto"/>
        <w:jc w:val="both"/>
        <w:rPr>
          <w:lang w:val="en-GB"/>
        </w:rPr>
      </w:pPr>
      <w:r w:rsidRPr="007F3F58">
        <w:rPr>
          <w:lang w:val="en-GB"/>
        </w:rPr>
        <w:t>Maradit-Kremers H et al. Increased unrecognised coronary heart disease and sudden deaths in rheumatoid arthritis : a population–based cohort study . Arthritis Rheum 2005; 52(2):402-11.</w:t>
      </w:r>
    </w:p>
    <w:p w14:paraId="305FE2DA" w14:textId="77777777" w:rsidR="00134C7F" w:rsidRDefault="00134C7F" w:rsidP="00134C7F">
      <w:pPr>
        <w:numPr>
          <w:ilvl w:val="0"/>
          <w:numId w:val="15"/>
        </w:numPr>
        <w:spacing w:after="0" w:line="240" w:lineRule="auto"/>
        <w:jc w:val="both"/>
        <w:rPr>
          <w:lang w:val="en-GB"/>
        </w:rPr>
      </w:pPr>
      <w:r>
        <w:rPr>
          <w:lang w:val="en-GB"/>
        </w:rPr>
        <w:t>Kapetanovic MC, Lindqvist E, Geborek P, Saxne T, Eberhard K. Long-term mortality rate in rheumatoid arthritis patients with disease onset in the 1980s. Scand JRheumatol 2011;6:433-8.</w:t>
      </w:r>
    </w:p>
    <w:p w14:paraId="698E8927" w14:textId="77777777" w:rsidR="00134C7F" w:rsidRPr="0030058F" w:rsidRDefault="00134C7F" w:rsidP="00134C7F">
      <w:pPr>
        <w:numPr>
          <w:ilvl w:val="0"/>
          <w:numId w:val="15"/>
        </w:numPr>
        <w:spacing w:after="0" w:line="240" w:lineRule="auto"/>
        <w:jc w:val="both"/>
        <w:rPr>
          <w:lang w:val="en-US"/>
        </w:rPr>
      </w:pPr>
      <w:r w:rsidRPr="0030058F">
        <w:rPr>
          <w:lang w:val="en-US"/>
        </w:rPr>
        <w:t xml:space="preserve">Koivuniemi R. Paimela L, Soumalainen R, Leirisalo-Repo M. Cardiovascular diseases in patient with Rheumatoid Arthritis. </w:t>
      </w:r>
      <w:r>
        <w:rPr>
          <w:lang w:val="en-US"/>
        </w:rPr>
        <w:t>Scand J Rheumatol 2013;42:131-5.</w:t>
      </w:r>
    </w:p>
    <w:p w14:paraId="1C3093B5" w14:textId="77777777" w:rsidR="00134C7F" w:rsidRPr="00E27659" w:rsidRDefault="00134C7F" w:rsidP="00134C7F">
      <w:pPr>
        <w:numPr>
          <w:ilvl w:val="0"/>
          <w:numId w:val="15"/>
        </w:numPr>
        <w:suppressAutoHyphens w:val="0"/>
        <w:autoSpaceDE w:val="0"/>
        <w:autoSpaceDN w:val="0"/>
        <w:adjustRightInd w:val="0"/>
        <w:spacing w:after="0" w:line="240" w:lineRule="auto"/>
        <w:jc w:val="both"/>
        <w:rPr>
          <w:rFonts w:cs="Arial"/>
          <w:lang w:val="en-US"/>
        </w:rPr>
      </w:pPr>
      <w:r w:rsidRPr="00B40D91">
        <w:rPr>
          <w:lang w:val="en-US"/>
        </w:rPr>
        <w:t>Van Halm VP, Peters MJ et al. Rheumatoid arthritis versus diabetes as a risk factor for cardiovascular disease, a cross section</w:t>
      </w:r>
      <w:r w:rsidRPr="00E27659">
        <w:rPr>
          <w:lang w:val="en-US"/>
        </w:rPr>
        <w:t>al study. The CARRE Investigation. Ann Rheum Dis. 2008 Aug 12</w:t>
      </w:r>
    </w:p>
    <w:p w14:paraId="0E9F47DF" w14:textId="77777777" w:rsidR="00134C7F" w:rsidRPr="00E27659" w:rsidRDefault="00134C7F" w:rsidP="00134C7F">
      <w:pPr>
        <w:numPr>
          <w:ilvl w:val="0"/>
          <w:numId w:val="15"/>
        </w:numPr>
        <w:suppressAutoHyphens w:val="0"/>
        <w:autoSpaceDE w:val="0"/>
        <w:autoSpaceDN w:val="0"/>
        <w:adjustRightInd w:val="0"/>
        <w:spacing w:after="0" w:line="240" w:lineRule="auto"/>
        <w:jc w:val="both"/>
        <w:rPr>
          <w:rFonts w:cs="Arial"/>
          <w:lang w:val="en-US"/>
        </w:rPr>
      </w:pPr>
      <w:r w:rsidRPr="00E27659">
        <w:rPr>
          <w:rFonts w:cs="Arial"/>
          <w:lang w:val="en-US"/>
        </w:rPr>
        <w:t xml:space="preserve">Gonzalez A, Maradit KH, Crowson CS et al Do cardiovascular risk factors confer the same risk for cardiovascular outcomes in rheumatoid arthritis patients as in non rheumatoid arthritis patient? Ann Rheum Dis 2008; 67: 64-9 </w:t>
      </w:r>
    </w:p>
    <w:p w14:paraId="0F94E392" w14:textId="77777777" w:rsidR="00134C7F" w:rsidRPr="00E27659" w:rsidRDefault="00134C7F" w:rsidP="00134C7F">
      <w:pPr>
        <w:numPr>
          <w:ilvl w:val="0"/>
          <w:numId w:val="15"/>
        </w:numPr>
        <w:suppressAutoHyphens w:val="0"/>
        <w:autoSpaceDE w:val="0"/>
        <w:autoSpaceDN w:val="0"/>
        <w:adjustRightInd w:val="0"/>
        <w:spacing w:after="0" w:line="240" w:lineRule="auto"/>
        <w:jc w:val="both"/>
        <w:rPr>
          <w:rFonts w:cs="Arial"/>
        </w:rPr>
      </w:pPr>
      <w:r w:rsidRPr="00E27659">
        <w:rPr>
          <w:rFonts w:cs="Arial"/>
        </w:rPr>
        <w:t xml:space="preserve">Assous N, Touze E et al. </w:t>
      </w:r>
      <w:r w:rsidRPr="00E27659">
        <w:rPr>
          <w:rFonts w:cs="Arial"/>
          <w:lang w:val="en-US"/>
        </w:rPr>
        <w:t xml:space="preserve">Cardiovascular disease in rheumatoid arthritis: single center hospital-based cohort study France. </w:t>
      </w:r>
      <w:r w:rsidRPr="00E27659">
        <w:rPr>
          <w:rFonts w:cs="Arial"/>
        </w:rPr>
        <w:t xml:space="preserve">Joint Bone Spine 2007; 74:66-72 </w:t>
      </w:r>
    </w:p>
    <w:p w14:paraId="5DEB1C4C" w14:textId="77777777" w:rsidR="00134C7F" w:rsidRPr="00E27659" w:rsidRDefault="00134C7F" w:rsidP="00134C7F">
      <w:pPr>
        <w:numPr>
          <w:ilvl w:val="0"/>
          <w:numId w:val="15"/>
        </w:numPr>
        <w:suppressAutoHyphens w:val="0"/>
        <w:autoSpaceDE w:val="0"/>
        <w:autoSpaceDN w:val="0"/>
        <w:adjustRightInd w:val="0"/>
        <w:spacing w:after="0" w:line="240" w:lineRule="auto"/>
        <w:jc w:val="both"/>
        <w:rPr>
          <w:rFonts w:cs="Arial"/>
        </w:rPr>
      </w:pPr>
      <w:r w:rsidRPr="00E27659">
        <w:rPr>
          <w:rFonts w:cs="Arial"/>
          <w:lang w:val="en-US"/>
        </w:rPr>
        <w:t xml:space="preserve">Wallberg-Jonsson S, Johansson H et al. Extent of inflammation predicts cardiovascular disease and overall mortlity in seropositive rheumatoid arthritis. </w:t>
      </w:r>
      <w:r w:rsidRPr="00E27659">
        <w:rPr>
          <w:rFonts w:cs="Arial"/>
        </w:rPr>
        <w:t xml:space="preserve">A retrospective cohort study from disease onset. J Rheumatol 1992; 26:2562-71 </w:t>
      </w:r>
    </w:p>
    <w:p w14:paraId="1FA97BA9" w14:textId="77777777" w:rsidR="00134C7F" w:rsidRPr="007F3F58" w:rsidRDefault="00134C7F" w:rsidP="00134C7F">
      <w:pPr>
        <w:numPr>
          <w:ilvl w:val="0"/>
          <w:numId w:val="15"/>
        </w:numPr>
        <w:tabs>
          <w:tab w:val="left" w:pos="960"/>
        </w:tabs>
        <w:spacing w:after="0" w:line="240" w:lineRule="auto"/>
        <w:jc w:val="both"/>
        <w:rPr>
          <w:lang w:val="en-US"/>
        </w:rPr>
      </w:pPr>
      <w:r w:rsidRPr="007F3F58">
        <w:rPr>
          <w:lang w:val="en-US"/>
        </w:rPr>
        <w:t>Ridker PM et al. Testing the inflammatory hypothesis of atherothrombosis: scientific rationale for the cardiovascular inflammation reduction trial (CIRT). J Thromb Haemost 2009;7(Suppl 1):332-9.</w:t>
      </w:r>
    </w:p>
    <w:p w14:paraId="43F9B306" w14:textId="77777777" w:rsidR="00134C7F" w:rsidRPr="007F3F58" w:rsidRDefault="00134C7F" w:rsidP="00134C7F">
      <w:pPr>
        <w:numPr>
          <w:ilvl w:val="0"/>
          <w:numId w:val="15"/>
        </w:numPr>
        <w:spacing w:after="0" w:line="240" w:lineRule="auto"/>
        <w:jc w:val="both"/>
        <w:rPr>
          <w:lang w:val="en-US"/>
        </w:rPr>
      </w:pPr>
      <w:r w:rsidRPr="007F3F58">
        <w:rPr>
          <w:lang w:val="en-US"/>
        </w:rPr>
        <w:t>Dessein PH et al. Could cardiovascular disease risk stratification and management in rheumatoid arthritis be enhanced? Ann Rheum Dis 2013;72:1743-6.</w:t>
      </w:r>
    </w:p>
    <w:p w14:paraId="5D55C299" w14:textId="77777777" w:rsidR="00134C7F" w:rsidRPr="007F3F58" w:rsidRDefault="00134C7F" w:rsidP="00134C7F">
      <w:pPr>
        <w:numPr>
          <w:ilvl w:val="0"/>
          <w:numId w:val="15"/>
        </w:numPr>
        <w:spacing w:after="0" w:line="240" w:lineRule="auto"/>
        <w:jc w:val="both"/>
        <w:rPr>
          <w:lang w:val="en-US"/>
        </w:rPr>
      </w:pPr>
      <w:r w:rsidRPr="007F3F58">
        <w:rPr>
          <w:lang w:val="en-US"/>
        </w:rPr>
        <w:t xml:space="preserve">Arts EE et al. Perfomance of four current risk algorithms in predicting cardiovascular events in patients with early rheumatid arthritis. Ann Rheum Dis </w:t>
      </w:r>
      <w:r>
        <w:rPr>
          <w:rFonts w:ascii="Arial" w:hAnsi="Arial" w:cs="Arial"/>
          <w:sz w:val="20"/>
          <w:szCs w:val="20"/>
        </w:rPr>
        <w:t>2015 74(4):668-74</w:t>
      </w:r>
      <w:r w:rsidRPr="007F3F58">
        <w:rPr>
          <w:lang w:val="en-US"/>
        </w:rPr>
        <w:t>.</w:t>
      </w:r>
    </w:p>
    <w:p w14:paraId="3E17441E" w14:textId="77777777" w:rsidR="00134C7F" w:rsidRPr="00E27659" w:rsidRDefault="00134C7F" w:rsidP="00134C7F">
      <w:pPr>
        <w:pStyle w:val="Default"/>
        <w:numPr>
          <w:ilvl w:val="0"/>
          <w:numId w:val="15"/>
        </w:numPr>
        <w:spacing w:line="360" w:lineRule="auto"/>
        <w:ind w:right="20"/>
        <w:jc w:val="both"/>
        <w:rPr>
          <w:rFonts w:ascii="Calibri" w:hAnsi="Calibri"/>
          <w:color w:val="auto"/>
          <w:sz w:val="22"/>
          <w:szCs w:val="22"/>
        </w:rPr>
      </w:pPr>
      <w:r w:rsidRPr="00E27659">
        <w:rPr>
          <w:rFonts w:ascii="Calibri" w:hAnsi="Calibri"/>
          <w:color w:val="auto"/>
          <w:sz w:val="22"/>
          <w:szCs w:val="22"/>
        </w:rPr>
        <w:t>Manzato</w:t>
      </w:r>
      <w:r>
        <w:rPr>
          <w:rFonts w:ascii="Calibri" w:hAnsi="Calibri"/>
          <w:color w:val="auto"/>
          <w:sz w:val="22"/>
          <w:szCs w:val="22"/>
        </w:rPr>
        <w:t xml:space="preserve"> E</w:t>
      </w:r>
      <w:r w:rsidRPr="00E27659">
        <w:rPr>
          <w:rFonts w:ascii="Calibri" w:hAnsi="Calibri"/>
          <w:color w:val="auto"/>
          <w:sz w:val="22"/>
          <w:szCs w:val="22"/>
        </w:rPr>
        <w:t>: La malattia coronarica, Approccio integrato al paziente con malattia vascolare, Edizioni Scientifiche, 2001</w:t>
      </w:r>
    </w:p>
    <w:p w14:paraId="1D9D1941" w14:textId="77777777" w:rsidR="00134C7F" w:rsidRDefault="00134C7F" w:rsidP="00134C7F">
      <w:pPr>
        <w:numPr>
          <w:ilvl w:val="0"/>
          <w:numId w:val="15"/>
        </w:numPr>
        <w:tabs>
          <w:tab w:val="left" w:pos="960"/>
        </w:tabs>
        <w:spacing w:after="0" w:line="240" w:lineRule="auto"/>
        <w:jc w:val="both"/>
        <w:rPr>
          <w:lang w:val="en-US"/>
        </w:rPr>
      </w:pPr>
      <w:r w:rsidRPr="00134C7F">
        <w:rPr>
          <w:lang w:val="en-US"/>
        </w:rPr>
        <w:t>McMahon M et al. Proinflammatory high-density lipoprotein as a biomarker for atherosclerosis in patients with lupus systemic  erithematosus and rheumatoid arthritis. Arthritis and Rheum 2006;54(8):2541-9.</w:t>
      </w:r>
    </w:p>
    <w:p w14:paraId="2EDE8ABC" w14:textId="77777777" w:rsidR="00134C7F" w:rsidRPr="007F3F58" w:rsidRDefault="00134C7F" w:rsidP="00134C7F">
      <w:pPr>
        <w:numPr>
          <w:ilvl w:val="0"/>
          <w:numId w:val="15"/>
        </w:numPr>
        <w:tabs>
          <w:tab w:val="left" w:pos="960"/>
        </w:tabs>
        <w:spacing w:after="0" w:line="240" w:lineRule="auto"/>
        <w:jc w:val="both"/>
        <w:rPr>
          <w:lang w:val="en-US"/>
        </w:rPr>
      </w:pPr>
      <w:r w:rsidRPr="007F3F58">
        <w:t xml:space="preserve">Navarro-Millan I et al. </w:t>
      </w:r>
      <w:r w:rsidRPr="007F3F58">
        <w:rPr>
          <w:lang w:val="en-US"/>
        </w:rPr>
        <w:t>Changes in lipoprotein associated with methotrexate or combination therapy in early rheumatoid arthritis: results from the treatment of early rheumatoid arthritis trial. Arthritis Rheum 2013;65:1430-8.</w:t>
      </w:r>
    </w:p>
    <w:p w14:paraId="2A7D2A03" w14:textId="77777777" w:rsidR="00134C7F" w:rsidRPr="007F3F58" w:rsidRDefault="00134C7F" w:rsidP="00134C7F">
      <w:pPr>
        <w:numPr>
          <w:ilvl w:val="0"/>
          <w:numId w:val="15"/>
        </w:numPr>
        <w:tabs>
          <w:tab w:val="left" w:pos="960"/>
        </w:tabs>
        <w:spacing w:after="0" w:line="240" w:lineRule="auto"/>
        <w:jc w:val="both"/>
        <w:rPr>
          <w:lang w:val="en-US"/>
        </w:rPr>
      </w:pPr>
      <w:r w:rsidRPr="007F3F58">
        <w:rPr>
          <w:lang w:val="en-US"/>
        </w:rPr>
        <w:t>Curtis JR et al. Dyslipidemia and changes in lipid profiles associated with rheumatoid arthritis and initiation  of anti-TNF therapy. Arthritis Care Res 2012; 64:1282-91.</w:t>
      </w:r>
    </w:p>
    <w:p w14:paraId="1EC17528" w14:textId="77777777" w:rsidR="00134C7F" w:rsidRPr="00E27659" w:rsidRDefault="00134C7F" w:rsidP="00134C7F">
      <w:pPr>
        <w:pStyle w:val="Default"/>
        <w:numPr>
          <w:ilvl w:val="0"/>
          <w:numId w:val="15"/>
        </w:numPr>
        <w:spacing w:line="360" w:lineRule="auto"/>
        <w:ind w:right="20"/>
        <w:jc w:val="both"/>
        <w:rPr>
          <w:rFonts w:ascii="Calibri" w:hAnsi="Calibri" w:cs="Times New Roman"/>
          <w:color w:val="auto"/>
          <w:sz w:val="22"/>
          <w:szCs w:val="22"/>
          <w:lang w:val="en-US"/>
        </w:rPr>
      </w:pPr>
      <w:r w:rsidRPr="00E27659">
        <w:rPr>
          <w:rFonts w:ascii="Calibri" w:hAnsi="Calibri"/>
          <w:color w:val="auto"/>
          <w:sz w:val="22"/>
          <w:szCs w:val="22"/>
          <w:lang w:val="en-US"/>
        </w:rPr>
        <w:t>Choi HK, Hernan MA, Seerger JD, Robins JM, Wolfe F. Methotrexate and mortality in patients with rheumaoid arhritis: a prospective study.Lancet 2002;359:1173-7.</w:t>
      </w:r>
    </w:p>
    <w:p w14:paraId="7EB83E9E" w14:textId="77777777" w:rsidR="00DB4343" w:rsidRDefault="00DB4343" w:rsidP="00DB4343">
      <w:pPr>
        <w:numPr>
          <w:ilvl w:val="0"/>
          <w:numId w:val="15"/>
        </w:numPr>
        <w:tabs>
          <w:tab w:val="left" w:pos="960"/>
        </w:tabs>
        <w:spacing w:after="0" w:line="240" w:lineRule="auto"/>
        <w:jc w:val="both"/>
        <w:rPr>
          <w:lang w:val="en-US"/>
        </w:rPr>
      </w:pPr>
      <w:r w:rsidRPr="007F3F58">
        <w:rPr>
          <w:lang w:val="en-US"/>
        </w:rPr>
        <w:t>Westlake SL et al. Tumor necrosis factor antagonists and the risk of cardiovascular disease in patient with rheumatoid arthritis: systematic literature review. Rheumatology 2011;50:518-31</w:t>
      </w:r>
      <w:r>
        <w:rPr>
          <w:lang w:val="en-US"/>
        </w:rPr>
        <w:t>.</w:t>
      </w:r>
    </w:p>
    <w:p w14:paraId="7D473159" w14:textId="77777777" w:rsidR="00DB4343" w:rsidRPr="007F3F58" w:rsidRDefault="00DB4343" w:rsidP="00DB4343">
      <w:pPr>
        <w:numPr>
          <w:ilvl w:val="0"/>
          <w:numId w:val="15"/>
        </w:numPr>
        <w:tabs>
          <w:tab w:val="left" w:pos="960"/>
        </w:tabs>
        <w:spacing w:after="0" w:line="240" w:lineRule="auto"/>
        <w:jc w:val="both"/>
        <w:rPr>
          <w:lang w:val="en-US"/>
        </w:rPr>
      </w:pPr>
      <w:r w:rsidRPr="007F3F58">
        <w:rPr>
          <w:lang w:val="en-US"/>
        </w:rPr>
        <w:t>Barnabe C et al. Systematic review and meta-analysis: anti-tumor necrosis factor alpha therapy and cardiovascular events in rheumatoid arthritis. Arthritis Care Res 2011;63:522-9.</w:t>
      </w:r>
    </w:p>
    <w:p w14:paraId="2F3D3093" w14:textId="77777777" w:rsidR="00DB4343" w:rsidRPr="007F3F58" w:rsidRDefault="00DB4343" w:rsidP="00DB4343">
      <w:pPr>
        <w:numPr>
          <w:ilvl w:val="0"/>
          <w:numId w:val="15"/>
        </w:numPr>
        <w:spacing w:after="0" w:line="240" w:lineRule="auto"/>
        <w:jc w:val="both"/>
        <w:rPr>
          <w:lang w:val="en-US"/>
        </w:rPr>
      </w:pPr>
      <w:r w:rsidRPr="007F3F58">
        <w:rPr>
          <w:lang w:val="en-US"/>
        </w:rPr>
        <w:t>Dixon WG et al. Reduction in the incidence of myocardial infarction in patients rheumatoid arthritis who respond to anti tumor necrosis factor alpha therapy: results from the British Society for Rheumatology  Biologics Register. Arthritis Rheum 2007;56(9)2905-12.</w:t>
      </w:r>
    </w:p>
    <w:p w14:paraId="597D3A03" w14:textId="77777777" w:rsidR="00DB4343" w:rsidRPr="007F3F58" w:rsidRDefault="00DB4343" w:rsidP="00DB4343">
      <w:pPr>
        <w:numPr>
          <w:ilvl w:val="0"/>
          <w:numId w:val="15"/>
        </w:numPr>
        <w:spacing w:after="0" w:line="240" w:lineRule="auto"/>
        <w:jc w:val="both"/>
        <w:rPr>
          <w:lang w:val="en-US"/>
        </w:rPr>
      </w:pPr>
      <w:r w:rsidRPr="007F3F58">
        <w:rPr>
          <w:lang w:val="en-US"/>
        </w:rPr>
        <w:t>Myasoedova E et al. Lipid paradox in rheumatoid arthritis: the impact of serum lipid measures and systemic inflammation on the risk of cardiovascular disease. Ann Rheum Dis 2011;70:482-7.</w:t>
      </w:r>
    </w:p>
    <w:p w14:paraId="3427714A" w14:textId="77777777" w:rsidR="00134C7F" w:rsidRDefault="00DB4343" w:rsidP="00DB4343">
      <w:pPr>
        <w:numPr>
          <w:ilvl w:val="0"/>
          <w:numId w:val="15"/>
        </w:numPr>
        <w:tabs>
          <w:tab w:val="left" w:pos="960"/>
        </w:tabs>
        <w:spacing w:after="0" w:line="240" w:lineRule="auto"/>
        <w:jc w:val="both"/>
        <w:rPr>
          <w:lang w:val="en-US"/>
        </w:rPr>
      </w:pPr>
      <w:r w:rsidRPr="007F3F58">
        <w:rPr>
          <w:lang w:val="en-US"/>
        </w:rPr>
        <w:t>Choy E et al. Interpreting lipid levels in the context of high –grade inflammatory state with a focus on rheumatoid arthritis: a challenge to conventional cardiovascular risk actions. Ann Rheum Dis 2009;68:460-9.</w:t>
      </w:r>
    </w:p>
    <w:p w14:paraId="6831E272" w14:textId="77777777" w:rsidR="00DB4343" w:rsidRPr="007F3F58" w:rsidRDefault="00DB4343" w:rsidP="00DB4343">
      <w:pPr>
        <w:numPr>
          <w:ilvl w:val="0"/>
          <w:numId w:val="15"/>
        </w:numPr>
        <w:tabs>
          <w:tab w:val="left" w:pos="960"/>
        </w:tabs>
        <w:spacing w:after="0" w:line="240" w:lineRule="auto"/>
        <w:jc w:val="both"/>
        <w:rPr>
          <w:lang w:val="en-US"/>
        </w:rPr>
      </w:pPr>
      <w:r w:rsidRPr="007F3F58">
        <w:rPr>
          <w:lang w:val="en-US"/>
        </w:rPr>
        <w:t>Tam LS et al. Impact of TNF inhibition on insulin resistance and lipids levels in patients with rheumatoid arthritis. Clin Rheumatol 2007;26(9):1495-8.</w:t>
      </w:r>
    </w:p>
    <w:p w14:paraId="5CC922F4" w14:textId="77777777" w:rsidR="00DB4343" w:rsidRPr="007F3F58" w:rsidRDefault="00DB4343" w:rsidP="00DB4343">
      <w:pPr>
        <w:numPr>
          <w:ilvl w:val="0"/>
          <w:numId w:val="15"/>
        </w:numPr>
        <w:tabs>
          <w:tab w:val="left" w:pos="960"/>
        </w:tabs>
        <w:spacing w:after="0" w:line="240" w:lineRule="auto"/>
        <w:jc w:val="both"/>
        <w:rPr>
          <w:lang w:val="en-US"/>
        </w:rPr>
      </w:pPr>
      <w:r w:rsidRPr="007F3F58">
        <w:rPr>
          <w:lang w:val="en-US"/>
        </w:rPr>
        <w:t>Del Rincòn I et al High incidence of cardiovascular events in a rheumatoid arthritis cohort not explained by traditional cardiac risk factors. Arthritis Rheum 2001;44(12):2737-45.</w:t>
      </w:r>
    </w:p>
    <w:p w14:paraId="2B4EC7EE" w14:textId="77777777" w:rsidR="00DB4343" w:rsidRPr="007F3F58" w:rsidRDefault="00DB4343" w:rsidP="00DB4343">
      <w:pPr>
        <w:numPr>
          <w:ilvl w:val="0"/>
          <w:numId w:val="15"/>
        </w:numPr>
        <w:tabs>
          <w:tab w:val="left" w:pos="960"/>
        </w:tabs>
        <w:spacing w:after="0" w:line="240" w:lineRule="auto"/>
        <w:jc w:val="both"/>
        <w:rPr>
          <w:lang w:val="en-US"/>
        </w:rPr>
      </w:pPr>
      <w:r w:rsidRPr="007F3F58">
        <w:rPr>
          <w:lang w:val="en-US"/>
        </w:rPr>
        <w:t>Libby P et al. Clinical implications of inflammation for cardiovascular primary prevention. Eur Heart J 2010; 31(7):777-83.</w:t>
      </w:r>
    </w:p>
    <w:p w14:paraId="0858AE69" w14:textId="77777777" w:rsidR="00DB4343" w:rsidRPr="007F3F58" w:rsidRDefault="00DB4343" w:rsidP="00DB4343">
      <w:pPr>
        <w:numPr>
          <w:ilvl w:val="0"/>
          <w:numId w:val="15"/>
        </w:numPr>
        <w:tabs>
          <w:tab w:val="left" w:pos="960"/>
        </w:tabs>
        <w:spacing w:after="0" w:line="240" w:lineRule="auto"/>
        <w:jc w:val="both"/>
        <w:rPr>
          <w:lang w:val="en-US"/>
        </w:rPr>
      </w:pPr>
      <w:r w:rsidRPr="007F3F58">
        <w:rPr>
          <w:lang w:val="en-US"/>
        </w:rPr>
        <w:t>Kapotage S et al. C-reactive protein concentration and risk of coronary heart disease, stroke, and mortality: an individual participant meta-analysis. Lancet 2010;375(9709);132-40.</w:t>
      </w:r>
    </w:p>
    <w:p w14:paraId="4D27A76B" w14:textId="77777777" w:rsidR="00DB4343" w:rsidRPr="007F3F58" w:rsidRDefault="00DB4343" w:rsidP="00DB4343">
      <w:pPr>
        <w:numPr>
          <w:ilvl w:val="0"/>
          <w:numId w:val="15"/>
        </w:numPr>
        <w:tabs>
          <w:tab w:val="left" w:pos="960"/>
        </w:tabs>
        <w:spacing w:after="0" w:line="240" w:lineRule="auto"/>
        <w:jc w:val="both"/>
        <w:rPr>
          <w:lang w:val="en-US"/>
        </w:rPr>
      </w:pPr>
      <w:r w:rsidRPr="007F3F58">
        <w:rPr>
          <w:lang w:val="en-US"/>
        </w:rPr>
        <w:t>Winyard PG et al. Presence of foam cells containing oxidized low density lipoprotein in the synovial membrane from patients with rheumatoid arthritis. Ann Rheum Dis 1993;52(9):677-80.</w:t>
      </w:r>
    </w:p>
    <w:p w14:paraId="054E9355" w14:textId="77777777" w:rsidR="00DB4343" w:rsidRPr="007F3F58" w:rsidRDefault="00DB4343" w:rsidP="00DB4343">
      <w:pPr>
        <w:numPr>
          <w:ilvl w:val="0"/>
          <w:numId w:val="15"/>
        </w:numPr>
        <w:tabs>
          <w:tab w:val="left" w:pos="960"/>
        </w:tabs>
        <w:spacing w:after="0" w:line="240" w:lineRule="auto"/>
        <w:jc w:val="both"/>
        <w:rPr>
          <w:lang w:val="en-US"/>
        </w:rPr>
      </w:pPr>
      <w:r w:rsidRPr="007F3F58">
        <w:rPr>
          <w:lang w:val="en-US"/>
        </w:rPr>
        <w:t>Pasceri V et al. A tale of two diseases: atherosclerosis and rheumatoid arthritis. Circulation 1999;100(21):2124-6.</w:t>
      </w:r>
    </w:p>
    <w:p w14:paraId="3276E717" w14:textId="77777777" w:rsidR="00DB4343" w:rsidRDefault="00DB4343" w:rsidP="00DB4343">
      <w:pPr>
        <w:numPr>
          <w:ilvl w:val="0"/>
          <w:numId w:val="15"/>
        </w:numPr>
        <w:tabs>
          <w:tab w:val="left" w:pos="960"/>
        </w:tabs>
        <w:spacing w:after="0" w:line="240" w:lineRule="auto"/>
        <w:jc w:val="both"/>
        <w:rPr>
          <w:lang w:val="en-US"/>
        </w:rPr>
      </w:pPr>
      <w:r w:rsidRPr="007F3F58">
        <w:rPr>
          <w:lang w:val="en-US"/>
        </w:rPr>
        <w:t>Koenig W et al. Biomarkers of atherosclerotic plaque instability and rupture. Arterioscler Thromb Vasc Biol 2007;27(1):15-26.</w:t>
      </w:r>
    </w:p>
    <w:p w14:paraId="168C3493" w14:textId="77777777" w:rsidR="0030178C" w:rsidRDefault="0030178C" w:rsidP="0030178C">
      <w:pPr>
        <w:numPr>
          <w:ilvl w:val="0"/>
          <w:numId w:val="15"/>
        </w:numPr>
        <w:spacing w:line="360" w:lineRule="auto"/>
        <w:jc w:val="both"/>
        <w:rPr>
          <w:lang w:val="en-US"/>
        </w:rPr>
      </w:pPr>
      <w:r w:rsidRPr="0030178C">
        <w:rPr>
          <w:lang w:val="en-US"/>
        </w:rPr>
        <w:t>Gabriel SE The epidemiology of rheumatoid arthritis. Rheum Dis Clin North Am 2001;27:269-81</w:t>
      </w:r>
    </w:p>
    <w:p w14:paraId="1BC9AF5D" w14:textId="77777777" w:rsidR="001A35FA" w:rsidRPr="00E85FDF" w:rsidRDefault="001A35FA" w:rsidP="001A35FA">
      <w:pPr>
        <w:numPr>
          <w:ilvl w:val="0"/>
          <w:numId w:val="15"/>
        </w:numPr>
        <w:spacing w:line="360" w:lineRule="auto"/>
        <w:jc w:val="both"/>
        <w:rPr>
          <w:rFonts w:ascii="Times New Roman" w:hAnsi="Times New Roman"/>
          <w:sz w:val="28"/>
          <w:szCs w:val="28"/>
          <w:lang w:val="en-US"/>
        </w:rPr>
      </w:pPr>
      <w:r w:rsidRPr="00E85FDF">
        <w:rPr>
          <w:rFonts w:ascii="Times New Roman" w:hAnsi="Times New Roman"/>
          <w:sz w:val="28"/>
          <w:szCs w:val="28"/>
          <w:lang w:val="en-US"/>
        </w:rPr>
        <w:t>Berger CJ, Murabito JM, Evans JC, Anderson KM, levy D. Prognosis after first myocardial infarction: comparison of Q-wave and non-Qwave myocardial infarction in the Framingham Heart Study. JAMA 1992;268:1545-51.</w:t>
      </w:r>
    </w:p>
    <w:p w14:paraId="235952F6" w14:textId="77777777" w:rsidR="001A35FA" w:rsidRPr="001A35FA" w:rsidRDefault="001A35FA" w:rsidP="001A35FA">
      <w:pPr>
        <w:numPr>
          <w:ilvl w:val="0"/>
          <w:numId w:val="15"/>
        </w:numPr>
        <w:spacing w:line="360" w:lineRule="auto"/>
        <w:jc w:val="both"/>
        <w:rPr>
          <w:rFonts w:ascii="Times New Roman" w:hAnsi="Times New Roman"/>
          <w:sz w:val="28"/>
          <w:szCs w:val="28"/>
        </w:rPr>
      </w:pPr>
      <w:r w:rsidRPr="001A35FA">
        <w:rPr>
          <w:rFonts w:ascii="Times New Roman" w:hAnsi="Times New Roman"/>
          <w:sz w:val="28"/>
          <w:szCs w:val="28"/>
        </w:rPr>
        <w:t>Censimen</w:t>
      </w:r>
      <w:r w:rsidR="004E0A6A">
        <w:rPr>
          <w:rFonts w:ascii="Times New Roman" w:hAnsi="Times New Roman"/>
          <w:sz w:val="28"/>
          <w:szCs w:val="28"/>
        </w:rPr>
        <w:t>t</w:t>
      </w:r>
      <w:bookmarkStart w:id="0" w:name="_GoBack"/>
      <w:bookmarkEnd w:id="0"/>
      <w:r w:rsidRPr="001A35FA">
        <w:rPr>
          <w:rFonts w:ascii="Times New Roman" w:hAnsi="Times New Roman"/>
          <w:sz w:val="28"/>
          <w:szCs w:val="28"/>
        </w:rPr>
        <w:t>o ISTAT 2001:incidenza ICTUS in Italia</w:t>
      </w:r>
    </w:p>
    <w:p w14:paraId="34D0687B" w14:textId="77777777" w:rsidR="001A35FA" w:rsidRPr="00E85FDF" w:rsidRDefault="001A35FA" w:rsidP="001A35FA">
      <w:pPr>
        <w:numPr>
          <w:ilvl w:val="0"/>
          <w:numId w:val="15"/>
        </w:numPr>
        <w:spacing w:line="360" w:lineRule="auto"/>
        <w:jc w:val="both"/>
        <w:rPr>
          <w:rFonts w:ascii="Times New Roman" w:hAnsi="Times New Roman"/>
          <w:sz w:val="28"/>
          <w:szCs w:val="28"/>
        </w:rPr>
      </w:pPr>
      <w:r w:rsidRPr="009C0EC0">
        <w:rPr>
          <w:rFonts w:ascii="Times New Roman" w:hAnsi="Times New Roman"/>
          <w:sz w:val="28"/>
          <w:szCs w:val="28"/>
          <w:lang w:val="en-US"/>
        </w:rPr>
        <w:t xml:space="preserve">Dennis MS, Burn JP, Sandercock PAG, </w:t>
      </w:r>
      <w:r>
        <w:rPr>
          <w:rFonts w:ascii="Times New Roman" w:hAnsi="Times New Roman"/>
          <w:sz w:val="28"/>
          <w:szCs w:val="28"/>
          <w:lang w:val="en-US"/>
        </w:rPr>
        <w:t xml:space="preserve">Bamford JM, Wade DT, </w:t>
      </w:r>
      <w:r w:rsidRPr="009C0EC0">
        <w:rPr>
          <w:rFonts w:ascii="Times New Roman" w:hAnsi="Times New Roman"/>
          <w:sz w:val="28"/>
          <w:szCs w:val="28"/>
          <w:lang w:val="en-US"/>
        </w:rPr>
        <w:t xml:space="preserve">Warlow CP. </w:t>
      </w:r>
      <w:r>
        <w:rPr>
          <w:rFonts w:ascii="Times New Roman" w:hAnsi="Times New Roman"/>
          <w:sz w:val="28"/>
          <w:szCs w:val="28"/>
          <w:lang w:val="en-US"/>
        </w:rPr>
        <w:t xml:space="preserve">Long-term survival after first-ever stroke: the Oxfordshire Community Stroke Project. </w:t>
      </w:r>
      <w:r w:rsidRPr="00E85FDF">
        <w:rPr>
          <w:rFonts w:ascii="Times New Roman" w:hAnsi="Times New Roman"/>
          <w:sz w:val="28"/>
          <w:szCs w:val="28"/>
        </w:rPr>
        <w:t>Stroke 1993;24:796-800</w:t>
      </w:r>
    </w:p>
    <w:p w14:paraId="3A450A9B" w14:textId="77777777" w:rsidR="001A35FA" w:rsidRPr="00F706D5" w:rsidRDefault="001A35FA" w:rsidP="001A35FA">
      <w:pPr>
        <w:numPr>
          <w:ilvl w:val="0"/>
          <w:numId w:val="15"/>
        </w:numPr>
        <w:spacing w:line="360" w:lineRule="auto"/>
        <w:jc w:val="both"/>
        <w:rPr>
          <w:rFonts w:ascii="Times New Roman" w:hAnsi="Times New Roman"/>
          <w:sz w:val="28"/>
          <w:szCs w:val="28"/>
          <w:lang w:val="en-US"/>
        </w:rPr>
      </w:pPr>
      <w:r w:rsidRPr="00F706D5">
        <w:rPr>
          <w:rFonts w:ascii="Times New Roman" w:hAnsi="Times New Roman"/>
          <w:sz w:val="28"/>
          <w:szCs w:val="28"/>
          <w:lang w:val="en-US"/>
        </w:rPr>
        <w:t xml:space="preserve">Dougados M. Soubrier M, Antunez A, Balint P, Balsa A, Buch MH. </w:t>
      </w:r>
      <w:r>
        <w:rPr>
          <w:rFonts w:ascii="Times New Roman" w:hAnsi="Times New Roman"/>
          <w:sz w:val="28"/>
          <w:szCs w:val="28"/>
          <w:lang w:val="en-US"/>
        </w:rPr>
        <w:t>Prevalence of comorbidities in rheumatoid arthritis and evaluation of their monitoring: results of un international, cross-sectional study (COMORA). Rheum Dis. 2014;73:62-8.</w:t>
      </w:r>
    </w:p>
    <w:p w14:paraId="05B4A092" w14:textId="77777777" w:rsidR="001A35FA" w:rsidRPr="0030178C" w:rsidRDefault="001A35FA" w:rsidP="001A35FA">
      <w:pPr>
        <w:spacing w:line="360" w:lineRule="auto"/>
        <w:ind w:left="644"/>
        <w:jc w:val="both"/>
        <w:rPr>
          <w:lang w:val="en-US"/>
        </w:rPr>
      </w:pPr>
    </w:p>
    <w:sectPr w:rsidR="001A35FA" w:rsidRPr="0030178C">
      <w:pgSz w:w="11906" w:h="16838"/>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2DB92" w14:textId="77777777" w:rsidR="000F4466" w:rsidRDefault="000F4466" w:rsidP="00E25D8E">
      <w:pPr>
        <w:spacing w:after="0" w:line="240" w:lineRule="auto"/>
      </w:pPr>
      <w:r>
        <w:separator/>
      </w:r>
    </w:p>
  </w:endnote>
  <w:endnote w:type="continuationSeparator" w:id="0">
    <w:p w14:paraId="4CD3782A" w14:textId="77777777" w:rsidR="000F4466" w:rsidRDefault="000F4466" w:rsidP="00E2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9C856" w14:textId="77777777" w:rsidR="000F4466" w:rsidRDefault="000F4466" w:rsidP="00E25D8E">
      <w:pPr>
        <w:spacing w:after="0" w:line="240" w:lineRule="auto"/>
      </w:pPr>
      <w:r>
        <w:separator/>
      </w:r>
    </w:p>
  </w:footnote>
  <w:footnote w:type="continuationSeparator" w:id="0">
    <w:p w14:paraId="283CFC2A" w14:textId="77777777" w:rsidR="000F4466" w:rsidRDefault="000F4466" w:rsidP="00E25D8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decimal"/>
      <w:lvlText w:val="%1."/>
      <w:lvlJc w:val="left"/>
      <w:pPr>
        <w:ind w:left="644"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A21484A"/>
    <w:multiLevelType w:val="multilevel"/>
    <w:tmpl w:val="17E03A02"/>
    <w:lvl w:ilvl="0">
      <w:start w:val="1"/>
      <w:numFmt w:val="decimal"/>
      <w:lvlText w:val="%1."/>
      <w:lvlJc w:val="left"/>
      <w:pPr>
        <w:ind w:left="1004" w:hanging="360"/>
      </w:pPr>
      <w:rPr>
        <w:rFonts w:hint="default"/>
      </w:rPr>
    </w:lvl>
    <w:lvl w:ilvl="1" w:tentative="1">
      <w:start w:val="1"/>
      <w:numFmt w:val="lowerLetter"/>
      <w:lvlText w:val="%2."/>
      <w:lvlJc w:val="left"/>
      <w:pPr>
        <w:ind w:left="1724" w:hanging="360"/>
      </w:pPr>
    </w:lvl>
    <w:lvl w:ilvl="2" w:tentative="1">
      <w:start w:val="1"/>
      <w:numFmt w:val="lowerRoman"/>
      <w:lvlText w:val="%3."/>
      <w:lvlJc w:val="right"/>
      <w:pPr>
        <w:ind w:left="2444" w:hanging="180"/>
      </w:pPr>
    </w:lvl>
    <w:lvl w:ilvl="3" w:tentative="1">
      <w:start w:val="1"/>
      <w:numFmt w:val="decimal"/>
      <w:lvlText w:val="%4."/>
      <w:lvlJc w:val="left"/>
      <w:pPr>
        <w:ind w:left="3164"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3">
    <w:nsid w:val="0EFF6E46"/>
    <w:multiLevelType w:val="singleLevel"/>
    <w:tmpl w:val="00000001"/>
    <w:lvl w:ilvl="0">
      <w:start w:val="1"/>
      <w:numFmt w:val="decimal"/>
      <w:lvlText w:val="%1."/>
      <w:lvlJc w:val="left"/>
      <w:pPr>
        <w:ind w:left="644" w:hanging="360"/>
      </w:pPr>
    </w:lvl>
  </w:abstractNum>
  <w:abstractNum w:abstractNumId="4">
    <w:nsid w:val="1A060162"/>
    <w:multiLevelType w:val="singleLevel"/>
    <w:tmpl w:val="00000001"/>
    <w:lvl w:ilvl="0">
      <w:start w:val="1"/>
      <w:numFmt w:val="decimal"/>
      <w:lvlText w:val="%1."/>
      <w:lvlJc w:val="left"/>
      <w:pPr>
        <w:tabs>
          <w:tab w:val="num" w:pos="960"/>
        </w:tabs>
        <w:ind w:left="960" w:hanging="360"/>
      </w:pPr>
    </w:lvl>
  </w:abstractNum>
  <w:abstractNum w:abstractNumId="5">
    <w:nsid w:val="298A468B"/>
    <w:multiLevelType w:val="singleLevel"/>
    <w:tmpl w:val="00000001"/>
    <w:lvl w:ilvl="0">
      <w:start w:val="1"/>
      <w:numFmt w:val="decimal"/>
      <w:lvlText w:val="%1."/>
      <w:lvlJc w:val="left"/>
      <w:pPr>
        <w:tabs>
          <w:tab w:val="num" w:pos="960"/>
        </w:tabs>
        <w:ind w:left="960" w:hanging="360"/>
      </w:pPr>
    </w:lvl>
  </w:abstractNum>
  <w:abstractNum w:abstractNumId="6">
    <w:nsid w:val="2BB86171"/>
    <w:multiLevelType w:val="hybridMultilevel"/>
    <w:tmpl w:val="17E03A02"/>
    <w:lvl w:ilvl="0" w:tplc="0546AD98">
      <w:start w:val="1"/>
      <w:numFmt w:val="decimal"/>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7">
    <w:nsid w:val="3B1B2DE6"/>
    <w:multiLevelType w:val="singleLevel"/>
    <w:tmpl w:val="00000001"/>
    <w:lvl w:ilvl="0">
      <w:start w:val="1"/>
      <w:numFmt w:val="decimal"/>
      <w:lvlText w:val="%1."/>
      <w:lvlJc w:val="left"/>
      <w:pPr>
        <w:tabs>
          <w:tab w:val="num" w:pos="960"/>
        </w:tabs>
        <w:ind w:left="960" w:hanging="360"/>
      </w:pPr>
    </w:lvl>
  </w:abstractNum>
  <w:abstractNum w:abstractNumId="8">
    <w:nsid w:val="40D3166C"/>
    <w:multiLevelType w:val="singleLevel"/>
    <w:tmpl w:val="00000001"/>
    <w:lvl w:ilvl="0">
      <w:start w:val="1"/>
      <w:numFmt w:val="decimal"/>
      <w:lvlText w:val="%1."/>
      <w:lvlJc w:val="left"/>
      <w:pPr>
        <w:tabs>
          <w:tab w:val="num" w:pos="960"/>
        </w:tabs>
        <w:ind w:left="960" w:hanging="360"/>
      </w:pPr>
    </w:lvl>
  </w:abstractNum>
  <w:abstractNum w:abstractNumId="9">
    <w:nsid w:val="4235202E"/>
    <w:multiLevelType w:val="singleLevel"/>
    <w:tmpl w:val="00000001"/>
    <w:lvl w:ilvl="0">
      <w:start w:val="1"/>
      <w:numFmt w:val="decimal"/>
      <w:lvlText w:val="%1."/>
      <w:lvlJc w:val="left"/>
      <w:pPr>
        <w:tabs>
          <w:tab w:val="num" w:pos="960"/>
        </w:tabs>
        <w:ind w:left="960" w:hanging="360"/>
      </w:pPr>
    </w:lvl>
  </w:abstractNum>
  <w:abstractNum w:abstractNumId="10">
    <w:nsid w:val="59EA20A5"/>
    <w:multiLevelType w:val="singleLevel"/>
    <w:tmpl w:val="00000001"/>
    <w:lvl w:ilvl="0">
      <w:start w:val="1"/>
      <w:numFmt w:val="decimal"/>
      <w:lvlText w:val="%1."/>
      <w:lvlJc w:val="left"/>
      <w:pPr>
        <w:tabs>
          <w:tab w:val="num" w:pos="960"/>
        </w:tabs>
        <w:ind w:left="960" w:hanging="360"/>
      </w:pPr>
    </w:lvl>
  </w:abstractNum>
  <w:abstractNum w:abstractNumId="11">
    <w:nsid w:val="5C091C2B"/>
    <w:multiLevelType w:val="singleLevel"/>
    <w:tmpl w:val="00000001"/>
    <w:lvl w:ilvl="0">
      <w:start w:val="1"/>
      <w:numFmt w:val="decimal"/>
      <w:lvlText w:val="%1."/>
      <w:lvlJc w:val="left"/>
      <w:pPr>
        <w:tabs>
          <w:tab w:val="num" w:pos="960"/>
        </w:tabs>
        <w:ind w:left="960" w:hanging="360"/>
      </w:pPr>
    </w:lvl>
  </w:abstractNum>
  <w:abstractNum w:abstractNumId="12">
    <w:nsid w:val="5C1672A0"/>
    <w:multiLevelType w:val="singleLevel"/>
    <w:tmpl w:val="00000001"/>
    <w:lvl w:ilvl="0">
      <w:start w:val="1"/>
      <w:numFmt w:val="decimal"/>
      <w:lvlText w:val="%1."/>
      <w:lvlJc w:val="left"/>
      <w:pPr>
        <w:tabs>
          <w:tab w:val="num" w:pos="960"/>
        </w:tabs>
        <w:ind w:left="960" w:hanging="360"/>
      </w:pPr>
    </w:lvl>
  </w:abstractNum>
  <w:abstractNum w:abstractNumId="13">
    <w:nsid w:val="60CF1ECD"/>
    <w:multiLevelType w:val="singleLevel"/>
    <w:tmpl w:val="00000001"/>
    <w:lvl w:ilvl="0">
      <w:start w:val="1"/>
      <w:numFmt w:val="decimal"/>
      <w:lvlText w:val="%1."/>
      <w:lvlJc w:val="left"/>
      <w:pPr>
        <w:tabs>
          <w:tab w:val="num" w:pos="960"/>
        </w:tabs>
        <w:ind w:left="960" w:hanging="360"/>
      </w:pPr>
    </w:lvl>
  </w:abstractNum>
  <w:abstractNum w:abstractNumId="14">
    <w:nsid w:val="6EB4365F"/>
    <w:multiLevelType w:val="hybridMultilevel"/>
    <w:tmpl w:val="27544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26B3FD5"/>
    <w:multiLevelType w:val="singleLevel"/>
    <w:tmpl w:val="00000001"/>
    <w:lvl w:ilvl="0">
      <w:start w:val="1"/>
      <w:numFmt w:val="decimal"/>
      <w:lvlText w:val="%1."/>
      <w:lvlJc w:val="left"/>
      <w:pPr>
        <w:tabs>
          <w:tab w:val="num" w:pos="960"/>
        </w:tabs>
        <w:ind w:left="960" w:hanging="360"/>
      </w:pPr>
    </w:lvl>
  </w:abstractNum>
  <w:num w:numId="1">
    <w:abstractNumId w:val="0"/>
  </w:num>
  <w:num w:numId="2">
    <w:abstractNumId w:val="1"/>
  </w:num>
  <w:num w:numId="3">
    <w:abstractNumId w:val="11"/>
  </w:num>
  <w:num w:numId="4">
    <w:abstractNumId w:val="13"/>
  </w:num>
  <w:num w:numId="5">
    <w:abstractNumId w:val="4"/>
  </w:num>
  <w:num w:numId="6">
    <w:abstractNumId w:val="5"/>
  </w:num>
  <w:num w:numId="7">
    <w:abstractNumId w:val="10"/>
  </w:num>
  <w:num w:numId="8">
    <w:abstractNumId w:val="8"/>
  </w:num>
  <w:num w:numId="9">
    <w:abstractNumId w:val="7"/>
  </w:num>
  <w:num w:numId="10">
    <w:abstractNumId w:val="15"/>
  </w:num>
  <w:num w:numId="11">
    <w:abstractNumId w:val="12"/>
  </w:num>
  <w:num w:numId="12">
    <w:abstractNumId w:val="9"/>
  </w:num>
  <w:num w:numId="13">
    <w:abstractNumId w:val="14"/>
  </w:num>
  <w:num w:numId="14">
    <w:abstractNumId w:val="3"/>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0201"/>
    <w:rsid w:val="000118DF"/>
    <w:rsid w:val="00012315"/>
    <w:rsid w:val="0001672B"/>
    <w:rsid w:val="00025540"/>
    <w:rsid w:val="00046266"/>
    <w:rsid w:val="00053F1C"/>
    <w:rsid w:val="000A4361"/>
    <w:rsid w:val="000B478D"/>
    <w:rsid w:val="000B596C"/>
    <w:rsid w:val="000C2781"/>
    <w:rsid w:val="000C677D"/>
    <w:rsid w:val="000D70B6"/>
    <w:rsid w:val="000E460D"/>
    <w:rsid w:val="000F2046"/>
    <w:rsid w:val="000F4466"/>
    <w:rsid w:val="000F7072"/>
    <w:rsid w:val="001109AC"/>
    <w:rsid w:val="00134C7F"/>
    <w:rsid w:val="001364D6"/>
    <w:rsid w:val="00137FCD"/>
    <w:rsid w:val="00150AC0"/>
    <w:rsid w:val="001517A9"/>
    <w:rsid w:val="001603CD"/>
    <w:rsid w:val="00187069"/>
    <w:rsid w:val="00195B0B"/>
    <w:rsid w:val="001A2F11"/>
    <w:rsid w:val="001A35FA"/>
    <w:rsid w:val="001A7FD2"/>
    <w:rsid w:val="001B457D"/>
    <w:rsid w:val="001C1FDB"/>
    <w:rsid w:val="001D0514"/>
    <w:rsid w:val="001D05A4"/>
    <w:rsid w:val="001E04B7"/>
    <w:rsid w:val="001E1DEE"/>
    <w:rsid w:val="00214406"/>
    <w:rsid w:val="00232804"/>
    <w:rsid w:val="002449F6"/>
    <w:rsid w:val="00244E61"/>
    <w:rsid w:val="00255CA6"/>
    <w:rsid w:val="002608D7"/>
    <w:rsid w:val="00273383"/>
    <w:rsid w:val="00274320"/>
    <w:rsid w:val="002941F1"/>
    <w:rsid w:val="002965A8"/>
    <w:rsid w:val="002A32D0"/>
    <w:rsid w:val="002A449E"/>
    <w:rsid w:val="002A559F"/>
    <w:rsid w:val="002A5AA9"/>
    <w:rsid w:val="002B66A4"/>
    <w:rsid w:val="002C7A25"/>
    <w:rsid w:val="002D0E9C"/>
    <w:rsid w:val="002F1A84"/>
    <w:rsid w:val="0030058F"/>
    <w:rsid w:val="0030178C"/>
    <w:rsid w:val="00305CE6"/>
    <w:rsid w:val="003309C8"/>
    <w:rsid w:val="00330EAC"/>
    <w:rsid w:val="00361D52"/>
    <w:rsid w:val="00372182"/>
    <w:rsid w:val="00383DFA"/>
    <w:rsid w:val="0039556B"/>
    <w:rsid w:val="003C1E0D"/>
    <w:rsid w:val="003E21C5"/>
    <w:rsid w:val="003F3551"/>
    <w:rsid w:val="003F6E6E"/>
    <w:rsid w:val="0041349D"/>
    <w:rsid w:val="004269CE"/>
    <w:rsid w:val="00456B0D"/>
    <w:rsid w:val="0046095A"/>
    <w:rsid w:val="004803D6"/>
    <w:rsid w:val="004B223C"/>
    <w:rsid w:val="004C4804"/>
    <w:rsid w:val="004E0A6A"/>
    <w:rsid w:val="004E31C6"/>
    <w:rsid w:val="004E4D41"/>
    <w:rsid w:val="00536FEB"/>
    <w:rsid w:val="00544A13"/>
    <w:rsid w:val="00546B2A"/>
    <w:rsid w:val="00555CA4"/>
    <w:rsid w:val="005718D4"/>
    <w:rsid w:val="00572A7C"/>
    <w:rsid w:val="005779C1"/>
    <w:rsid w:val="005879E2"/>
    <w:rsid w:val="005A2F85"/>
    <w:rsid w:val="005B27EF"/>
    <w:rsid w:val="005C063E"/>
    <w:rsid w:val="005D069E"/>
    <w:rsid w:val="005D778F"/>
    <w:rsid w:val="005E2A73"/>
    <w:rsid w:val="005F4545"/>
    <w:rsid w:val="0060752C"/>
    <w:rsid w:val="00652EA0"/>
    <w:rsid w:val="00662684"/>
    <w:rsid w:val="00692265"/>
    <w:rsid w:val="006B5DBD"/>
    <w:rsid w:val="006F34CE"/>
    <w:rsid w:val="006F4EF1"/>
    <w:rsid w:val="00702C5B"/>
    <w:rsid w:val="00726A41"/>
    <w:rsid w:val="007377DA"/>
    <w:rsid w:val="007458FE"/>
    <w:rsid w:val="00776820"/>
    <w:rsid w:val="00781C63"/>
    <w:rsid w:val="00785A94"/>
    <w:rsid w:val="00796723"/>
    <w:rsid w:val="007A0094"/>
    <w:rsid w:val="007C2FA6"/>
    <w:rsid w:val="007C6943"/>
    <w:rsid w:val="007C7999"/>
    <w:rsid w:val="007D514B"/>
    <w:rsid w:val="007E412E"/>
    <w:rsid w:val="007F1BFF"/>
    <w:rsid w:val="007F3F58"/>
    <w:rsid w:val="00810D4D"/>
    <w:rsid w:val="00812AAF"/>
    <w:rsid w:val="00814548"/>
    <w:rsid w:val="00833AAF"/>
    <w:rsid w:val="00865866"/>
    <w:rsid w:val="00873048"/>
    <w:rsid w:val="008773CB"/>
    <w:rsid w:val="00877EA3"/>
    <w:rsid w:val="008960CB"/>
    <w:rsid w:val="008B6D43"/>
    <w:rsid w:val="008F0747"/>
    <w:rsid w:val="008F5E9C"/>
    <w:rsid w:val="008F5EBD"/>
    <w:rsid w:val="0091211D"/>
    <w:rsid w:val="00950BD9"/>
    <w:rsid w:val="00962567"/>
    <w:rsid w:val="00972252"/>
    <w:rsid w:val="00980201"/>
    <w:rsid w:val="009A41B1"/>
    <w:rsid w:val="009B088F"/>
    <w:rsid w:val="009B4FB3"/>
    <w:rsid w:val="009B58BD"/>
    <w:rsid w:val="009C0EC0"/>
    <w:rsid w:val="009C625A"/>
    <w:rsid w:val="009F2B18"/>
    <w:rsid w:val="00A1598D"/>
    <w:rsid w:val="00A236F7"/>
    <w:rsid w:val="00A66DDA"/>
    <w:rsid w:val="00A7107B"/>
    <w:rsid w:val="00A76961"/>
    <w:rsid w:val="00A83F33"/>
    <w:rsid w:val="00A9549A"/>
    <w:rsid w:val="00AA1359"/>
    <w:rsid w:val="00AD14CB"/>
    <w:rsid w:val="00AD4EC1"/>
    <w:rsid w:val="00B21810"/>
    <w:rsid w:val="00B22D5F"/>
    <w:rsid w:val="00B33438"/>
    <w:rsid w:val="00B40D91"/>
    <w:rsid w:val="00B61E4D"/>
    <w:rsid w:val="00B94A9A"/>
    <w:rsid w:val="00BA0831"/>
    <w:rsid w:val="00C049A3"/>
    <w:rsid w:val="00C06A64"/>
    <w:rsid w:val="00C215CB"/>
    <w:rsid w:val="00C2170A"/>
    <w:rsid w:val="00C357AB"/>
    <w:rsid w:val="00C44302"/>
    <w:rsid w:val="00C46A60"/>
    <w:rsid w:val="00C669B2"/>
    <w:rsid w:val="00CF643C"/>
    <w:rsid w:val="00D00999"/>
    <w:rsid w:val="00D12BC1"/>
    <w:rsid w:val="00D13692"/>
    <w:rsid w:val="00D32348"/>
    <w:rsid w:val="00D47E4E"/>
    <w:rsid w:val="00D93115"/>
    <w:rsid w:val="00DB4343"/>
    <w:rsid w:val="00DC28E5"/>
    <w:rsid w:val="00DD1BE2"/>
    <w:rsid w:val="00DE7C10"/>
    <w:rsid w:val="00DE7F3B"/>
    <w:rsid w:val="00DF0737"/>
    <w:rsid w:val="00E011D9"/>
    <w:rsid w:val="00E02933"/>
    <w:rsid w:val="00E25D8E"/>
    <w:rsid w:val="00E2634F"/>
    <w:rsid w:val="00E27659"/>
    <w:rsid w:val="00E506C3"/>
    <w:rsid w:val="00E53038"/>
    <w:rsid w:val="00E635E4"/>
    <w:rsid w:val="00E85FDF"/>
    <w:rsid w:val="00E86DC8"/>
    <w:rsid w:val="00E902E8"/>
    <w:rsid w:val="00E90E98"/>
    <w:rsid w:val="00E91F64"/>
    <w:rsid w:val="00E95E81"/>
    <w:rsid w:val="00EA2E9B"/>
    <w:rsid w:val="00EA6A37"/>
    <w:rsid w:val="00EE139E"/>
    <w:rsid w:val="00EE5604"/>
    <w:rsid w:val="00F0449E"/>
    <w:rsid w:val="00F06528"/>
    <w:rsid w:val="00F139F5"/>
    <w:rsid w:val="00F202EE"/>
    <w:rsid w:val="00F54A02"/>
    <w:rsid w:val="00F706D5"/>
    <w:rsid w:val="00FA0BC5"/>
    <w:rsid w:val="00FB4D6F"/>
    <w:rsid w:val="00FC6956"/>
    <w:rsid w:val="00FD6839"/>
    <w:rsid w:val="00FE33A4"/>
    <w:rsid w:val="00FE7E0F"/>
    <w:rsid w:val="00FF1DDC"/>
    <w:rsid w:val="00FF73F9"/>
    <w:rsid w:val="00FF7F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02A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spacing w:after="200" w:line="276" w:lineRule="auto"/>
    </w:pPr>
    <w:rPr>
      <w:rFonts w:ascii="Calibri" w:hAnsi="Calibri" w:cs="Calibri"/>
      <w:sz w:val="22"/>
      <w:szCs w:val="22"/>
      <w:lang w:eastAsia="ar-SA"/>
    </w:rPr>
  </w:style>
  <w:style w:type="paragraph" w:styleId="Titolo1">
    <w:name w:val="heading 1"/>
    <w:basedOn w:val="Normale"/>
    <w:next w:val="Normale"/>
    <w:link w:val="Titolo1Carattere"/>
    <w:uiPriority w:val="9"/>
    <w:qFormat/>
    <w:rsid w:val="008F5E9C"/>
    <w:pPr>
      <w:keepNext/>
      <w:spacing w:before="240" w:after="60"/>
      <w:outlineLvl w:val="0"/>
    </w:pPr>
    <w:rPr>
      <w:rFonts w:ascii="Cambria" w:hAnsi="Cambria" w:cs="Times New Roman"/>
      <w:b/>
      <w:bCs/>
      <w:kern w:val="32"/>
      <w:sz w:val="32"/>
      <w:szCs w:val="3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2z0">
    <w:name w:val="WW8Num2z0"/>
    <w:rPr>
      <w:rFonts w:ascii="Symbol" w:eastAsia="Calibri" w:hAnsi="Symbol"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Carpredefinitoparagrafo1">
    <w:name w:val="Car. predefinito paragrafo1"/>
  </w:style>
  <w:style w:type="character" w:customStyle="1" w:styleId="CarattereCarattere2">
    <w:name w:val="Carattere Carattere2"/>
    <w:rPr>
      <w:rFonts w:ascii="Tahoma" w:hAnsi="Tahoma" w:cs="Tahoma"/>
      <w:sz w:val="16"/>
      <w:szCs w:val="16"/>
    </w:rPr>
  </w:style>
  <w:style w:type="character" w:customStyle="1" w:styleId="Rimandocommento1">
    <w:name w:val="Rimando commento1"/>
    <w:rPr>
      <w:sz w:val="16"/>
      <w:szCs w:val="16"/>
    </w:rPr>
  </w:style>
  <w:style w:type="character" w:customStyle="1" w:styleId="CarattereCarattere1">
    <w:name w:val="Carattere Carattere1"/>
    <w:rPr>
      <w:sz w:val="20"/>
      <w:szCs w:val="20"/>
    </w:rPr>
  </w:style>
  <w:style w:type="character" w:customStyle="1" w:styleId="CarattereCarattere">
    <w:name w:val="Carattere Carattere"/>
    <w:rPr>
      <w:b/>
      <w:bCs/>
      <w:sz w:val="20"/>
      <w:szCs w:val="20"/>
    </w:rPr>
  </w:style>
  <w:style w:type="paragraph" w:customStyle="1" w:styleId="Intestazione1">
    <w:name w:val="Intestazione1"/>
    <w:basedOn w:val="Normale"/>
    <w:next w:val="Corpodeltesto1"/>
    <w:pPr>
      <w:keepNext/>
      <w:spacing w:before="240" w:after="120"/>
    </w:pPr>
    <w:rPr>
      <w:rFonts w:ascii="Arial" w:eastAsia="Arial Unicode MS" w:hAnsi="Arial" w:cs="Mangal"/>
      <w:sz w:val="28"/>
      <w:szCs w:val="28"/>
    </w:rPr>
  </w:style>
  <w:style w:type="paragraph" w:customStyle="1" w:styleId="Corpodeltesto1">
    <w:name w:val="Corpo del testo1"/>
    <w:basedOn w:val="Normale"/>
    <w:pPr>
      <w:spacing w:after="120"/>
    </w:pPr>
  </w:style>
  <w:style w:type="paragraph" w:styleId="Elenco">
    <w:name w:val="List"/>
    <w:basedOn w:val="Corpodeltesto1"/>
    <w:rPr>
      <w:rFonts w:cs="Mangal"/>
    </w:rPr>
  </w:style>
  <w:style w:type="paragraph" w:customStyle="1" w:styleId="Didascalia1">
    <w:name w:val="Didascalia1"/>
    <w:basedOn w:val="Normale"/>
    <w:pPr>
      <w:suppressLineNumbers/>
      <w:spacing w:before="120" w:after="120"/>
    </w:pPr>
    <w:rPr>
      <w:rFonts w:cs="Mangal"/>
      <w:i/>
      <w:iCs/>
      <w:sz w:val="24"/>
      <w:szCs w:val="24"/>
    </w:rPr>
  </w:style>
  <w:style w:type="paragraph" w:customStyle="1" w:styleId="Indice">
    <w:name w:val="Indice"/>
    <w:basedOn w:val="Normale"/>
    <w:pPr>
      <w:suppressLineNumbers/>
    </w:pPr>
    <w:rPr>
      <w:rFonts w:cs="Mangal"/>
    </w:rPr>
  </w:style>
  <w:style w:type="paragraph" w:styleId="Testofumetto">
    <w:name w:val="Balloon Text"/>
    <w:basedOn w:val="Normale"/>
    <w:pPr>
      <w:spacing w:after="0" w:line="240" w:lineRule="auto"/>
    </w:pPr>
    <w:rPr>
      <w:rFonts w:ascii="Tahoma" w:hAnsi="Tahoma" w:cs="Tahoma"/>
      <w:sz w:val="16"/>
      <w:szCs w:val="16"/>
    </w:rPr>
  </w:style>
  <w:style w:type="paragraph" w:customStyle="1" w:styleId="Default">
    <w:name w:val="Default"/>
    <w:pPr>
      <w:suppressAutoHyphens/>
      <w:autoSpaceDE w:val="0"/>
    </w:pPr>
    <w:rPr>
      <w:rFonts w:ascii="Arial" w:eastAsia="Arial" w:hAnsi="Arial" w:cs="Arial"/>
      <w:color w:val="000000"/>
      <w:sz w:val="24"/>
      <w:szCs w:val="24"/>
      <w:lang w:eastAsia="ar-SA"/>
    </w:rPr>
  </w:style>
  <w:style w:type="paragraph" w:styleId="Paragrafoelenco">
    <w:name w:val="List Paragraph"/>
    <w:basedOn w:val="Normale"/>
    <w:uiPriority w:val="34"/>
    <w:qFormat/>
    <w:pPr>
      <w:ind w:left="720"/>
    </w:pPr>
  </w:style>
  <w:style w:type="paragraph" w:customStyle="1" w:styleId="Testocommento1">
    <w:name w:val="Testo commento1"/>
    <w:basedOn w:val="Normale"/>
    <w:pPr>
      <w:spacing w:line="240" w:lineRule="auto"/>
    </w:pPr>
    <w:rPr>
      <w:sz w:val="20"/>
      <w:szCs w:val="20"/>
    </w:rPr>
  </w:style>
  <w:style w:type="paragraph" w:styleId="Soggettocommento">
    <w:name w:val="annotation subject"/>
    <w:basedOn w:val="Testocommento1"/>
    <w:next w:val="Testocommento1"/>
    <w:rPr>
      <w:b/>
      <w:bCs/>
    </w:rPr>
  </w:style>
  <w:style w:type="paragraph" w:styleId="Revisione">
    <w:name w:val="Revision"/>
    <w:pPr>
      <w:suppressAutoHyphens/>
    </w:pPr>
    <w:rPr>
      <w:rFonts w:ascii="Calibri" w:eastAsia="Arial" w:hAnsi="Calibri" w:cs="Calibri"/>
      <w:sz w:val="22"/>
      <w:szCs w:val="22"/>
      <w:lang w:eastAsia="ar-SA"/>
    </w:rPr>
  </w:style>
  <w:style w:type="character" w:styleId="Rimandocommento">
    <w:name w:val="annotation reference"/>
    <w:uiPriority w:val="99"/>
    <w:semiHidden/>
    <w:unhideWhenUsed/>
    <w:rsid w:val="00877EA3"/>
    <w:rPr>
      <w:sz w:val="16"/>
      <w:szCs w:val="16"/>
    </w:rPr>
  </w:style>
  <w:style w:type="paragraph" w:styleId="Testocommento">
    <w:name w:val="annotation text"/>
    <w:basedOn w:val="Normale"/>
    <w:link w:val="TestocommentoCarattere"/>
    <w:uiPriority w:val="99"/>
    <w:semiHidden/>
    <w:unhideWhenUsed/>
    <w:rsid w:val="00877EA3"/>
    <w:rPr>
      <w:sz w:val="20"/>
      <w:szCs w:val="20"/>
    </w:rPr>
  </w:style>
  <w:style w:type="character" w:customStyle="1" w:styleId="TestocommentoCarattere">
    <w:name w:val="Testo commento Carattere"/>
    <w:link w:val="Testocommento"/>
    <w:uiPriority w:val="99"/>
    <w:semiHidden/>
    <w:rsid w:val="00877EA3"/>
    <w:rPr>
      <w:rFonts w:ascii="Calibri" w:hAnsi="Calibri" w:cs="Calibri"/>
      <w:lang w:eastAsia="ar-SA"/>
    </w:rPr>
  </w:style>
  <w:style w:type="table" w:styleId="Grigliatabella">
    <w:name w:val="Table Grid"/>
    <w:basedOn w:val="Tabellanormale"/>
    <w:uiPriority w:val="59"/>
    <w:rsid w:val="000123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E25D8E"/>
    <w:pPr>
      <w:tabs>
        <w:tab w:val="center" w:pos="4819"/>
        <w:tab w:val="right" w:pos="9638"/>
      </w:tabs>
    </w:pPr>
  </w:style>
  <w:style w:type="character" w:customStyle="1" w:styleId="IntestazioneCarattere">
    <w:name w:val="Intestazione Carattere"/>
    <w:link w:val="Intestazione"/>
    <w:uiPriority w:val="99"/>
    <w:rsid w:val="00E25D8E"/>
    <w:rPr>
      <w:rFonts w:ascii="Calibri" w:hAnsi="Calibri" w:cs="Calibri"/>
      <w:sz w:val="22"/>
      <w:szCs w:val="22"/>
      <w:lang w:eastAsia="ar-SA"/>
    </w:rPr>
  </w:style>
  <w:style w:type="paragraph" w:styleId="Pidipagina">
    <w:name w:val="footer"/>
    <w:basedOn w:val="Normale"/>
    <w:link w:val="PidipaginaCarattere"/>
    <w:uiPriority w:val="99"/>
    <w:unhideWhenUsed/>
    <w:rsid w:val="00E25D8E"/>
    <w:pPr>
      <w:tabs>
        <w:tab w:val="center" w:pos="4819"/>
        <w:tab w:val="right" w:pos="9638"/>
      </w:tabs>
    </w:pPr>
  </w:style>
  <w:style w:type="character" w:customStyle="1" w:styleId="PidipaginaCarattere">
    <w:name w:val="Piè di pagina Carattere"/>
    <w:link w:val="Pidipagina"/>
    <w:uiPriority w:val="99"/>
    <w:rsid w:val="00E25D8E"/>
    <w:rPr>
      <w:rFonts w:ascii="Calibri" w:hAnsi="Calibri" w:cs="Calibri"/>
      <w:sz w:val="22"/>
      <w:szCs w:val="22"/>
      <w:lang w:eastAsia="ar-SA"/>
    </w:rPr>
  </w:style>
  <w:style w:type="character" w:customStyle="1" w:styleId="Titolo1Carattere">
    <w:name w:val="Titolo 1 Carattere"/>
    <w:link w:val="Titolo1"/>
    <w:uiPriority w:val="9"/>
    <w:rsid w:val="008F5E9C"/>
    <w:rPr>
      <w:rFonts w:ascii="Cambria" w:eastAsia="Times New Roman" w:hAnsi="Cambria" w:cs="Times New Roman"/>
      <w:b/>
      <w:bCs/>
      <w:kern w:val="32"/>
      <w:sz w:val="32"/>
      <w:szCs w:val="3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2005">
      <w:bodyDiv w:val="1"/>
      <w:marLeft w:val="0"/>
      <w:marRight w:val="0"/>
      <w:marTop w:val="0"/>
      <w:marBottom w:val="0"/>
      <w:divBdr>
        <w:top w:val="none" w:sz="0" w:space="0" w:color="auto"/>
        <w:left w:val="none" w:sz="0" w:space="0" w:color="auto"/>
        <w:bottom w:val="none" w:sz="0" w:space="0" w:color="auto"/>
        <w:right w:val="none" w:sz="0" w:space="0" w:color="auto"/>
      </w:divBdr>
    </w:div>
    <w:div w:id="730076259">
      <w:bodyDiv w:val="1"/>
      <w:marLeft w:val="0"/>
      <w:marRight w:val="0"/>
      <w:marTop w:val="0"/>
      <w:marBottom w:val="0"/>
      <w:divBdr>
        <w:top w:val="none" w:sz="0" w:space="0" w:color="auto"/>
        <w:left w:val="none" w:sz="0" w:space="0" w:color="auto"/>
        <w:bottom w:val="none" w:sz="0" w:space="0" w:color="auto"/>
        <w:right w:val="none" w:sz="0" w:space="0" w:color="auto"/>
      </w:divBdr>
    </w:div>
    <w:div w:id="764619085">
      <w:bodyDiv w:val="1"/>
      <w:marLeft w:val="0"/>
      <w:marRight w:val="0"/>
      <w:marTop w:val="0"/>
      <w:marBottom w:val="0"/>
      <w:divBdr>
        <w:top w:val="none" w:sz="0" w:space="0" w:color="auto"/>
        <w:left w:val="none" w:sz="0" w:space="0" w:color="auto"/>
        <w:bottom w:val="none" w:sz="0" w:space="0" w:color="auto"/>
        <w:right w:val="none" w:sz="0" w:space="0" w:color="auto"/>
      </w:divBdr>
    </w:div>
    <w:div w:id="767316005">
      <w:bodyDiv w:val="1"/>
      <w:marLeft w:val="0"/>
      <w:marRight w:val="0"/>
      <w:marTop w:val="0"/>
      <w:marBottom w:val="0"/>
      <w:divBdr>
        <w:top w:val="none" w:sz="0" w:space="0" w:color="auto"/>
        <w:left w:val="none" w:sz="0" w:space="0" w:color="auto"/>
        <w:bottom w:val="none" w:sz="0" w:space="0" w:color="auto"/>
        <w:right w:val="none" w:sz="0" w:space="0" w:color="auto"/>
      </w:divBdr>
    </w:div>
    <w:div w:id="917635635">
      <w:bodyDiv w:val="1"/>
      <w:marLeft w:val="0"/>
      <w:marRight w:val="0"/>
      <w:marTop w:val="0"/>
      <w:marBottom w:val="0"/>
      <w:divBdr>
        <w:top w:val="none" w:sz="0" w:space="0" w:color="auto"/>
        <w:left w:val="none" w:sz="0" w:space="0" w:color="auto"/>
        <w:bottom w:val="none" w:sz="0" w:space="0" w:color="auto"/>
        <w:right w:val="none" w:sz="0" w:space="0" w:color="auto"/>
      </w:divBdr>
    </w:div>
    <w:div w:id="925924895">
      <w:bodyDiv w:val="1"/>
      <w:marLeft w:val="0"/>
      <w:marRight w:val="0"/>
      <w:marTop w:val="0"/>
      <w:marBottom w:val="0"/>
      <w:divBdr>
        <w:top w:val="none" w:sz="0" w:space="0" w:color="auto"/>
        <w:left w:val="none" w:sz="0" w:space="0" w:color="auto"/>
        <w:bottom w:val="none" w:sz="0" w:space="0" w:color="auto"/>
        <w:right w:val="none" w:sz="0" w:space="0" w:color="auto"/>
      </w:divBdr>
    </w:div>
    <w:div w:id="1079716671">
      <w:bodyDiv w:val="1"/>
      <w:marLeft w:val="0"/>
      <w:marRight w:val="0"/>
      <w:marTop w:val="0"/>
      <w:marBottom w:val="0"/>
      <w:divBdr>
        <w:top w:val="none" w:sz="0" w:space="0" w:color="auto"/>
        <w:left w:val="none" w:sz="0" w:space="0" w:color="auto"/>
        <w:bottom w:val="none" w:sz="0" w:space="0" w:color="auto"/>
        <w:right w:val="none" w:sz="0" w:space="0" w:color="auto"/>
      </w:divBdr>
    </w:div>
    <w:div w:id="1244297408">
      <w:bodyDiv w:val="1"/>
      <w:marLeft w:val="0"/>
      <w:marRight w:val="0"/>
      <w:marTop w:val="0"/>
      <w:marBottom w:val="0"/>
      <w:divBdr>
        <w:top w:val="none" w:sz="0" w:space="0" w:color="auto"/>
        <w:left w:val="none" w:sz="0" w:space="0" w:color="auto"/>
        <w:bottom w:val="none" w:sz="0" w:space="0" w:color="auto"/>
        <w:right w:val="none" w:sz="0" w:space="0" w:color="auto"/>
      </w:divBdr>
    </w:div>
    <w:div w:id="189557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emf"/><Relationship Id="rId21" Type="http://schemas.openxmlformats.org/officeDocument/2006/relationships/oleObject" Target="embeddings/Foglio_di_lavoro_di_Excel_97_-_20043.xls"/><Relationship Id="rId22" Type="http://schemas.openxmlformats.org/officeDocument/2006/relationships/image" Target="media/image11.png"/><Relationship Id="rId23" Type="http://schemas.openxmlformats.org/officeDocument/2006/relationships/image" Target="media/image12.emf"/><Relationship Id="rId24" Type="http://schemas.openxmlformats.org/officeDocument/2006/relationships/oleObject" Target="embeddings/Foglio_di_lavoro_di_Excel_97_-_20044.xls"/><Relationship Id="rId25" Type="http://schemas.openxmlformats.org/officeDocument/2006/relationships/image" Target="media/image13.png"/><Relationship Id="rId26" Type="http://schemas.openxmlformats.org/officeDocument/2006/relationships/oleObject" Target="embeddings/Foglio_di_lavoro_di_Excel_97_-_20045.xls"/><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oleObject" Target="embeddings/Foglio_di_lavoro_di_Excel_97_-_20041.xls"/><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oleObject" Target="embeddings/Foglio_di_lavoro_di_Excel_97_-_20042.xls"/><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35596-CAEC-E041-96E4-4E3423667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5549</Words>
  <Characters>31632</Characters>
  <Application>Microsoft Macintosh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
    </vt:vector>
  </TitlesOfParts>
  <Company>ICP</Company>
  <LinksUpToDate>false</LinksUpToDate>
  <CharactersWithSpaces>37107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dc:creator>
  <cp:keywords/>
  <cp:lastModifiedBy>Ugo Lancia</cp:lastModifiedBy>
  <cp:revision>3</cp:revision>
  <cp:lastPrinted>2015-08-09T17:39:00Z</cp:lastPrinted>
  <dcterms:created xsi:type="dcterms:W3CDTF">2015-08-11T14:25:00Z</dcterms:created>
  <dcterms:modified xsi:type="dcterms:W3CDTF">2015-09-03T15:11:00Z</dcterms:modified>
</cp:coreProperties>
</file>