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OrderInstitution"/>
      </w:pPr>
      <w:r>
        <w:t xml:space="preserve">Тестовий заклад освіти</w:t>
      </w:r>
    </w:p>
    <w:p>
      <w:pPr>
        <w:pStyle w:val="OrderInstitutionCode"/>
      </w:pPr>
      <w:r>
        <w:t xml:space="preserve">Код ЄДРПОУ 12345678</w:t>
      </w:r>
    </w:p>
    <w:p>
      <w:pPr>
        <w:pStyle w:val="OrderWord"/>
      </w:pPr>
      <w:r>
        <w:t xml:space="preserve">НАКАЗ</w:t>
      </w:r>
    </w:p>
    <w:p>
      <w:pPr>
        <w:pStyle w:val="OrderMeta"/>
      </w:pPr>
      <w:r>
        <w:t>12.08.2026</w:t>
      </w:r>
      <w:r>
        <w:tab/>
      </w:r>
      <w:r>
        <w:t>Київ</w:t>
      </w:r>
      <w:r>
        <w:tab/>
      </w:r>
      <w:r>
        <w:t>№ 4-о</w:t>
      </w:r>
    </w:p>
    <w:p>
      <w:pPr>
        <w:pStyle w:val="OrderTitle"/>
      </w:pPr>
      <w:r>
        <w:t xml:space="preserve">Про виконання алгоритму дій учасників освітнього процесу під час сигналу «Повітряна тривога»</w:t>
      </w:r>
    </w:p>
    <w:p>
      <w:pPr>
        <w:pStyle w:val="OrderPreamble"/>
      </w:pPr>
      <w:r>
        <w:t xml:space="preserve">Відповідно до Кодексу цивільного захисту України від 02.10.2012 № 5403-VI та Порядку проведення евакуації у разі загрози виникнення або виникнення надзвичайних ситуацій, затвердженого постановою Кабінету Міністрів України від 30.10.2013 № 841.</w:t>
      </w:r>
    </w:p>
    <w:p>
      <w:pPr>
        <w:pStyle w:val="OrderPreamble"/>
      </w:pPr>
      <w:r>
        <w:t xml:space="preserve">З метою забезпечення узгоджених і безпечних дій учасників освітнього процесу у 2026/2027 навчальному році під час сигналів оповіщення.</w:t>
      </w:r>
    </w:p>
    <w:p>
      <w:pPr>
        <w:pStyle w:val="OrderCommand"/>
      </w:pPr>
      <w:r>
        <w:t xml:space="preserve">НАКАЗУЮ:</w:t>
      </w:r>
    </w:p>
    <w:p>
      <w:pPr>
        <w:pStyle w:val="OrderPoint"/>
        <w:numPr>
          <w:ilvl w:val="0"/>
          <w:numId w:val="1"/>
        </w:numPr>
      </w:pPr>
      <w:r>
        <w:t xml:space="preserve">Затвердити та ввести в дію Алгоритм дій учасників освітнього процесу під час сигналу «Повітряна тривога» та сигналу «Відбій повітряної тривоги» (додаток 1).</w:t>
      </w:r>
    </w:p>
    <w:p>
      <w:pPr>
        <w:pStyle w:val="OrderBody"/>
      </w:pPr>
      <w:r>
        <w:rPr>
          <w:b/>
          <w:bCs/>
        </w:rPr>
        <w:t xml:space="preserve">Маршрути переміщення класів до укриття</w:t>
      </w:r>
    </w:p>
    <w:tbl>
      <w:tblPr>
        <w:tblW w:w="9638" w:type="dxa"/>
        <w:tblInd w:w="1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 xml:space="preserve">Клас</w:t>
            </w:r>
          </w:p>
        </w:tc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 xml:space="preserve">Маршрут / вхід</w:t>
            </w:r>
          </w:p>
        </w:tc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 xml:space="preserve">Місце в укритті</w:t>
            </w:r>
          </w:p>
        </w:tc>
        <w:tc>
          <w:tcPr>
            <w:tcW w:w="2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 xml:space="preserve">Планова кількість осіб</w:t>
            </w:r>
          </w:p>
        </w:tc>
      </w:tr>
      <w:tr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1-А клас</w:t>
            </w:r>
          </w:p>
        </w:tc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Вхід № 3</w:t>
            </w:r>
          </w:p>
        </w:tc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Кімната 1</w:t>
            </w:r>
          </w:p>
        </w:tc>
        <w:tc>
          <w:tcPr>
            <w:tcW w:w="2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24</w:t>
            </w:r>
          </w:p>
        </w:tc>
      </w:tr>
      <w:tr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2-А клас</w:t>
            </w:r>
          </w:p>
        </w:tc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Вхід № 4</w:t>
            </w:r>
          </w:p>
        </w:tc>
        <w:tc>
          <w:tcPr>
            <w:tcW w:w="24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Кімната 2</w:t>
            </w:r>
          </w:p>
        </w:tc>
        <w:tc>
          <w:tcPr>
            <w:tcW w:w="2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Body"/>
            </w:pPr>
            <w:r>
              <w:t xml:space="preserve">22</w:t>
            </w:r>
          </w:p>
        </w:tc>
      </w:tr>
    </w:tbl>
    <w:p>
      <w:pPr>
        <w:pStyle w:val="OrderPoint"/>
        <w:numPr>
          <w:ilvl w:val="0"/>
          <w:numId w:val="1"/>
        </w:numPr>
      </w:pPr>
      <w:r>
        <w:t xml:space="preserve">Учасникам освітнього процесу: під час сигналу оповіщення негайно припиняти поточну діяльність, організовано прямувати визначеним маршрутом до укриття та виконувати вказівки відповідальних осіб.</w:t>
      </w:r>
    </w:p>
    <w:p>
      <w:pPr>
        <w:pStyle w:val="OrderPoint"/>
        <w:numPr>
          <w:ilvl w:val="0"/>
          <w:numId w:val="1"/>
        </w:numPr>
      </w:pPr>
      <w:r>
        <w:t xml:space="preserve">Педагогічним працівникам та асистентам учителів: організувати супровід здобувачів освіти до визначених місць в укритті, перевірити їх присутність і повідомити відповідального за евакуацію про результат перевірки.</w:t>
      </w:r>
    </w:p>
    <w:p>
      <w:pPr>
        <w:pStyle w:val="OrderPoint"/>
        <w:numPr>
          <w:ilvl w:val="0"/>
          <w:numId w:val="1"/>
        </w:numPr>
      </w:pPr>
      <w:r>
        <w:t xml:space="preserve">Класним керівникам: ознайомити здобувачів освіти та їхніх батьків (інших законних представників) з алгоритмом і маршрутами евакуації.</w:t>
      </w:r>
    </w:p>
    <w:p>
      <w:pPr>
        <w:pStyle w:val="OrderDeadline"/>
        <w:jc w:val="right"/>
      </w:pPr>
      <w:r>
        <w:t xml:space="preserve">До 01.09.2026</w:t>
      </w:r>
    </w:p>
    <w:p>
      <w:pPr>
        <w:pStyle w:val="OrderPoint"/>
        <w:numPr>
          <w:ilvl w:val="1"/>
          <w:numId w:val="1"/>
        </w:numPr>
      </w:pPr>
      <w:r>
        <w:t xml:space="preserve">Класним керівникам: вести оперативний облік здобувачів освіти, які перебувають у закладі.</w:t>
      </w:r>
    </w:p>
    <w:p>
      <w:pPr>
        <w:pStyle w:val="OrderDeadline"/>
        <w:jc w:val="right"/>
      </w:pPr>
      <w:r>
        <w:t xml:space="preserve">Щоденно</w:t>
      </w:r>
    </w:p>
    <w:p>
      <w:pPr>
        <w:pStyle w:val="OrderPoint"/>
        <w:numPr>
          <w:ilvl w:val="0"/>
          <w:numId w:val="1"/>
        </w:numPr>
      </w:pPr>
      <w:r>
        <w:t xml:space="preserve">Відповідальному за евакуацію: перевіряти завершення евакуації з приміщень, узагальнювати інформацію про кількість людей в укритті та організовувати повернення лише після офіційного сигналу про відбій.</w:t>
      </w:r>
    </w:p>
    <w:p>
      <w:pPr>
        <w:pStyle w:val="OrderPoint"/>
        <w:numPr>
          <w:ilvl w:val="0"/>
          <w:numId w:val="1"/>
        </w:numPr>
      </w:pPr>
      <w:r>
        <w:t xml:space="preserve">Черговому працівнику: забезпечувати невідкладне доведення сигналу оповіщення до всіх учасників освітнього процесу.</w:t>
      </w:r>
    </w:p>
    <w:p>
      <w:pPr>
        <w:pStyle w:val="OrderDeadline"/>
        <w:jc w:val="right"/>
      </w:pPr>
      <w:r>
        <w:t xml:space="preserve">Під час кожного сигналу оповіщення</w:t>
      </w:r>
    </w:p>
    <w:p>
      <w:pPr>
        <w:pStyle w:val="OrderPoint"/>
        <w:numPr>
          <w:ilvl w:val="0"/>
          <w:numId w:val="1"/>
        </w:numPr>
      </w:pPr>
      <w:r>
        <w:t xml:space="preserve">Працівникам психологічної служби: забезпечувати психологічну підтримку учасників освітнього процесу під час перебування в укритті.</w:t>
      </w:r>
    </w:p>
    <w:p>
      <w:pPr>
        <w:pStyle w:val="OrderDeadline"/>
        <w:jc w:val="right"/>
      </w:pPr>
      <w:r>
        <w:t xml:space="preserve">За потреби</w:t>
      </w:r>
    </w:p>
    <w:p>
      <w:pPr>
        <w:pStyle w:val="OrderPoint"/>
        <w:numPr>
          <w:ilvl w:val="0"/>
          <w:numId w:val="1"/>
        </w:numPr>
      </w:pPr>
      <w:r>
        <w:t xml:space="preserve">Сестрі медичній: контролювати стан здоров’я учасників освітнього процесу та надавати домедичну допомогу в межах компетенції.</w:t>
      </w:r>
    </w:p>
    <w:p>
      <w:pPr>
        <w:pStyle w:val="OrderDeadline"/>
        <w:jc w:val="right"/>
      </w:pPr>
      <w:r>
        <w:t xml:space="preserve">За потреби</w:t>
      </w:r>
    </w:p>
    <w:p>
      <w:pPr>
        <w:pStyle w:val="OrderPoint"/>
        <w:numPr>
          <w:ilvl w:val="0"/>
          <w:numId w:val="1"/>
        </w:numPr>
      </w:pPr>
      <w:r>
        <w:t xml:space="preserve">Контроль за виконанням цього наказу залишаю за собою.</w:t>
      </w:r>
    </w:p>
    <w:p>
      <w:pPr>
        <w:pStyle w:val="OrderSignature"/>
      </w:pPr>
      <w:r>
        <w:t>Директор</w:t>
      </w:r>
      <w:r>
        <w:tab/>
      </w:r>
      <w:r>
        <w:t>Тестова Особа</w:t>
      </w:r>
    </w:p>
    <w:p>
      <w:pPr>
        <w:sectPr>
          <w:headerReference w:type="default" r:id="rIdHeader"/>
          <w:type w:val="nextPage"/>
          <w:pgSz w:w="11906" w:h="16838"/>
          <w:pgMar w:top="1134" w:right="567" w:bottom="1134" w:left="1701" w:header="720" w:footer="0" w:gutter="0"/>
          <w:pgNumType w:start="1"/>
          <w:cols w:space="708"/>
          <w:titlePg/>
        </w:sectPr>
      </w:pPr>
    </w:p>
    <w:p>
      <w:pPr>
        <w:pStyle w:val="AppendixReference"/>
      </w:pPr>
      <w:r>
        <w:rPr>
          <w:b/>
          <w:bCs/>
        </w:rPr>
        <w:t xml:space="preserve">ЗАТВЕРДЖЕНО</w:t>
      </w:r>
    </w:p>
    <w:p>
      <w:pPr>
        <w:pStyle w:val="AppendixReference"/>
      </w:pPr>
      <w:r>
        <w:t xml:space="preserve">Наказ Тестовий заклад освіти</w:t>
      </w:r>
    </w:p>
    <w:p>
      <w:pPr>
        <w:pStyle w:val="AppendixReferenceLast"/>
      </w:pPr>
      <w:r>
        <w:t xml:space="preserve">12.08.2026 № 4-о</w:t>
      </w:r>
    </w:p>
    <w:p>
      <w:pPr>
        <w:pStyle w:val="AppendixTitle"/>
      </w:pPr>
      <w:r>
        <w:t xml:space="preserve">Алгоритм дій учасників освітнього процесу під час сигналу «Повітряна тривога»</w:t>
      </w:r>
    </w:p>
    <w:p>
      <w:pPr>
        <w:pStyle w:val="OrderPreamble"/>
      </w:pPr>
      <w:r>
        <w:t xml:space="preserve">1. Після отримання сигналу оповіщення відповідальна особа негайно доводить його до всіх учасників освітнього процесу.</w:t>
      </w:r>
    </w:p>
    <w:p>
      <w:pPr>
        <w:pStyle w:val="OrderPreamble"/>
      </w:pPr>
      <w:r>
        <w:t xml:space="preserve">2. Педагогічні працівники припиняють заняття, організовують рух класів визначеними маршрутами, беруть журнал або актуальний список присутніх і перевіряють приміщення в межах безпечного часу.</w:t>
      </w:r>
    </w:p>
    <w:p>
      <w:pPr>
        <w:pStyle w:val="OrderPreamble"/>
      </w:pPr>
      <w:r>
        <w:t xml:space="preserve">3. В укритті кожен клас займає визначене місце. Педагогічний працівник проводить перекличку та передає результат відповідальному за евакуацію.</w:t>
      </w:r>
    </w:p>
    <w:p>
      <w:pPr>
        <w:pStyle w:val="OrderPreamble"/>
      </w:pPr>
      <w:r>
        <w:t xml:space="preserve">4. Учасники освітнього процесу залишаються в укритті до офіційного сигналу про відбій та виконують вказівки відповідальних осіб.</w:t>
      </w:r>
    </w:p>
    <w:p>
      <w:pPr>
        <w:pStyle w:val="OrderPreamble"/>
      </w:pPr>
      <w:r>
        <w:t xml:space="preserve">5. Повернення до приміщень організовується визначеними маршрутами після оцінки безпечності ситуації відповідальною особою.</w:t>
      </w:r>
    </w:p>
    <w:sectPr>
      <w:headerReference w:type="default" r:id="rIdHeader"/>
      <w:pgSz w:w="11906" w:h="16838"/>
      <w:pgMar w:top="1134" w:right="567" w:bottom="1134" w:left="1701" w:header="720" w:footer="0" w:gutter="0"/>
      <w:pgNumType w:start="1"/>
      <w:cols w:space="708"/>
      <w:titlePg/>
    </w:sectPr>
  </w:body>
</w:document>
</file>

<file path=word/header1.xml><?xml version="1.0" encoding="utf-8"?>
<w:hdr xmlns:w="http://schemas.openxmlformats.org/wordprocessingml/2006/main">
  <w:p>
    <w:pPr>
      <w:jc w:val="center"/>
    </w:pPr>
    <w:fldSimple w:instr=" PAGE ">
      <w:r>
        <w:rPr>
          <w:sz w:val="24"/>
          <w:szCs w:val="24"/>
        </w:rPr>
        <w:t>2</w:t>
      </w:r>
    </w:fldSimple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uk-UA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rPr>
      <w:rFonts w:ascii="Times New Roman" w:hAnsi="Times New Roman"/>
      <w:sz w:val="28"/>
    </w:rPr>
  </w:style>
  <w:style w:type="paragraph" w:styleId="OrderInstitution">
    <w:name w:val="Order Institution"/>
    <w:basedOn w:val="Normal"/>
    <w:qFormat/>
    <w:pPr>
      <w:spacing w:after="200"/>
      <w:jc w:val="center"/>
    </w:pPr>
    <w:rPr>
      <w:b/>
      <w:bCs/>
    </w:rPr>
  </w:style>
  <w:style w:type="paragraph" w:styleId="OrderInstitutionCode">
    <w:name w:val="Order Institution Code"/>
    <w:basedOn w:val="Normal"/>
    <w:pPr>
      <w:spacing w:after="200"/>
      <w:jc w:val="center"/>
    </w:pPr>
    <w:rPr>
      <w:sz w:val="22"/>
      <w:szCs w:val="22"/>
    </w:rPr>
  </w:style>
  <w:style w:type="paragraph" w:styleId="OrderLetterhead">
    <w:name w:val="Order Letterhead"/>
    <w:basedOn w:val="Normal"/>
    <w:pPr>
      <w:spacing w:after="180"/>
      <w:jc w:val="center"/>
    </w:pPr>
  </w:style>
  <w:style w:type="paragraph" w:styleId="OrderWord">
    <w:name w:val="Order Word"/>
    <w:basedOn w:val="Normal"/>
    <w:qFormat/>
    <w:pPr>
      <w:spacing w:after="180"/>
      <w:jc w:val="center"/>
    </w:pPr>
    <w:rPr>
      <w:b/>
      <w:bCs/>
    </w:rPr>
  </w:style>
  <w:style w:type="paragraph" w:styleId="OrderTitle">
    <w:name w:val="Order Title"/>
    <w:basedOn w:val="Normal"/>
    <w:qFormat/>
    <w:pPr>
      <w:spacing w:after="300"/>
      <w:ind w:right="1417"/>
      <w:jc w:val="left"/>
    </w:pPr>
    <w:rPr>
      <w:b/>
      <w:bCs/>
    </w:rPr>
  </w:style>
  <w:style w:type="paragraph" w:styleId="OrderBody">
    <w:name w:val="Order Body"/>
    <w:basedOn w:val="Normal"/>
    <w:qFormat/>
    <w:pPr>
      <w:spacing w:after="180" w:line="360" w:lineRule="auto"/>
      <w:jc w:val="both"/>
    </w:pPr>
  </w:style>
  <w:style w:type="paragraph" w:styleId="OrderPreamble">
    <w:name w:val="Order Preamble"/>
    <w:basedOn w:val="OrderBody"/>
    <w:pPr>
      <w:ind w:firstLine="567"/>
    </w:pPr>
  </w:style>
  <w:style w:type="paragraph" w:styleId="OrderCommand">
    <w:name w:val="Order Command"/>
    <w:basedOn w:val="Normal"/>
    <w:qFormat/>
    <w:pPr>
      <w:spacing w:after="160"/>
    </w:pPr>
    <w:rPr>
      <w:b/>
      <w:bCs/>
    </w:rPr>
  </w:style>
  <w:style w:type="paragraph" w:styleId="OrderPoint">
    <w:name w:val="Order Point"/>
    <w:basedOn w:val="Normal"/>
    <w:qFormat/>
    <w:pPr>
      <w:spacing w:after="140" w:line="360" w:lineRule="auto"/>
      <w:jc w:val="both"/>
    </w:pPr>
  </w:style>
  <w:style w:type="paragraph" w:styleId="OrderDeadline">
    <w:name w:val="Order Deadline"/>
    <w:basedOn w:val="Normal"/>
    <w:pPr>
      <w:spacing w:after="140"/>
      <w:jc w:val="right"/>
    </w:pPr>
  </w:style>
  <w:style w:type="paragraph" w:styleId="OrderMeta">
    <w:name w:val="Order Meta"/>
    <w:basedOn w:val="Normal"/>
    <w:pPr>
      <w:tabs>
        <w:tab w:val="center" w:pos="4819"/>
        <w:tab w:val="right" w:pos="9638"/>
      </w:tabs>
      <w:spacing w:after="240"/>
    </w:pPr>
  </w:style>
  <w:style w:type="paragraph" w:styleId="OrderSignature">
    <w:name w:val="Order Signature"/>
    <w:basedOn w:val="Normal"/>
    <w:pPr>
      <w:tabs>
        <w:tab w:val="right" w:pos="9638"/>
      </w:tabs>
      <w:spacing w:before="480" w:after="0"/>
    </w:pPr>
  </w:style>
  <w:style w:type="paragraph" w:styleId="AppendixTitle">
    <w:name w:val="Appendix Title"/>
    <w:basedOn w:val="Normal"/>
    <w:qFormat/>
    <w:pPr>
      <w:spacing w:after="240"/>
      <w:jc w:val="center"/>
    </w:pPr>
    <w:rPr>
      <w:b/>
      <w:bCs/>
    </w:rPr>
  </w:style>
  <w:style w:type="paragraph" w:styleId="AppendixReference">
    <w:name w:val="Appendix Reference"/>
    <w:basedOn w:val="Normal"/>
    <w:pPr>
      <w:spacing w:after="0"/>
      <w:jc w:val="right"/>
    </w:pPr>
    <w:rPr>
      <w:sz w:val="24"/>
      <w:szCs w:val="24"/>
    </w:rPr>
  </w:style>
  <w:style w:type="paragraph" w:styleId="AppendixReferenceLast">
    <w:name w:val="Appendix Reference Last"/>
    <w:basedOn w:val="AppendixReference"/>
    <w:pPr>
      <w:spacing w:after="240"/>
    </w:pPr>
  </w:style>
  <w:style w:type="paragraph" w:styleId="TableHeader">
    <w:name w:val="Table Header"/>
    <w:basedOn w:val="Normal"/>
    <w:pPr>
      <w:spacing w:after="0"/>
      <w:jc w:val="center"/>
    </w:pPr>
    <w:rPr>
      <w:b/>
      <w:bCs/>
      <w:sz w:val="24"/>
      <w:szCs w:val="24"/>
    </w:rPr>
  </w:style>
  <w:style w:type="paragraph" w:styleId="TableBody">
    <w:name w:val="Table Body"/>
    <w:basedOn w:val="Normal"/>
    <w:pPr>
      <w:spacing w:after="0"/>
    </w:pPr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ettings" Type="http://schemas.openxmlformats.org/officeDocument/2006/relationships/settings" Target="setting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Конструктор наказів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виконання алгоритму дій учасників освітнього процесу під час сигналу «Повітряна тривога»</dc:title>
  <dc:subject>Наказ закладу освіти</dc:subject>
  <dc:creator>Локальний конструктор наказів</dc:creator>
  <cp:lastModifiedBy>Локальний конструктор наказів</cp:lastModifiedBy>
  <dcterms:created xsi:type="dcterms:W3CDTF">2026-08-13T05:51:58.328Z</dcterms:created>
  <dcterms:modified xsi:type="dcterms:W3CDTF">2026-08-13T05:51:58.328Z</dcterms:modified>
</cp:coreProperties>
</file>