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60" w:type="dxa"/>
          <w:start w:w="0" w:type="dxa"/>
          <w:bottom w:w="0" w:type="dxa"/>
          <w:end w:w="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12" w:space="0" w:color="4D6453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lineRule="auto" w:line="79" w:before="0" w:after="0"/>
        <w:rPr/>
      </w:pPr>
      <w:r>
        <w:rPr/>
      </w:r>
    </w:p>
    <w:p>
      <w:pPr>
        <w:pStyle w:val="Normal"/>
        <w:spacing w:before="0" w:after="80"/>
        <w:rPr/>
      </w:pPr>
      <w:r>
        <w:rPr>
          <w:rFonts w:eastAsia="Arial" w:cs="Arial"/>
          <w:b/>
          <w:bCs/>
          <w:color w:val="4D6453"/>
          <w:spacing w:val="80"/>
          <w:sz w:val="20"/>
          <w:szCs w:val="20"/>
        </w:rPr>
        <w:t>VERIDATA PRO</w:t>
      </w:r>
    </w:p>
    <w:p>
      <w:pPr>
        <w:pStyle w:val="Normal"/>
        <w:spacing w:lineRule="auto" w:line="161" w:before="0" w:after="0"/>
        <w:rPr/>
      </w:pPr>
      <w:r>
        <w:rPr/>
      </w:r>
    </w:p>
    <w:p>
      <w:pPr>
        <w:pStyle w:val="Normal"/>
        <w:spacing w:before="0" w:after="160"/>
        <w:jc w:val="start"/>
        <w:rPr/>
      </w:pPr>
      <w:r>
        <w:rPr>
          <w:rFonts w:eastAsia="Arial" w:cs="Arial"/>
          <w:b/>
          <w:bCs/>
          <w:color w:val="061B0E"/>
          <w:sz w:val="52"/>
          <w:szCs w:val="52"/>
        </w:rPr>
        <w:t>Integration Audit</w:t>
      </w:r>
    </w:p>
    <w:p>
      <w:pPr>
        <w:pStyle w:val="Normal"/>
        <w:spacing w:before="0" w:after="160"/>
        <w:jc w:val="start"/>
        <w:rPr/>
      </w:pPr>
      <w:r>
        <w:rPr>
          <w:rFonts w:eastAsia="Arial" w:cs="Arial"/>
          <w:b/>
          <w:bCs/>
          <w:color w:val="061B0E"/>
          <w:sz w:val="52"/>
          <w:szCs w:val="52"/>
        </w:rPr>
        <w:t>Template Pack</w:t>
      </w:r>
    </w:p>
    <w:p>
      <w:pPr>
        <w:pStyle w:val="Normal"/>
        <w:spacing w:lineRule="auto" w:line="79" w:before="0" w:after="0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>
          <w:rFonts w:eastAsia="Arial" w:cs="Arial"/>
          <w:color w:val="434843"/>
          <w:sz w:val="24"/>
          <w:szCs w:val="24"/>
        </w:rPr>
        <w:t>Map your systems. Identify risk. Build the case.</w:t>
      </w:r>
    </w:p>
    <w:p>
      <w:pPr>
        <w:pStyle w:val="Normal"/>
        <w:spacing w:lineRule="auto" w:line="120" w:before="0" w:after="0"/>
        <w:rPr/>
      </w:pPr>
      <w:r>
        <w:rPr/>
      </w:r>
    </w:p>
    <w:p>
      <w:pPr>
        <w:pStyle w:val="Normal"/>
        <w:pBdr>
          <w:bottom w:val="single" w:sz="4" w:space="1" w:color="4D6453"/>
        </w:pBdr>
        <w:spacing w:before="240" w:after="240"/>
        <w:rPr/>
      </w:pPr>
      <w:r>
        <w:rPr/>
      </w:r>
    </w:p>
    <w:p>
      <w:pPr>
        <w:pStyle w:val="Normal"/>
        <w:spacing w:lineRule="auto" w:line="79" w:before="0" w:after="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color w:val="1C1C19"/>
          <w:sz w:val="24"/>
          <w:szCs w:val="24"/>
        </w:rPr>
        <w:t>A practical toolkit to identify where your systems, spreadsheets, APIs, and manual processes are slowing the business down — and what to do about it.</w:t>
      </w:r>
    </w:p>
    <w:p>
      <w:pPr>
        <w:pStyle w:val="Normal"/>
        <w:spacing w:lineRule="auto" w:line="120" w:before="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60" w:type="dxa"/>
          <w:start w:w="240" w:type="dxa"/>
          <w:bottom w:w="160" w:type="dxa"/>
          <w:end w:w="24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8" w:space="0" w:color="4D6453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EEF3E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color w:val="061B0E"/>
                <w:sz w:val="22"/>
                <w:szCs w:val="22"/>
              </w:rPr>
              <w:t>Who should use this: Operations and IT/Technical leads together.</w:t>
            </w:r>
          </w:p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color w:val="061B0E"/>
                <w:sz w:val="22"/>
                <w:szCs w:val="22"/>
              </w:rPr>
              <w:t>Time required: 10 min (Executive Quick Start) · 1.5–2 hrs (Full Team Audit)</w:t>
            </w:r>
          </w:p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color w:val="061B0E"/>
                <w:sz w:val="22"/>
                <w:szCs w:val="22"/>
              </w:rPr>
              <w:t>What you'll get: Prioritized integration risks, a 30-day action plan, and the data to justify fixing the problem.</w:t>
            </w:r>
          </w:p>
        </w:tc>
      </w:tr>
    </w:tbl>
    <w:p>
      <w:pPr>
        <w:pStyle w:val="Normal"/>
        <w:spacing w:lineRule="auto" w:line="161" w:before="0" w:after="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b/>
          <w:bCs/>
          <w:color w:val="4D6453"/>
          <w:spacing w:val="60"/>
          <w:sz w:val="18"/>
          <w:szCs w:val="18"/>
        </w:rPr>
        <w:t>CONTENTS</w:t>
      </w:r>
    </w:p>
    <w:p>
      <w:pPr>
        <w:pStyle w:val="Normal"/>
        <w:tabs>
          <w:tab w:val="clear" w:pos="720"/>
          <w:tab w:val="right" w:pos="9360" w:leader="none"/>
        </w:tabs>
        <w:spacing w:before="60" w:after="60"/>
        <w:rPr/>
      </w:pPr>
      <w:r>
        <w:rPr>
          <w:rFonts w:eastAsia="Arial" w:cs="Arial"/>
          <w:color w:val="434843"/>
          <w:sz w:val="22"/>
          <w:szCs w:val="22"/>
        </w:rPr>
        <w:t>01.  Quick Start: Executive Snapshot</w:t>
      </w:r>
    </w:p>
    <w:p>
      <w:pPr>
        <w:pStyle w:val="Normal"/>
        <w:tabs>
          <w:tab w:val="clear" w:pos="720"/>
          <w:tab w:val="right" w:pos="9360" w:leader="none"/>
        </w:tabs>
        <w:spacing w:before="60" w:after="60"/>
        <w:rPr/>
      </w:pPr>
      <w:r>
        <w:rPr>
          <w:rFonts w:eastAsia="Arial" w:cs="Arial"/>
          <w:color w:val="434843"/>
          <w:sz w:val="22"/>
          <w:szCs w:val="22"/>
        </w:rPr>
        <w:t>02.  Systems Inventory Template</w:t>
      </w:r>
    </w:p>
    <w:p>
      <w:pPr>
        <w:pStyle w:val="Normal"/>
        <w:tabs>
          <w:tab w:val="clear" w:pos="720"/>
          <w:tab w:val="right" w:pos="9360" w:leader="none"/>
        </w:tabs>
        <w:spacing w:before="60" w:after="60"/>
        <w:rPr/>
      </w:pPr>
      <w:r>
        <w:rPr>
          <w:rFonts w:eastAsia="Arial" w:cs="Arial"/>
          <w:color w:val="434843"/>
          <w:sz w:val="22"/>
          <w:szCs w:val="22"/>
        </w:rPr>
        <w:t>03.  Stakeholder &amp; Ownership Map</w:t>
      </w:r>
    </w:p>
    <w:p>
      <w:pPr>
        <w:pStyle w:val="Normal"/>
        <w:tabs>
          <w:tab w:val="clear" w:pos="720"/>
          <w:tab w:val="right" w:pos="9360" w:leader="none"/>
        </w:tabs>
        <w:spacing w:before="60" w:after="60"/>
        <w:rPr/>
      </w:pPr>
      <w:r>
        <w:rPr>
          <w:rFonts w:eastAsia="Arial" w:cs="Arial"/>
          <w:color w:val="434843"/>
          <w:sz w:val="22"/>
          <w:szCs w:val="22"/>
        </w:rPr>
        <w:t>04.  Manual Work &amp; Spreadsheet Dependency Checklist</w:t>
      </w:r>
    </w:p>
    <w:p>
      <w:pPr>
        <w:pStyle w:val="Normal"/>
        <w:tabs>
          <w:tab w:val="clear" w:pos="720"/>
          <w:tab w:val="right" w:pos="9360" w:leader="none"/>
        </w:tabs>
        <w:spacing w:before="60" w:after="60"/>
        <w:rPr/>
      </w:pPr>
      <w:r>
        <w:rPr>
          <w:rFonts w:eastAsia="Arial" w:cs="Arial"/>
          <w:color w:val="434843"/>
          <w:sz w:val="22"/>
          <w:szCs w:val="22"/>
        </w:rPr>
        <w:t>05.  ROI / Cost of Inaction Worksheet</w:t>
      </w:r>
    </w:p>
    <w:p>
      <w:pPr>
        <w:pStyle w:val="Normal"/>
        <w:tabs>
          <w:tab w:val="clear" w:pos="720"/>
          <w:tab w:val="right" w:pos="9360" w:leader="none"/>
        </w:tabs>
        <w:spacing w:before="60" w:after="60"/>
        <w:rPr/>
      </w:pPr>
      <w:r>
        <w:rPr>
          <w:rFonts w:eastAsia="Arial" w:cs="Arial"/>
          <w:color w:val="434843"/>
          <w:sz w:val="22"/>
          <w:szCs w:val="22"/>
        </w:rPr>
        <w:t>06.  API &amp; Integration Readiness Assessment</w:t>
      </w:r>
    </w:p>
    <w:p>
      <w:pPr>
        <w:pStyle w:val="Normal"/>
        <w:tabs>
          <w:tab w:val="clear" w:pos="720"/>
          <w:tab w:val="right" w:pos="9360" w:leader="none"/>
        </w:tabs>
        <w:spacing w:before="60" w:after="60"/>
        <w:rPr/>
      </w:pPr>
      <w:r>
        <w:rPr>
          <w:rFonts w:eastAsia="Arial" w:cs="Arial"/>
          <w:color w:val="434843"/>
          <w:sz w:val="22"/>
          <w:szCs w:val="22"/>
        </w:rPr>
        <w:t>07.  Data Flow Mapping Sheet</w:t>
      </w:r>
    </w:p>
    <w:p>
      <w:pPr>
        <w:pStyle w:val="Normal"/>
        <w:tabs>
          <w:tab w:val="clear" w:pos="720"/>
          <w:tab w:val="right" w:pos="9360" w:leader="none"/>
        </w:tabs>
        <w:spacing w:before="60" w:after="60"/>
        <w:rPr/>
      </w:pPr>
      <w:r>
        <w:rPr>
          <w:rFonts w:eastAsia="Arial" w:cs="Arial"/>
          <w:color w:val="434843"/>
          <w:sz w:val="22"/>
          <w:szCs w:val="22"/>
        </w:rPr>
        <w:t>08.  Integration Architecture Diagram Template</w:t>
      </w:r>
    </w:p>
    <w:p>
      <w:pPr>
        <w:pStyle w:val="Normal"/>
        <w:tabs>
          <w:tab w:val="clear" w:pos="720"/>
          <w:tab w:val="right" w:pos="9360" w:leader="none"/>
        </w:tabs>
        <w:spacing w:before="60" w:after="60"/>
        <w:rPr/>
      </w:pPr>
      <w:r>
        <w:rPr>
          <w:rFonts w:eastAsia="Arial" w:cs="Arial"/>
          <w:color w:val="434843"/>
          <w:sz w:val="22"/>
          <w:szCs w:val="22"/>
        </w:rPr>
        <w:t>09.  Integration Risk Scorecard</w:t>
      </w:r>
    </w:p>
    <w:p>
      <w:pPr>
        <w:pStyle w:val="Normal"/>
        <w:tabs>
          <w:tab w:val="clear" w:pos="720"/>
          <w:tab w:val="right" w:pos="9360" w:leader="none"/>
        </w:tabs>
        <w:spacing w:before="60" w:after="60"/>
        <w:rPr/>
      </w:pPr>
      <w:r>
        <w:rPr>
          <w:rFonts w:eastAsia="Arial" w:cs="Arial"/>
          <w:color w:val="434843"/>
          <w:sz w:val="22"/>
          <w:szCs w:val="22"/>
        </w:rPr>
        <w:t>10.  Vendor Comparison Scorecard</w:t>
      </w:r>
    </w:p>
    <w:p>
      <w:pPr>
        <w:pStyle w:val="Normal"/>
        <w:tabs>
          <w:tab w:val="clear" w:pos="720"/>
          <w:tab w:val="right" w:pos="9360" w:leader="none"/>
        </w:tabs>
        <w:spacing w:before="60" w:after="60"/>
        <w:rPr/>
      </w:pPr>
      <w:r>
        <w:rPr>
          <w:rFonts w:eastAsia="Arial" w:cs="Arial"/>
          <w:color w:val="434843"/>
          <w:sz w:val="22"/>
          <w:szCs w:val="22"/>
        </w:rPr>
        <w:t>11.  Migration Planning Checklist</w:t>
      </w:r>
    </w:p>
    <w:p>
      <w:pPr>
        <w:pStyle w:val="Normal"/>
        <w:tabs>
          <w:tab w:val="clear" w:pos="720"/>
          <w:tab w:val="right" w:pos="9360" w:leader="none"/>
        </w:tabs>
        <w:spacing w:before="60" w:after="60"/>
        <w:rPr/>
      </w:pPr>
      <w:r>
        <w:rPr>
          <w:rFonts w:eastAsia="Arial" w:cs="Arial"/>
          <w:color w:val="434843"/>
          <w:sz w:val="22"/>
          <w:szCs w:val="22"/>
        </w:rPr>
        <w:t>12.  30-Day Integration Action Plan</w:t>
      </w:r>
    </w:p>
    <w:p>
      <w:pPr>
        <w:pStyle w:val="Normal"/>
        <w:tabs>
          <w:tab w:val="clear" w:pos="720"/>
          <w:tab w:val="right" w:pos="9360" w:leader="none"/>
        </w:tabs>
        <w:spacing w:before="60" w:after="60"/>
        <w:rPr/>
      </w:pPr>
      <w:r>
        <w:rPr>
          <w:rFonts w:eastAsia="Arial" w:cs="Arial"/>
          <w:color w:val="434843"/>
          <w:sz w:val="22"/>
          <w:szCs w:val="22"/>
        </w:rPr>
        <w:t>13.  Glossary of Terms</w:t>
      </w:r>
    </w:p>
    <w:p>
      <w:pPr>
        <w:pStyle w:val="Normal"/>
        <w:tabs>
          <w:tab w:val="clear" w:pos="720"/>
          <w:tab w:val="right" w:pos="9360" w:leader="none"/>
        </w:tabs>
        <w:spacing w:before="60" w:after="60"/>
        <w:rPr/>
      </w:pPr>
      <w:r>
        <w:rPr>
          <w:rFonts w:eastAsia="Arial" w:cs="Arial"/>
          <w:color w:val="434843"/>
          <w:sz w:val="22"/>
          <w:szCs w:val="22"/>
        </w:rPr>
        <w:t>14.  Next Steps &amp; Contact</w:t>
      </w:r>
    </w:p>
    <w:p>
      <w:pPr>
        <w:pStyle w:val="Normal"/>
        <w:spacing w:lineRule="auto" w:line="161" w:before="0" w:after="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80"/>
        <w:rPr/>
      </w:pPr>
      <w:r>
        <w:rPr>
          <w:rFonts w:eastAsia="Arial" w:cs="Arial"/>
          <w:b/>
          <w:bCs/>
          <w:color w:val="4D6453"/>
          <w:sz w:val="18"/>
          <w:szCs w:val="18"/>
        </w:rPr>
        <w:t xml:space="preserve">01  </w:t>
      </w:r>
      <w:r>
        <w:rPr>
          <w:rFonts w:eastAsia="Arial" w:cs="Arial"/>
          <w:b/>
          <w:bCs/>
          <w:color w:val="4D6453"/>
          <w:spacing w:val="40"/>
          <w:sz w:val="18"/>
          <w:szCs w:val="18"/>
        </w:rPr>
        <w:t>QUICK START</w:t>
      </w:r>
    </w:p>
    <w:p>
      <w:pPr>
        <w:pStyle w:val="Heading1"/>
        <w:spacing w:before="80" w:after="120"/>
        <w:rPr/>
      </w:pPr>
      <w:r>
        <w:rPr>
          <w:rFonts w:eastAsia="Arial" w:cs="Arial" w:ascii="Arial" w:hAnsi="Arial"/>
          <w:b/>
          <w:bCs/>
          <w:color w:val="061B0E"/>
          <w:sz w:val="32"/>
          <w:szCs w:val="32"/>
        </w:rPr>
        <w:t>Executive Snapshot</w:t>
      </w:r>
    </w:p>
    <w:p>
      <w:pPr>
        <w:pStyle w:val="Normal"/>
        <w:spacing w:before="0" w:after="120"/>
        <w:rPr/>
      </w:pPr>
      <w:r>
        <w:rPr>
          <w:rFonts w:eastAsia="Arial" w:cs="Arial"/>
          <w:color w:val="434843"/>
          <w:sz w:val="22"/>
          <w:szCs w:val="22"/>
        </w:rPr>
        <w:t>For leadership who need the headline first. Answer these five questions — if two or more are "No" or "Unsure", proceed to the Full Audit.</w:t>
      </w:r>
    </w:p>
    <w:p>
      <w:pPr>
        <w:pStyle w:val="Normal"/>
        <w:spacing w:lineRule="auto" w:line="79" w:before="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6200"/>
        <w:gridCol w:w="3160"/>
      </w:tblGrid>
      <w:tr>
        <w:trPr>
          <w:tblHeader w:val="true"/>
        </w:trPr>
        <w:tc>
          <w:tcPr>
            <w:tcW w:w="6200" w:type="dxa"/>
            <w:tcBorders>
              <w:top w:val="single" w:sz="2" w:space="0" w:color="4D6453"/>
              <w:start w:val="single" w:sz="2" w:space="0" w:color="4D6453"/>
              <w:bottom w:val="single" w:sz="2" w:space="0" w:color="4D6453"/>
              <w:end w:val="single" w:sz="2" w:space="0" w:color="4D6453"/>
            </w:tcBorders>
            <w:shd w:fill="4D6453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Question</w:t>
            </w:r>
          </w:p>
        </w:tc>
        <w:tc>
          <w:tcPr>
            <w:tcW w:w="3160" w:type="dxa"/>
            <w:tcBorders>
              <w:top w:val="single" w:sz="2" w:space="0" w:color="4D6453"/>
              <w:start w:val="single" w:sz="2" w:space="0" w:color="4D6453"/>
              <w:bottom w:val="single" w:sz="2" w:space="0" w:color="4D6453"/>
              <w:end w:val="single" w:sz="2" w:space="0" w:color="4D6453"/>
            </w:tcBorders>
            <w:shd w:fill="4D6453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Your Answer</w:t>
            </w:r>
          </w:p>
        </w:tc>
      </w:tr>
      <w:tr>
        <w:trPr/>
        <w:tc>
          <w:tcPr>
            <w:tcW w:w="6200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C1C19"/>
                <w:sz w:val="20"/>
                <w:szCs w:val="20"/>
              </w:rPr>
              <w:t>How many core systems does the business use daily?</w:t>
            </w:r>
          </w:p>
        </w:tc>
        <w:tc>
          <w:tcPr>
            <w:tcW w:w="3160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6200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6F3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C1C19"/>
                <w:sz w:val="20"/>
                <w:szCs w:val="20"/>
              </w:rPr>
              <w:t>How many hours per week are lost to manual data movement?</w:t>
            </w:r>
          </w:p>
        </w:tc>
        <w:tc>
          <w:tcPr>
            <w:tcW w:w="3160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6F3EE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6200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C1C19"/>
                <w:sz w:val="20"/>
                <w:szCs w:val="20"/>
              </w:rPr>
              <w:t>Do we have a single source of truth for customer, product, and order data?</w:t>
            </w:r>
          </w:p>
        </w:tc>
        <w:tc>
          <w:tcPr>
            <w:tcW w:w="3160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C1C19"/>
                <w:sz w:val="20"/>
                <w:szCs w:val="20"/>
              </w:rPr>
              <w:t>Yes  /  No  /  Unsure</w:t>
            </w:r>
          </w:p>
        </w:tc>
      </w:tr>
      <w:tr>
        <w:trPr/>
        <w:tc>
          <w:tcPr>
            <w:tcW w:w="6200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6F3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C1C19"/>
                <w:sz w:val="20"/>
                <w:szCs w:val="20"/>
              </w:rPr>
              <w:t>Has a critical process ever failed because it depended on one person?</w:t>
            </w:r>
          </w:p>
        </w:tc>
        <w:tc>
          <w:tcPr>
            <w:tcW w:w="3160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6F3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C1C19"/>
                <w:sz w:val="20"/>
                <w:szCs w:val="20"/>
              </w:rPr>
              <w:t>Yes  /  No</w:t>
            </w:r>
          </w:p>
        </w:tc>
      </w:tr>
      <w:tr>
        <w:trPr/>
        <w:tc>
          <w:tcPr>
            <w:tcW w:w="6200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C1C19"/>
                <w:sz w:val="20"/>
                <w:szCs w:val="20"/>
              </w:rPr>
              <w:t>Are we confident our reports match across all systems?</w:t>
            </w:r>
          </w:p>
        </w:tc>
        <w:tc>
          <w:tcPr>
            <w:tcW w:w="3160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C1C19"/>
                <w:sz w:val="20"/>
                <w:szCs w:val="20"/>
              </w:rPr>
              <w:t>Yes  /  No  /  Unsure</w:t>
            </w:r>
          </w:p>
        </w:tc>
      </w:tr>
    </w:tbl>
    <w:p>
      <w:pPr>
        <w:pStyle w:val="Normal"/>
        <w:spacing w:lineRule="auto" w:line="161" w:before="0" w:after="0"/>
        <w:rPr/>
      </w:pPr>
      <w:r>
        <w:rPr/>
      </w:r>
    </w:p>
    <w:p>
      <w:pPr>
        <w:pStyle w:val="Normal"/>
        <w:spacing w:before="360" w:after="80"/>
        <w:rPr/>
      </w:pPr>
      <w:r>
        <w:rPr>
          <w:rFonts w:eastAsia="Arial" w:cs="Arial"/>
          <w:b/>
          <w:bCs/>
          <w:color w:val="4D6453"/>
          <w:sz w:val="18"/>
          <w:szCs w:val="18"/>
        </w:rPr>
        <w:t xml:space="preserve">02  </w:t>
      </w:r>
      <w:r>
        <w:rPr>
          <w:rFonts w:eastAsia="Arial" w:cs="Arial"/>
          <w:b/>
          <w:bCs/>
          <w:color w:val="4D6453"/>
          <w:spacing w:val="40"/>
          <w:sz w:val="18"/>
          <w:szCs w:val="18"/>
        </w:rPr>
        <w:t>SYSTEMS INVENTORY</w:t>
      </w:r>
    </w:p>
    <w:p>
      <w:pPr>
        <w:pStyle w:val="Heading1"/>
        <w:spacing w:before="80" w:after="120"/>
        <w:rPr/>
      </w:pPr>
      <w:r>
        <w:rPr>
          <w:rFonts w:eastAsia="Arial" w:cs="Arial" w:ascii="Arial" w:hAnsi="Arial"/>
          <w:b/>
          <w:bCs/>
          <w:color w:val="061B0E"/>
          <w:sz w:val="32"/>
          <w:szCs w:val="32"/>
        </w:rPr>
        <w:t>Systems Inventory Template</w:t>
      </w:r>
    </w:p>
    <w:p>
      <w:pPr>
        <w:pStyle w:val="Normal"/>
        <w:spacing w:before="0" w:after="120"/>
        <w:rPr/>
      </w:pPr>
      <w:r>
        <w:rPr>
          <w:rFonts w:eastAsia="Arial" w:cs="Arial"/>
          <w:color w:val="434843"/>
          <w:sz w:val="22"/>
          <w:szCs w:val="22"/>
        </w:rPr>
        <w:t>List every system your team relies on. Answer the team questions below as a group.</w:t>
      </w:r>
    </w:p>
    <w:p>
      <w:pPr>
        <w:pStyle w:val="Normal"/>
        <w:spacing w:lineRule="auto" w:line="79" w:before="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51"/>
        <w:gridCol w:w="1568"/>
        <w:gridCol w:w="1343"/>
        <w:gridCol w:w="806"/>
        <w:gridCol w:w="1008"/>
        <w:gridCol w:w="1007"/>
        <w:gridCol w:w="1277"/>
      </w:tblGrid>
      <w:tr>
        <w:trPr>
          <w:tblHeader w:val="true"/>
        </w:trPr>
        <w:tc>
          <w:tcPr>
            <w:tcW w:w="2351" w:type="dxa"/>
            <w:tcBorders>
              <w:top w:val="single" w:sz="2" w:space="0" w:color="4D6453"/>
              <w:start w:val="single" w:sz="2" w:space="0" w:color="4D6453"/>
              <w:bottom w:val="single" w:sz="2" w:space="0" w:color="4D6453"/>
              <w:end w:val="single" w:sz="2" w:space="0" w:color="4D6453"/>
            </w:tcBorders>
            <w:shd w:fill="4D6453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System</w:t>
            </w:r>
          </w:p>
        </w:tc>
        <w:tc>
          <w:tcPr>
            <w:tcW w:w="1568" w:type="dxa"/>
            <w:tcBorders>
              <w:top w:val="single" w:sz="2" w:space="0" w:color="4D6453"/>
              <w:start w:val="single" w:sz="2" w:space="0" w:color="4D6453"/>
              <w:bottom w:val="single" w:sz="2" w:space="0" w:color="4D6453"/>
              <w:end w:val="single" w:sz="2" w:space="0" w:color="4D6453"/>
            </w:tcBorders>
            <w:shd w:fill="4D6453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1343" w:type="dxa"/>
            <w:tcBorders>
              <w:top w:val="single" w:sz="2" w:space="0" w:color="4D6453"/>
              <w:start w:val="single" w:sz="2" w:space="0" w:color="4D6453"/>
              <w:bottom w:val="single" w:sz="2" w:space="0" w:color="4D6453"/>
              <w:end w:val="single" w:sz="2" w:space="0" w:color="4D6453"/>
            </w:tcBorders>
            <w:shd w:fill="4D6453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Owner</w:t>
            </w:r>
          </w:p>
        </w:tc>
        <w:tc>
          <w:tcPr>
            <w:tcW w:w="806" w:type="dxa"/>
            <w:tcBorders>
              <w:top w:val="single" w:sz="2" w:space="0" w:color="4D6453"/>
              <w:start w:val="single" w:sz="2" w:space="0" w:color="4D6453"/>
              <w:bottom w:val="single" w:sz="2" w:space="0" w:color="4D6453"/>
              <w:end w:val="single" w:sz="2" w:space="0" w:color="4D6453"/>
            </w:tcBorders>
            <w:shd w:fill="4D6453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Users</w:t>
            </w:r>
          </w:p>
        </w:tc>
        <w:tc>
          <w:tcPr>
            <w:tcW w:w="1008" w:type="dxa"/>
            <w:tcBorders>
              <w:top w:val="single" w:sz="2" w:space="0" w:color="4D6453"/>
              <w:start w:val="single" w:sz="2" w:space="0" w:color="4D6453"/>
              <w:bottom w:val="single" w:sz="2" w:space="0" w:color="4D6453"/>
              <w:end w:val="single" w:sz="2" w:space="0" w:color="4D6453"/>
            </w:tcBorders>
            <w:shd w:fill="4D6453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Critical?</w:t>
            </w:r>
          </w:p>
        </w:tc>
        <w:tc>
          <w:tcPr>
            <w:tcW w:w="1007" w:type="dxa"/>
            <w:tcBorders>
              <w:top w:val="single" w:sz="2" w:space="0" w:color="4D6453"/>
              <w:start w:val="single" w:sz="2" w:space="0" w:color="4D6453"/>
              <w:bottom w:val="single" w:sz="2" w:space="0" w:color="4D6453"/>
              <w:end w:val="single" w:sz="2" w:space="0" w:color="4D6453"/>
            </w:tcBorders>
            <w:shd w:fill="4D6453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Has API?</w:t>
            </w:r>
          </w:p>
        </w:tc>
        <w:tc>
          <w:tcPr>
            <w:tcW w:w="1277" w:type="dxa"/>
            <w:tcBorders>
              <w:top w:val="single" w:sz="2" w:space="0" w:color="4D6453"/>
              <w:start w:val="single" w:sz="2" w:space="0" w:color="4D6453"/>
              <w:bottom w:val="single" w:sz="2" w:space="0" w:color="4D6453"/>
              <w:end w:val="single" w:sz="2" w:space="0" w:color="4D6453"/>
            </w:tcBorders>
            <w:shd w:fill="4D6453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Pain (1–5)</w:t>
            </w:r>
          </w:p>
        </w:tc>
      </w:tr>
      <w:tr>
        <w:trPr/>
        <w:tc>
          <w:tcPr>
            <w:tcW w:w="2351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C1C19"/>
                <w:sz w:val="20"/>
                <w:szCs w:val="20"/>
              </w:rPr>
              <w:t>Example: Odoo</w:t>
            </w:r>
          </w:p>
        </w:tc>
        <w:tc>
          <w:tcPr>
            <w:tcW w:w="1568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C1C19"/>
                <w:sz w:val="20"/>
                <w:szCs w:val="20"/>
              </w:rPr>
              <w:t>ERP</w:t>
            </w:r>
          </w:p>
        </w:tc>
        <w:tc>
          <w:tcPr>
            <w:tcW w:w="1343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C1C19"/>
                <w:sz w:val="20"/>
                <w:szCs w:val="20"/>
              </w:rPr>
              <w:t>J. Smith</w:t>
            </w:r>
          </w:p>
        </w:tc>
        <w:tc>
          <w:tcPr>
            <w:tcW w:w="806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C1C19"/>
                <w:sz w:val="20"/>
                <w:szCs w:val="20"/>
              </w:rPr>
              <w:t>12</w:t>
            </w:r>
          </w:p>
        </w:tc>
        <w:tc>
          <w:tcPr>
            <w:tcW w:w="1008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C1C19"/>
                <w:sz w:val="20"/>
                <w:szCs w:val="20"/>
              </w:rPr>
              <w:t>Yes</w:t>
            </w:r>
          </w:p>
        </w:tc>
        <w:tc>
          <w:tcPr>
            <w:tcW w:w="1007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C1C19"/>
                <w:sz w:val="20"/>
                <w:szCs w:val="20"/>
              </w:rPr>
              <w:t>Yes</w:t>
            </w:r>
          </w:p>
        </w:tc>
        <w:tc>
          <w:tcPr>
            <w:tcW w:w="1277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C1C19"/>
                <w:sz w:val="20"/>
                <w:szCs w:val="20"/>
              </w:rPr>
              <w:t>4</w:t>
            </w:r>
          </w:p>
        </w:tc>
      </w:tr>
      <w:tr>
        <w:trPr/>
        <w:tc>
          <w:tcPr>
            <w:tcW w:w="2351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6F3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C1C19"/>
                <w:sz w:val="20"/>
                <w:szCs w:val="20"/>
              </w:rPr>
              <w:t>Example: CRM</w:t>
            </w:r>
          </w:p>
        </w:tc>
        <w:tc>
          <w:tcPr>
            <w:tcW w:w="1568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6F3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C1C19"/>
                <w:sz w:val="20"/>
                <w:szCs w:val="20"/>
              </w:rPr>
              <w:t>Sales pipeline</w:t>
            </w:r>
          </w:p>
        </w:tc>
        <w:tc>
          <w:tcPr>
            <w:tcW w:w="1343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6F3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C1C19"/>
                <w:sz w:val="20"/>
                <w:szCs w:val="20"/>
              </w:rPr>
              <w:t>M. Brown</w:t>
            </w:r>
          </w:p>
        </w:tc>
        <w:tc>
          <w:tcPr>
            <w:tcW w:w="806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6F3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C1C19"/>
                <w:sz w:val="20"/>
                <w:szCs w:val="20"/>
              </w:rPr>
              <w:t>5</w:t>
            </w:r>
          </w:p>
        </w:tc>
        <w:tc>
          <w:tcPr>
            <w:tcW w:w="1008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6F3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C1C19"/>
                <w:sz w:val="20"/>
                <w:szCs w:val="20"/>
              </w:rPr>
              <w:t>Yes</w:t>
            </w:r>
          </w:p>
        </w:tc>
        <w:tc>
          <w:tcPr>
            <w:tcW w:w="1007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6F3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C1C19"/>
                <w:sz w:val="20"/>
                <w:szCs w:val="20"/>
              </w:rPr>
              <w:t>Unknown</w:t>
            </w:r>
          </w:p>
        </w:tc>
        <w:tc>
          <w:tcPr>
            <w:tcW w:w="1277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6F3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C1C19"/>
                <w:sz w:val="20"/>
                <w:szCs w:val="20"/>
              </w:rPr>
              <w:t>3</w:t>
            </w:r>
          </w:p>
        </w:tc>
      </w:tr>
      <w:tr>
        <w:trPr/>
        <w:tc>
          <w:tcPr>
            <w:tcW w:w="2351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568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343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06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008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007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277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2351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6F3EE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568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6F3EE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343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6F3EE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06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6F3EE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008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6F3EE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007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6F3EE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277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6F3EE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2351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568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343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06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008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007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277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2351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6F3EE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568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6F3EE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343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6F3EE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06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6F3EE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008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6F3EE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007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6F3EE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277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6F3EE" w:val="clear"/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lineRule="auto" w:line="120" w:before="0" w:after="0"/>
        <w:rPr/>
      </w:pPr>
      <w:r>
        <w:rPr/>
      </w:r>
    </w:p>
    <w:p>
      <w:pPr>
        <w:pStyle w:val="Heading2"/>
        <w:spacing w:before="240" w:after="80"/>
        <w:rPr/>
      </w:pPr>
      <w:r>
        <w:rPr>
          <w:rFonts w:eastAsia="Arial" w:cs="Arial" w:ascii="Arial" w:hAnsi="Arial"/>
          <w:b/>
          <w:bCs/>
          <w:color w:val="061B0E"/>
          <w:sz w:val="24"/>
          <w:szCs w:val="24"/>
        </w:rPr>
        <w:t>Team Discussion Questions</w:t>
      </w:r>
    </w:p>
    <w:p>
      <w:pPr>
        <w:pStyle w:val="ListParagraph"/>
        <w:numPr>
          <w:ilvl w:val="0"/>
          <w:numId w:val="4"/>
        </w:numPr>
        <w:spacing w:before="40" w:after="40"/>
        <w:rPr/>
      </w:pPr>
      <w:r>
        <w:rPr>
          <w:rFonts w:eastAsia="Arial" w:cs="Arial"/>
          <w:b w:val="false"/>
          <w:bCs w:val="false"/>
          <w:color w:val="1C1C19"/>
          <w:sz w:val="22"/>
          <w:szCs w:val="22"/>
        </w:rPr>
        <w:t>Which systems are essential to daily operations?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color w:val="1C1C19"/>
          <w:sz w:val="22"/>
          <w:szCs w:val="22"/>
        </w:rPr>
        <w:t>Which systems contain duplicate customer, product, order, invoice, or inventory data?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color w:val="1C1C19"/>
          <w:sz w:val="22"/>
          <w:szCs w:val="22"/>
        </w:rPr>
        <w:t>Which systems require manual export/import today?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color w:val="1C1C19"/>
          <w:sz w:val="22"/>
          <w:szCs w:val="22"/>
        </w:rPr>
        <w:t>Which system is the "source of truth" for each data type?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color w:val="1C1C19"/>
          <w:sz w:val="22"/>
          <w:szCs w:val="22"/>
        </w:rPr>
        <w:t>If this system went down for 24 hours, what would stop?</w:t>
      </w:r>
    </w:p>
    <w:p>
      <w:pPr>
        <w:pStyle w:val="Normal"/>
        <w:spacing w:lineRule="auto" w:line="161" w:before="0" w:after="0"/>
        <w:rPr/>
      </w:pPr>
      <w:r>
        <w:rPr/>
      </w:r>
    </w:p>
    <w:p>
      <w:pPr>
        <w:pStyle w:val="Normal"/>
        <w:spacing w:before="360" w:after="80"/>
        <w:rPr/>
      </w:pPr>
      <w:r>
        <w:rPr>
          <w:rFonts w:eastAsia="Arial" w:cs="Arial"/>
          <w:b/>
          <w:bCs/>
          <w:color w:val="4D6453"/>
          <w:sz w:val="18"/>
          <w:szCs w:val="18"/>
        </w:rPr>
        <w:t xml:space="preserve">03  </w:t>
      </w:r>
      <w:r>
        <w:rPr>
          <w:rFonts w:eastAsia="Arial" w:cs="Arial"/>
          <w:b/>
          <w:bCs/>
          <w:color w:val="4D6453"/>
          <w:spacing w:val="40"/>
          <w:sz w:val="18"/>
          <w:szCs w:val="18"/>
        </w:rPr>
        <w:t>OWNERSHIP MAP</w:t>
      </w:r>
    </w:p>
    <w:p>
      <w:pPr>
        <w:pStyle w:val="Heading1"/>
        <w:spacing w:before="80" w:after="120"/>
        <w:rPr/>
      </w:pPr>
      <w:r>
        <w:rPr>
          <w:rFonts w:eastAsia="Arial" w:cs="Arial" w:ascii="Arial" w:hAnsi="Arial"/>
          <w:b/>
          <w:bCs/>
          <w:color w:val="061B0E"/>
          <w:sz w:val="32"/>
          <w:szCs w:val="32"/>
        </w:rPr>
        <w:t>Stakeholder &amp; Ownership Map</w:t>
      </w:r>
    </w:p>
    <w:p>
      <w:pPr>
        <w:pStyle w:val="Normal"/>
        <w:spacing w:before="0" w:after="120"/>
        <w:rPr/>
      </w:pPr>
      <w:r>
        <w:rPr>
          <w:rFonts w:eastAsia="Arial" w:cs="Arial"/>
          <w:color w:val="434843"/>
          <w:sz w:val="22"/>
          <w:szCs w:val="22"/>
        </w:rPr>
        <w:t>Integration projects fail because of unclear ownership, not just bad technology.</w:t>
      </w:r>
    </w:p>
    <w:p>
      <w:pPr>
        <w:pStyle w:val="Normal"/>
        <w:spacing w:lineRule="auto" w:line="79" w:before="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600"/>
        <w:gridCol w:w="1699"/>
        <w:gridCol w:w="1700"/>
        <w:gridCol w:w="1700"/>
        <w:gridCol w:w="1661"/>
      </w:tblGrid>
      <w:tr>
        <w:trPr>
          <w:tblHeader w:val="true"/>
        </w:trPr>
        <w:tc>
          <w:tcPr>
            <w:tcW w:w="2600" w:type="dxa"/>
            <w:tcBorders>
              <w:top w:val="single" w:sz="2" w:space="0" w:color="4D6453"/>
              <w:start w:val="single" w:sz="2" w:space="0" w:color="4D6453"/>
              <w:bottom w:val="single" w:sz="2" w:space="0" w:color="4D6453"/>
              <w:end w:val="single" w:sz="2" w:space="0" w:color="4D6453"/>
            </w:tcBorders>
            <w:shd w:fill="4D6453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System / Process</w:t>
            </w:r>
          </w:p>
        </w:tc>
        <w:tc>
          <w:tcPr>
            <w:tcW w:w="1699" w:type="dxa"/>
            <w:tcBorders>
              <w:top w:val="single" w:sz="2" w:space="0" w:color="4D6453"/>
              <w:start w:val="single" w:sz="2" w:space="0" w:color="4D6453"/>
              <w:bottom w:val="single" w:sz="2" w:space="0" w:color="4D6453"/>
              <w:end w:val="single" w:sz="2" w:space="0" w:color="4D6453"/>
            </w:tcBorders>
            <w:shd w:fill="4D6453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Primary Owner</w:t>
            </w:r>
          </w:p>
        </w:tc>
        <w:tc>
          <w:tcPr>
            <w:tcW w:w="1700" w:type="dxa"/>
            <w:tcBorders>
              <w:top w:val="single" w:sz="2" w:space="0" w:color="4D6453"/>
              <w:start w:val="single" w:sz="2" w:space="0" w:color="4D6453"/>
              <w:bottom w:val="single" w:sz="2" w:space="0" w:color="4D6453"/>
              <w:end w:val="single" w:sz="2" w:space="0" w:color="4D6453"/>
            </w:tcBorders>
            <w:shd w:fill="4D6453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Backup Owner</w:t>
            </w:r>
          </w:p>
        </w:tc>
        <w:tc>
          <w:tcPr>
            <w:tcW w:w="1700" w:type="dxa"/>
            <w:tcBorders>
              <w:top w:val="single" w:sz="2" w:space="0" w:color="4D6453"/>
              <w:start w:val="single" w:sz="2" w:space="0" w:color="4D6453"/>
              <w:bottom w:val="single" w:sz="2" w:space="0" w:color="4D6453"/>
              <w:end w:val="single" w:sz="2" w:space="0" w:color="4D6453"/>
            </w:tcBorders>
            <w:shd w:fill="4D6453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Decision Maker</w:t>
            </w:r>
          </w:p>
        </w:tc>
        <w:tc>
          <w:tcPr>
            <w:tcW w:w="1661" w:type="dxa"/>
            <w:tcBorders>
              <w:top w:val="single" w:sz="2" w:space="0" w:color="4D6453"/>
              <w:start w:val="single" w:sz="2" w:space="0" w:color="4D6453"/>
              <w:bottom w:val="single" w:sz="2" w:space="0" w:color="4D6453"/>
              <w:end w:val="single" w:sz="2" w:space="0" w:color="4D6453"/>
            </w:tcBorders>
            <w:shd w:fill="4D6453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Technical Contact</w:t>
            </w:r>
          </w:p>
        </w:tc>
      </w:tr>
      <w:tr>
        <w:trPr/>
        <w:tc>
          <w:tcPr>
            <w:tcW w:w="2600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C1C19"/>
                <w:sz w:val="20"/>
                <w:szCs w:val="20"/>
              </w:rPr>
              <w:t>Example: ERP</w:t>
            </w:r>
          </w:p>
        </w:tc>
        <w:tc>
          <w:tcPr>
            <w:tcW w:w="1699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C1C19"/>
                <w:sz w:val="20"/>
                <w:szCs w:val="20"/>
              </w:rPr>
              <w:t>Ops Director</w:t>
            </w:r>
          </w:p>
        </w:tc>
        <w:tc>
          <w:tcPr>
            <w:tcW w:w="1700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C1C19"/>
                <w:sz w:val="20"/>
                <w:szCs w:val="20"/>
              </w:rPr>
              <w:t>IT Manager</w:t>
            </w:r>
          </w:p>
        </w:tc>
        <w:tc>
          <w:tcPr>
            <w:tcW w:w="1700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C1C19"/>
                <w:sz w:val="20"/>
                <w:szCs w:val="20"/>
              </w:rPr>
              <w:t>CFO</w:t>
            </w:r>
          </w:p>
        </w:tc>
        <w:tc>
          <w:tcPr>
            <w:tcW w:w="1661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C1C19"/>
                <w:sz w:val="20"/>
                <w:szCs w:val="20"/>
              </w:rPr>
              <w:t>Odoo Partner</w:t>
            </w:r>
          </w:p>
        </w:tc>
      </w:tr>
      <w:tr>
        <w:trPr/>
        <w:tc>
          <w:tcPr>
            <w:tcW w:w="2600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6F3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C1C19"/>
                <w:sz w:val="20"/>
                <w:szCs w:val="20"/>
              </w:rPr>
              <w:t>Example: CRM</w:t>
            </w:r>
          </w:p>
        </w:tc>
        <w:tc>
          <w:tcPr>
            <w:tcW w:w="1699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6F3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C1C19"/>
                <w:sz w:val="20"/>
                <w:szCs w:val="20"/>
              </w:rPr>
              <w:t>Sales Manager</w:t>
            </w:r>
          </w:p>
        </w:tc>
        <w:tc>
          <w:tcPr>
            <w:tcW w:w="1700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6F3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C1C19"/>
                <w:sz w:val="20"/>
                <w:szCs w:val="20"/>
              </w:rPr>
              <w:t>RevOps Lead</w:t>
            </w:r>
          </w:p>
        </w:tc>
        <w:tc>
          <w:tcPr>
            <w:tcW w:w="1700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6F3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C1C19"/>
                <w:sz w:val="20"/>
                <w:szCs w:val="20"/>
              </w:rPr>
              <w:t>CRO</w:t>
            </w:r>
          </w:p>
        </w:tc>
        <w:tc>
          <w:tcPr>
            <w:tcW w:w="1661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6F3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C1C19"/>
                <w:sz w:val="20"/>
                <w:szCs w:val="20"/>
              </w:rPr>
              <w:t>Internal Admin</w:t>
            </w:r>
          </w:p>
        </w:tc>
      </w:tr>
      <w:tr>
        <w:trPr/>
        <w:tc>
          <w:tcPr>
            <w:tcW w:w="2600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699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700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700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661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6F3EE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699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6F3EE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700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6F3EE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700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6F3EE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661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6F3EE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699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700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700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661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lineRule="auto" w:line="79" w:before="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60" w:type="dxa"/>
          <w:start w:w="240" w:type="dxa"/>
          <w:bottom w:w="160" w:type="dxa"/>
          <w:end w:w="24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8" w:space="0" w:color="4D6453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EEF3E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color w:val="061B0E"/>
                <w:sz w:val="22"/>
                <w:szCs w:val="22"/>
              </w:rPr>
              <w:t>Red flag: Any row with no Backup Owner is a single point of failure.</w:t>
            </w:r>
          </w:p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color w:val="061B0E"/>
                <w:sz w:val="22"/>
                <w:szCs w:val="22"/>
              </w:rPr>
              <w:t>Red flag: Any row with no Technical Contact will delay every fix.</w:t>
            </w:r>
          </w:p>
        </w:tc>
      </w:tr>
    </w:tbl>
    <w:p>
      <w:pPr>
        <w:pStyle w:val="Normal"/>
        <w:spacing w:lineRule="auto" w:line="161" w:before="0" w:after="0"/>
        <w:rPr/>
      </w:pPr>
      <w:r>
        <w:rPr/>
      </w:r>
    </w:p>
    <w:p>
      <w:pPr>
        <w:pStyle w:val="Normal"/>
        <w:spacing w:before="360" w:after="80"/>
        <w:rPr/>
      </w:pPr>
      <w:r>
        <w:rPr>
          <w:rFonts w:eastAsia="Arial" w:cs="Arial"/>
          <w:b/>
          <w:bCs/>
          <w:color w:val="4D6453"/>
          <w:sz w:val="18"/>
          <w:szCs w:val="18"/>
        </w:rPr>
        <w:t xml:space="preserve">04  </w:t>
      </w:r>
      <w:r>
        <w:rPr>
          <w:rFonts w:eastAsia="Arial" w:cs="Arial"/>
          <w:b/>
          <w:bCs/>
          <w:color w:val="4D6453"/>
          <w:spacing w:val="40"/>
          <w:sz w:val="18"/>
          <w:szCs w:val="18"/>
        </w:rPr>
        <w:t>MANUAL WORK CHECKLIST</w:t>
      </w:r>
    </w:p>
    <w:p>
      <w:pPr>
        <w:pStyle w:val="Heading1"/>
        <w:spacing w:before="80" w:after="120"/>
        <w:rPr/>
      </w:pPr>
      <w:r>
        <w:rPr>
          <w:rFonts w:eastAsia="Arial" w:cs="Arial" w:ascii="Arial" w:hAnsi="Arial"/>
          <w:b/>
          <w:bCs/>
          <w:color w:val="061B0E"/>
          <w:sz w:val="32"/>
          <w:szCs w:val="32"/>
        </w:rPr>
        <w:t>Manual Work &amp; Spreadsheet Dependency Checklist</w:t>
      </w:r>
    </w:p>
    <w:p>
      <w:pPr>
        <w:pStyle w:val="Normal"/>
        <w:spacing w:before="0" w:after="120"/>
        <w:rPr/>
      </w:pPr>
      <w:r>
        <w:rPr>
          <w:rFonts w:eastAsia="Arial" w:cs="Arial"/>
          <w:color w:val="434843"/>
          <w:sz w:val="22"/>
          <w:szCs w:val="22"/>
        </w:rPr>
        <w:t>Check every process that happens today. Each checked item is an automation opportunity.</w:t>
      </w:r>
    </w:p>
    <w:p>
      <w:pPr>
        <w:pStyle w:val="Normal"/>
        <w:spacing w:lineRule="auto" w:line="79" w:before="0" w:after="0"/>
        <w:rPr/>
      </w:pPr>
      <w:r>
        <w:rPr/>
      </w:r>
    </w:p>
    <w:p>
      <w:pPr>
        <w:pStyle w:val="ListParagraph"/>
        <w:numPr>
          <w:ilvl w:val="0"/>
          <w:numId w:val="5"/>
        </w:numPr>
        <w:spacing w:before="40" w:after="40"/>
        <w:rPr/>
      </w:pPr>
      <w:r>
        <w:rPr>
          <w:rFonts w:eastAsia="Arial" w:cs="Arial"/>
          <w:color w:val="1C1C19"/>
          <w:sz w:val="22"/>
          <w:szCs w:val="22"/>
        </w:rPr>
        <w:t>Copying data between systems manually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1C1C19"/>
          <w:sz w:val="22"/>
          <w:szCs w:val="22"/>
        </w:rPr>
        <w:t>Exporting CSV files manually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1C1C19"/>
          <w:sz w:val="22"/>
          <w:szCs w:val="22"/>
        </w:rPr>
        <w:t>Cleaning spreadsheets before upload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1C1C19"/>
          <w:sz w:val="22"/>
          <w:szCs w:val="22"/>
        </w:rPr>
        <w:t>Updating customer, order, or product data in more than one place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1C1C19"/>
          <w:sz w:val="22"/>
          <w:szCs w:val="22"/>
        </w:rPr>
        <w:t>Sending reports manually by email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1C1C19"/>
          <w:sz w:val="22"/>
          <w:szCs w:val="22"/>
        </w:rPr>
        <w:t>Reconciling numbers between systems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1C1C19"/>
          <w:sz w:val="22"/>
          <w:szCs w:val="22"/>
        </w:rPr>
        <w:t>Fixing failed imports manually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1C1C19"/>
          <w:sz w:val="22"/>
          <w:szCs w:val="22"/>
        </w:rPr>
        <w:t>Waiting for one person who "knows the spreadsheet"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1C1C19"/>
          <w:sz w:val="22"/>
          <w:szCs w:val="22"/>
        </w:rPr>
        <w:t>Using Excel or Google Sheets as a hidden operational database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1C1C19"/>
          <w:sz w:val="22"/>
          <w:szCs w:val="22"/>
        </w:rPr>
        <w:t>Re-entering invoice, order, payment, or inventory data</w:t>
      </w:r>
    </w:p>
    <w:p>
      <w:pPr>
        <w:pStyle w:val="Normal"/>
        <w:spacing w:lineRule="auto" w:line="120" w:before="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199"/>
        <w:gridCol w:w="5161"/>
      </w:tblGrid>
      <w:tr>
        <w:trPr>
          <w:tblHeader w:val="true"/>
        </w:trPr>
        <w:tc>
          <w:tcPr>
            <w:tcW w:w="4199" w:type="dxa"/>
            <w:tcBorders>
              <w:top w:val="single" w:sz="2" w:space="0" w:color="4D6453"/>
              <w:start w:val="single" w:sz="2" w:space="0" w:color="4D6453"/>
              <w:bottom w:val="single" w:sz="2" w:space="0" w:color="4D6453"/>
              <w:end w:val="single" w:sz="2" w:space="0" w:color="4D6453"/>
            </w:tcBorders>
            <w:shd w:fill="4D6453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Assessment Question</w:t>
            </w:r>
          </w:p>
        </w:tc>
        <w:tc>
          <w:tcPr>
            <w:tcW w:w="5161" w:type="dxa"/>
            <w:tcBorders>
              <w:top w:val="single" w:sz="2" w:space="0" w:color="4D6453"/>
              <w:start w:val="single" w:sz="2" w:space="0" w:color="4D6453"/>
              <w:bottom w:val="single" w:sz="2" w:space="0" w:color="4D6453"/>
              <w:end w:val="single" w:sz="2" w:space="0" w:color="4D6453"/>
            </w:tcBorders>
            <w:shd w:fill="4D6453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Your Answer</w:t>
            </w:r>
          </w:p>
        </w:tc>
      </w:tr>
      <w:tr>
        <w:trPr/>
        <w:tc>
          <w:tcPr>
            <w:tcW w:w="4199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C1C19"/>
                <w:sz w:val="20"/>
                <w:szCs w:val="20"/>
              </w:rPr>
              <w:t>Biggest manual process today:</w:t>
            </w:r>
          </w:p>
        </w:tc>
        <w:tc>
          <w:tcPr>
            <w:tcW w:w="5161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4199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6F3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C1C19"/>
                <w:sz w:val="20"/>
                <w:szCs w:val="20"/>
              </w:rPr>
              <w:t>Time lost per week (hours):</w:t>
            </w:r>
          </w:p>
        </w:tc>
        <w:tc>
          <w:tcPr>
            <w:tcW w:w="5161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6F3EE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4199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C1C19"/>
                <w:sz w:val="20"/>
                <w:szCs w:val="20"/>
              </w:rPr>
              <w:t>Business impact:</w:t>
            </w:r>
          </w:p>
        </w:tc>
        <w:tc>
          <w:tcPr>
            <w:tcW w:w="5161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C1C19"/>
                <w:sz w:val="20"/>
                <w:szCs w:val="20"/>
              </w:rPr>
              <w:t xml:space="preserve">☐ </w:t>
            </w:r>
            <w:r>
              <w:rPr>
                <w:rFonts w:eastAsia="Arial" w:cs="Arial"/>
                <w:color w:val="1C1C19"/>
                <w:sz w:val="20"/>
                <w:szCs w:val="20"/>
              </w:rPr>
              <w:t>Delays  ☐ Errors  ☐ Missed revenue  ☐ Reporting issues  ☐ Customer complaints</w:t>
            </w:r>
          </w:p>
        </w:tc>
      </w:tr>
      <w:tr>
        <w:trPr/>
        <w:tc>
          <w:tcPr>
            <w:tcW w:w="4199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6F3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C1C19"/>
                <w:sz w:val="20"/>
                <w:szCs w:val="20"/>
              </w:rPr>
              <w:t>Which process, if automated, would free up the most time?</w:t>
            </w:r>
          </w:p>
        </w:tc>
        <w:tc>
          <w:tcPr>
            <w:tcW w:w="5161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6F3EE" w:val="clear"/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lineRule="auto" w:line="161" w:before="0" w:after="0"/>
        <w:rPr/>
      </w:pPr>
      <w:r>
        <w:rPr/>
      </w:r>
    </w:p>
    <w:p>
      <w:pPr>
        <w:pStyle w:val="Normal"/>
        <w:spacing w:before="360" w:after="80"/>
        <w:rPr/>
      </w:pPr>
      <w:r>
        <w:rPr>
          <w:rFonts w:eastAsia="Arial" w:cs="Arial"/>
          <w:b/>
          <w:bCs/>
          <w:color w:val="4D6453"/>
          <w:sz w:val="18"/>
          <w:szCs w:val="18"/>
        </w:rPr>
        <w:t xml:space="preserve">05  </w:t>
      </w:r>
      <w:r>
        <w:rPr>
          <w:rFonts w:eastAsia="Arial" w:cs="Arial"/>
          <w:b/>
          <w:bCs/>
          <w:color w:val="4D6453"/>
          <w:spacing w:val="40"/>
          <w:sz w:val="18"/>
          <w:szCs w:val="18"/>
        </w:rPr>
        <w:t>ROI WORKSHEET</w:t>
      </w:r>
    </w:p>
    <w:p>
      <w:pPr>
        <w:pStyle w:val="Heading1"/>
        <w:spacing w:before="80" w:after="120"/>
        <w:rPr/>
      </w:pPr>
      <w:r>
        <w:rPr>
          <w:rFonts w:eastAsia="Arial" w:cs="Arial" w:ascii="Arial" w:hAnsi="Arial"/>
          <w:b/>
          <w:bCs/>
          <w:color w:val="061B0E"/>
          <w:sz w:val="32"/>
          <w:szCs w:val="32"/>
        </w:rPr>
        <w:t>ROI / Cost of Inaction Worksheet</w:t>
      </w:r>
    </w:p>
    <w:p>
      <w:pPr>
        <w:pStyle w:val="Normal"/>
        <w:spacing w:before="0" w:after="120"/>
        <w:rPr/>
      </w:pPr>
      <w:r>
        <w:rPr>
          <w:rFonts w:eastAsia="Arial" w:cs="Arial"/>
          <w:color w:val="434843"/>
          <w:sz w:val="22"/>
          <w:szCs w:val="22"/>
        </w:rPr>
        <w:t>Use this to build the business case for fixing integrations.</w:t>
      </w:r>
    </w:p>
    <w:p>
      <w:pPr>
        <w:pStyle w:val="Normal"/>
        <w:spacing w:lineRule="auto" w:line="79" w:before="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599"/>
        <w:gridCol w:w="1401"/>
        <w:gridCol w:w="1400"/>
        <w:gridCol w:w="1480"/>
        <w:gridCol w:w="1480"/>
      </w:tblGrid>
      <w:tr>
        <w:trPr>
          <w:tblHeader w:val="true"/>
        </w:trPr>
        <w:tc>
          <w:tcPr>
            <w:tcW w:w="3599" w:type="dxa"/>
            <w:tcBorders>
              <w:top w:val="single" w:sz="2" w:space="0" w:color="4D6453"/>
              <w:start w:val="single" w:sz="2" w:space="0" w:color="4D6453"/>
              <w:bottom w:val="single" w:sz="2" w:space="0" w:color="4D6453"/>
              <w:end w:val="single" w:sz="2" w:space="0" w:color="4D6453"/>
            </w:tcBorders>
            <w:shd w:fill="4D6453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Cost Factor</w:t>
            </w:r>
          </w:p>
        </w:tc>
        <w:tc>
          <w:tcPr>
            <w:tcW w:w="1401" w:type="dxa"/>
            <w:tcBorders>
              <w:top w:val="single" w:sz="2" w:space="0" w:color="4D6453"/>
              <w:start w:val="single" w:sz="2" w:space="0" w:color="4D6453"/>
              <w:bottom w:val="single" w:sz="2" w:space="0" w:color="4D6453"/>
              <w:end w:val="single" w:sz="2" w:space="0" w:color="4D6453"/>
            </w:tcBorders>
            <w:shd w:fill="4D6453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Weekly Hours</w:t>
            </w:r>
          </w:p>
        </w:tc>
        <w:tc>
          <w:tcPr>
            <w:tcW w:w="1400" w:type="dxa"/>
            <w:tcBorders>
              <w:top w:val="single" w:sz="2" w:space="0" w:color="4D6453"/>
              <w:start w:val="single" w:sz="2" w:space="0" w:color="4D6453"/>
              <w:bottom w:val="single" w:sz="2" w:space="0" w:color="4D6453"/>
              <w:end w:val="single" w:sz="2" w:space="0" w:color="4D6453"/>
            </w:tcBorders>
            <w:shd w:fill="4D6453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Hourly Rate</w:t>
            </w:r>
          </w:p>
        </w:tc>
        <w:tc>
          <w:tcPr>
            <w:tcW w:w="1480" w:type="dxa"/>
            <w:tcBorders>
              <w:top w:val="single" w:sz="2" w:space="0" w:color="4D6453"/>
              <w:start w:val="single" w:sz="2" w:space="0" w:color="4D6453"/>
              <w:bottom w:val="single" w:sz="2" w:space="0" w:color="4D6453"/>
              <w:end w:val="single" w:sz="2" w:space="0" w:color="4D6453"/>
            </w:tcBorders>
            <w:shd w:fill="4D6453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Weekly Cost</w:t>
            </w:r>
          </w:p>
        </w:tc>
        <w:tc>
          <w:tcPr>
            <w:tcW w:w="1480" w:type="dxa"/>
            <w:tcBorders>
              <w:top w:val="single" w:sz="2" w:space="0" w:color="4D6453"/>
              <w:start w:val="single" w:sz="2" w:space="0" w:color="4D6453"/>
              <w:bottom w:val="single" w:sz="2" w:space="0" w:color="4D6453"/>
              <w:end w:val="single" w:sz="2" w:space="0" w:color="4D6453"/>
            </w:tcBorders>
            <w:shd w:fill="4D6453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Annual Cost</w:t>
            </w:r>
          </w:p>
        </w:tc>
      </w:tr>
      <w:tr>
        <w:trPr/>
        <w:tc>
          <w:tcPr>
            <w:tcW w:w="3599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C1C19"/>
                <w:sz w:val="20"/>
                <w:szCs w:val="20"/>
              </w:rPr>
              <w:t>Manual data entry / CSV handling</w:t>
            </w:r>
          </w:p>
        </w:tc>
        <w:tc>
          <w:tcPr>
            <w:tcW w:w="1401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400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480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480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3599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6F3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C1C19"/>
                <w:sz w:val="20"/>
                <w:szCs w:val="20"/>
              </w:rPr>
              <w:t>Reconciling mismatched reports</w:t>
            </w:r>
          </w:p>
        </w:tc>
        <w:tc>
          <w:tcPr>
            <w:tcW w:w="1401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6F3EE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400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6F3EE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480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6F3EE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480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6F3EE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3599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C1C19"/>
                <w:sz w:val="20"/>
                <w:szCs w:val="20"/>
              </w:rPr>
              <w:t>Fixing import/export errors</w:t>
            </w:r>
          </w:p>
        </w:tc>
        <w:tc>
          <w:tcPr>
            <w:tcW w:w="1401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400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480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480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3599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6F3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C1C19"/>
                <w:sz w:val="20"/>
                <w:szCs w:val="20"/>
              </w:rPr>
              <w:t>Waiting on spreadsheet updates</w:t>
            </w:r>
          </w:p>
        </w:tc>
        <w:tc>
          <w:tcPr>
            <w:tcW w:w="1401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6F3EE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400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6F3EE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480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6F3EE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480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6F3EE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3599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C1C19"/>
                <w:sz w:val="20"/>
                <w:szCs w:val="20"/>
              </w:rPr>
              <w:t>Delayed revenue (slow fulfillment) — estimate $ value</w:t>
            </w:r>
          </w:p>
        </w:tc>
        <w:tc>
          <w:tcPr>
            <w:tcW w:w="1401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C1C19"/>
                <w:sz w:val="20"/>
                <w:szCs w:val="20"/>
              </w:rPr>
              <w:t>—</w:t>
            </w:r>
          </w:p>
        </w:tc>
        <w:tc>
          <w:tcPr>
            <w:tcW w:w="1400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C1C19"/>
                <w:sz w:val="20"/>
                <w:szCs w:val="20"/>
              </w:rPr>
              <w:t>—</w:t>
            </w:r>
          </w:p>
        </w:tc>
        <w:tc>
          <w:tcPr>
            <w:tcW w:w="1480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480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3599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6F3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C1C19"/>
                <w:sz w:val="20"/>
                <w:szCs w:val="20"/>
              </w:rPr>
              <w:t>TOTAL ESTIMATED COST OF INACTION</w:t>
            </w:r>
          </w:p>
        </w:tc>
        <w:tc>
          <w:tcPr>
            <w:tcW w:w="1401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6F3EE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400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6F3EE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480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6F3EE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480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6F3EE" w:val="clear"/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lineRule="auto" w:line="79" w:before="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60" w:type="dxa"/>
          <w:start w:w="240" w:type="dxa"/>
          <w:bottom w:w="160" w:type="dxa"/>
          <w:end w:w="24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4D6453"/>
              <w:start w:val="single" w:sz="2" w:space="0" w:color="4D6453"/>
              <w:bottom w:val="single" w:sz="2" w:space="0" w:color="4D6453"/>
              <w:end w:val="single" w:sz="2" w:space="0" w:color="4D6453"/>
            </w:tcBorders>
            <w:shd w:fill="061B0E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color w:val="FFFFFF"/>
                <w:sz w:val="22"/>
                <w:szCs w:val="22"/>
              </w:rPr>
              <w:t>If we could reduce this manual work by 75%, we would save approximately $__________ per year.</w:t>
            </w:r>
          </w:p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color w:val="FFFFFF"/>
                <w:sz w:val="22"/>
                <w:szCs w:val="22"/>
              </w:rPr>
              <w:t>That is the business case for integration.</w:t>
            </w:r>
          </w:p>
        </w:tc>
      </w:tr>
    </w:tbl>
    <w:p>
      <w:pPr>
        <w:pStyle w:val="Normal"/>
        <w:spacing w:lineRule="auto" w:line="161" w:before="0" w:after="0"/>
        <w:rPr/>
      </w:pPr>
      <w:r>
        <w:rPr/>
      </w:r>
    </w:p>
    <w:p>
      <w:pPr>
        <w:pStyle w:val="Normal"/>
        <w:spacing w:before="360" w:after="80"/>
        <w:rPr/>
      </w:pPr>
      <w:r>
        <w:rPr>
          <w:rFonts w:eastAsia="Arial" w:cs="Arial"/>
          <w:b/>
          <w:bCs/>
          <w:color w:val="4D6453"/>
          <w:sz w:val="18"/>
          <w:szCs w:val="18"/>
        </w:rPr>
        <w:t xml:space="preserve">06  </w:t>
      </w:r>
      <w:r>
        <w:rPr>
          <w:rFonts w:eastAsia="Arial" w:cs="Arial"/>
          <w:b/>
          <w:bCs/>
          <w:color w:val="4D6453"/>
          <w:spacing w:val="40"/>
          <w:sz w:val="18"/>
          <w:szCs w:val="18"/>
        </w:rPr>
        <w:t>API READINESS</w:t>
      </w:r>
    </w:p>
    <w:p>
      <w:pPr>
        <w:pStyle w:val="Heading1"/>
        <w:spacing w:before="80" w:after="120"/>
        <w:rPr/>
      </w:pPr>
      <w:r>
        <w:rPr>
          <w:rFonts w:eastAsia="Arial" w:cs="Arial" w:ascii="Arial" w:hAnsi="Arial"/>
          <w:b/>
          <w:bCs/>
          <w:color w:val="061B0E"/>
          <w:sz w:val="32"/>
          <w:szCs w:val="32"/>
        </w:rPr>
        <w:t>API &amp; Integration Readiness Assessment</w:t>
      </w:r>
    </w:p>
    <w:p>
      <w:pPr>
        <w:pStyle w:val="Normal"/>
        <w:spacing w:before="0" w:after="120"/>
        <w:rPr/>
      </w:pPr>
      <w:r>
        <w:rPr>
          <w:rFonts w:eastAsia="Arial" w:cs="Arial"/>
          <w:color w:val="434843"/>
          <w:sz w:val="22"/>
          <w:szCs w:val="22"/>
        </w:rPr>
        <w:t>Score each item from 0 to 3.</w:t>
      </w:r>
    </w:p>
    <w:p>
      <w:pPr>
        <w:pStyle w:val="Normal"/>
        <w:spacing w:lineRule="auto" w:line="79" w:before="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439"/>
        <w:gridCol w:w="7921"/>
      </w:tblGrid>
      <w:tr>
        <w:trPr>
          <w:tblHeader w:val="true"/>
        </w:trPr>
        <w:tc>
          <w:tcPr>
            <w:tcW w:w="1439" w:type="dxa"/>
            <w:tcBorders>
              <w:top w:val="single" w:sz="2" w:space="0" w:color="4D6453"/>
              <w:start w:val="single" w:sz="2" w:space="0" w:color="4D6453"/>
              <w:bottom w:val="single" w:sz="2" w:space="0" w:color="4D6453"/>
              <w:end w:val="single" w:sz="2" w:space="0" w:color="4D6453"/>
            </w:tcBorders>
            <w:shd w:fill="4D6453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Score</w:t>
            </w:r>
          </w:p>
        </w:tc>
        <w:tc>
          <w:tcPr>
            <w:tcW w:w="7921" w:type="dxa"/>
            <w:tcBorders>
              <w:top w:val="single" w:sz="2" w:space="0" w:color="4D6453"/>
              <w:start w:val="single" w:sz="2" w:space="0" w:color="4D6453"/>
              <w:bottom w:val="single" w:sz="2" w:space="0" w:color="4D6453"/>
              <w:end w:val="single" w:sz="2" w:space="0" w:color="4D6453"/>
            </w:tcBorders>
            <w:shd w:fill="4D6453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Meaning</w:t>
            </w:r>
          </w:p>
        </w:tc>
      </w:tr>
      <w:tr>
        <w:trPr/>
        <w:tc>
          <w:tcPr>
            <w:tcW w:w="1439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C1C19"/>
                <w:sz w:val="20"/>
                <w:szCs w:val="20"/>
              </w:rPr>
              <w:t>0</w:t>
            </w:r>
          </w:p>
        </w:tc>
        <w:tc>
          <w:tcPr>
            <w:tcW w:w="7921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C1C19"/>
                <w:sz w:val="20"/>
                <w:szCs w:val="20"/>
              </w:rPr>
              <w:t>Not available</w:t>
            </w:r>
          </w:p>
        </w:tc>
      </w:tr>
      <w:tr>
        <w:trPr/>
        <w:tc>
          <w:tcPr>
            <w:tcW w:w="1439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6F3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C1C19"/>
                <w:sz w:val="20"/>
                <w:szCs w:val="20"/>
              </w:rPr>
              <w:t>1</w:t>
            </w:r>
          </w:p>
        </w:tc>
        <w:tc>
          <w:tcPr>
            <w:tcW w:w="7921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6F3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C1C19"/>
                <w:sz w:val="20"/>
                <w:szCs w:val="20"/>
              </w:rPr>
              <w:t>Unknown or unreliable</w:t>
            </w:r>
          </w:p>
        </w:tc>
      </w:tr>
      <w:tr>
        <w:trPr/>
        <w:tc>
          <w:tcPr>
            <w:tcW w:w="1439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C1C19"/>
                <w:sz w:val="20"/>
                <w:szCs w:val="20"/>
              </w:rPr>
              <w:t>2</w:t>
            </w:r>
          </w:p>
        </w:tc>
        <w:tc>
          <w:tcPr>
            <w:tcW w:w="7921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C1C19"/>
                <w:sz w:val="20"/>
                <w:szCs w:val="20"/>
              </w:rPr>
              <w:t>Available but limited / poorly documented</w:t>
            </w:r>
          </w:p>
        </w:tc>
      </w:tr>
      <w:tr>
        <w:trPr/>
        <w:tc>
          <w:tcPr>
            <w:tcW w:w="1439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6F3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C1C19"/>
                <w:sz w:val="20"/>
                <w:szCs w:val="20"/>
              </w:rPr>
              <w:t>3</w:t>
            </w:r>
          </w:p>
        </w:tc>
        <w:tc>
          <w:tcPr>
            <w:tcW w:w="7921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6F3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C1C19"/>
                <w:sz w:val="20"/>
                <w:szCs w:val="20"/>
              </w:rPr>
              <w:t>Available, documented, and tested</w:t>
            </w:r>
          </w:p>
        </w:tc>
      </w:tr>
    </w:tbl>
    <w:p>
      <w:pPr>
        <w:pStyle w:val="Normal"/>
        <w:spacing w:lineRule="auto" w:line="79" w:before="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5200"/>
        <w:gridCol w:w="1559"/>
        <w:gridCol w:w="2601"/>
      </w:tblGrid>
      <w:tr>
        <w:trPr>
          <w:tblHeader w:val="true"/>
        </w:trPr>
        <w:tc>
          <w:tcPr>
            <w:tcW w:w="5200" w:type="dxa"/>
            <w:tcBorders>
              <w:top w:val="single" w:sz="2" w:space="0" w:color="4D6453"/>
              <w:start w:val="single" w:sz="2" w:space="0" w:color="4D6453"/>
              <w:bottom w:val="single" w:sz="2" w:space="0" w:color="4D6453"/>
              <w:end w:val="single" w:sz="2" w:space="0" w:color="4D6453"/>
            </w:tcBorders>
            <w:shd w:fill="4D6453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Area</w:t>
            </w:r>
          </w:p>
        </w:tc>
        <w:tc>
          <w:tcPr>
            <w:tcW w:w="1559" w:type="dxa"/>
            <w:tcBorders>
              <w:top w:val="single" w:sz="2" w:space="0" w:color="4D6453"/>
              <w:start w:val="single" w:sz="2" w:space="0" w:color="4D6453"/>
              <w:bottom w:val="single" w:sz="2" w:space="0" w:color="4D6453"/>
              <w:end w:val="single" w:sz="2" w:space="0" w:color="4D6453"/>
            </w:tcBorders>
            <w:shd w:fill="4D6453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Score (0–3)</w:t>
            </w:r>
          </w:p>
        </w:tc>
        <w:tc>
          <w:tcPr>
            <w:tcW w:w="2601" w:type="dxa"/>
            <w:tcBorders>
              <w:top w:val="single" w:sz="2" w:space="0" w:color="4D6453"/>
              <w:start w:val="single" w:sz="2" w:space="0" w:color="4D6453"/>
              <w:bottom w:val="single" w:sz="2" w:space="0" w:color="4D6453"/>
              <w:end w:val="single" w:sz="2" w:space="0" w:color="4D6453"/>
            </w:tcBorders>
            <w:shd w:fill="4D6453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>
        <w:trPr/>
        <w:tc>
          <w:tcPr>
            <w:tcW w:w="5200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C1C19"/>
                <w:sz w:val="20"/>
                <w:szCs w:val="20"/>
              </w:rPr>
              <w:t>Main systems have APIs</w:t>
            </w:r>
          </w:p>
        </w:tc>
        <w:tc>
          <w:tcPr>
            <w:tcW w:w="1559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601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5200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6F3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C1C19"/>
                <w:sz w:val="20"/>
                <w:szCs w:val="20"/>
              </w:rPr>
              <w:t>API documentation is public or accessible</w:t>
            </w:r>
          </w:p>
        </w:tc>
        <w:tc>
          <w:tcPr>
            <w:tcW w:w="1559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6F3EE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601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6F3EE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5200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C1C19"/>
                <w:sz w:val="20"/>
                <w:szCs w:val="20"/>
              </w:rPr>
              <w:t>Authentication method is clear (API keys, OAuth, etc.)</w:t>
            </w:r>
          </w:p>
        </w:tc>
        <w:tc>
          <w:tcPr>
            <w:tcW w:w="1559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601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5200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6F3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C1C19"/>
                <w:sz w:val="20"/>
                <w:szCs w:val="20"/>
              </w:rPr>
              <w:t>Webhooks or event notifications are available</w:t>
            </w:r>
          </w:p>
        </w:tc>
        <w:tc>
          <w:tcPr>
            <w:tcW w:w="1559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6F3EE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601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6F3EE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5200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C1C19"/>
                <w:sz w:val="20"/>
                <w:szCs w:val="20"/>
              </w:rPr>
              <w:t>Data can be exported reliably in standard formats</w:t>
            </w:r>
          </w:p>
        </w:tc>
        <w:tc>
          <w:tcPr>
            <w:tcW w:w="1559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601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5200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6F3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C1C19"/>
                <w:sz w:val="20"/>
                <w:szCs w:val="20"/>
              </w:rPr>
              <w:t>Data can be imported reliably without corruption</w:t>
            </w:r>
          </w:p>
        </w:tc>
        <w:tc>
          <w:tcPr>
            <w:tcW w:w="1559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6F3EE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601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6F3EE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5200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C1C19"/>
                <w:sz w:val="20"/>
                <w:szCs w:val="20"/>
              </w:rPr>
              <w:t>Error handling and rate limits are documented</w:t>
            </w:r>
          </w:p>
        </w:tc>
        <w:tc>
          <w:tcPr>
            <w:tcW w:w="1559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601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5200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6F3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C1C19"/>
                <w:sz w:val="20"/>
                <w:szCs w:val="20"/>
              </w:rPr>
              <w:t>Sandbox or test environment exists</w:t>
            </w:r>
          </w:p>
        </w:tc>
        <w:tc>
          <w:tcPr>
            <w:tcW w:w="1559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6F3EE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601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6F3EE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5200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C1C19"/>
                <w:sz w:val="20"/>
                <w:szCs w:val="20"/>
              </w:rPr>
              <w:t>Data ownership and compliance requirements are clear</w:t>
            </w:r>
          </w:p>
        </w:tc>
        <w:tc>
          <w:tcPr>
            <w:tcW w:w="1559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601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5200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6F3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C1C19"/>
                <w:sz w:val="20"/>
                <w:szCs w:val="20"/>
              </w:rPr>
              <w:t>Technical contact or vendor support is responsive</w:t>
            </w:r>
          </w:p>
        </w:tc>
        <w:tc>
          <w:tcPr>
            <w:tcW w:w="1559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6F3EE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601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6F3EE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5200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C1C19"/>
                <w:sz w:val="20"/>
                <w:szCs w:val="20"/>
              </w:rPr>
              <w:t>TOTAL SCORE</w:t>
            </w:r>
          </w:p>
        </w:tc>
        <w:tc>
          <w:tcPr>
            <w:tcW w:w="1559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C1C19"/>
                <w:sz w:val="20"/>
                <w:szCs w:val="20"/>
              </w:rPr>
              <w:t xml:space="preserve">         </w:t>
            </w:r>
            <w:r>
              <w:rPr>
                <w:rFonts w:eastAsia="Arial" w:cs="Arial"/>
                <w:color w:val="1C1C19"/>
                <w:sz w:val="20"/>
                <w:szCs w:val="20"/>
              </w:rPr>
              <w:t>/ 30</w:t>
            </w:r>
          </w:p>
        </w:tc>
        <w:tc>
          <w:tcPr>
            <w:tcW w:w="2601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lineRule="auto" w:line="79" w:before="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199"/>
        <w:gridCol w:w="7161"/>
      </w:tblGrid>
      <w:tr>
        <w:trPr>
          <w:tblHeader w:val="true"/>
        </w:trPr>
        <w:tc>
          <w:tcPr>
            <w:tcW w:w="2199" w:type="dxa"/>
            <w:tcBorders>
              <w:top w:val="single" w:sz="2" w:space="0" w:color="4D6453"/>
              <w:start w:val="single" w:sz="2" w:space="0" w:color="4D6453"/>
              <w:bottom w:val="single" w:sz="2" w:space="0" w:color="4D6453"/>
              <w:end w:val="single" w:sz="2" w:space="0" w:color="4D6453"/>
            </w:tcBorders>
            <w:shd w:fill="4D6453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Score</w:t>
            </w:r>
          </w:p>
        </w:tc>
        <w:tc>
          <w:tcPr>
            <w:tcW w:w="7161" w:type="dxa"/>
            <w:tcBorders>
              <w:top w:val="single" w:sz="2" w:space="0" w:color="4D6453"/>
              <w:start w:val="single" w:sz="2" w:space="0" w:color="4D6453"/>
              <w:bottom w:val="single" w:sz="2" w:space="0" w:color="4D6453"/>
              <w:end w:val="single" w:sz="2" w:space="0" w:color="4D6453"/>
            </w:tcBorders>
            <w:shd w:fill="4D6453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Interpretation</w:t>
            </w:r>
          </w:p>
        </w:tc>
      </w:tr>
      <w:tr>
        <w:trPr/>
        <w:tc>
          <w:tcPr>
            <w:tcW w:w="2199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C1C19"/>
                <w:sz w:val="20"/>
                <w:szCs w:val="20"/>
              </w:rPr>
              <w:t>0 – 10</w:t>
            </w:r>
          </w:p>
        </w:tc>
        <w:tc>
          <w:tcPr>
            <w:tcW w:w="7161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C1C19"/>
                <w:sz w:val="20"/>
                <w:szCs w:val="20"/>
              </w:rPr>
              <w:t>Not integration-ready. Significant groundwork needed before connecting systems.</w:t>
            </w:r>
          </w:p>
        </w:tc>
      </w:tr>
      <w:tr>
        <w:trPr/>
        <w:tc>
          <w:tcPr>
            <w:tcW w:w="2199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6F3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C1C19"/>
                <w:sz w:val="20"/>
                <w:szCs w:val="20"/>
              </w:rPr>
              <w:t>11 – 20</w:t>
            </w:r>
          </w:p>
        </w:tc>
        <w:tc>
          <w:tcPr>
            <w:tcW w:w="7161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6F3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C1C19"/>
                <w:sz w:val="20"/>
                <w:szCs w:val="20"/>
              </w:rPr>
              <w:t>Partially ready. Some systems can connect; others need middleware or custom work.</w:t>
            </w:r>
          </w:p>
        </w:tc>
      </w:tr>
      <w:tr>
        <w:trPr/>
        <w:tc>
          <w:tcPr>
            <w:tcW w:w="2199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C1C19"/>
                <w:sz w:val="20"/>
                <w:szCs w:val="20"/>
              </w:rPr>
              <w:t>21 – 30</w:t>
            </w:r>
          </w:p>
        </w:tc>
        <w:tc>
          <w:tcPr>
            <w:tcW w:w="7161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C1C19"/>
                <w:sz w:val="20"/>
                <w:szCs w:val="20"/>
              </w:rPr>
              <w:t>Good candidate for automation and integration.</w:t>
            </w:r>
          </w:p>
        </w:tc>
      </w:tr>
    </w:tbl>
    <w:p>
      <w:pPr>
        <w:pStyle w:val="Normal"/>
        <w:spacing w:lineRule="auto" w:line="161" w:before="0" w:after="0"/>
        <w:rPr/>
      </w:pPr>
      <w:r>
        <w:rPr/>
      </w:r>
    </w:p>
    <w:p>
      <w:pPr>
        <w:pStyle w:val="Normal"/>
        <w:spacing w:before="360" w:after="80"/>
        <w:rPr/>
      </w:pPr>
      <w:r>
        <w:rPr>
          <w:rFonts w:eastAsia="Arial" w:cs="Arial"/>
          <w:b/>
          <w:bCs/>
          <w:color w:val="4D6453"/>
          <w:sz w:val="18"/>
          <w:szCs w:val="18"/>
        </w:rPr>
        <w:t xml:space="preserve">07  </w:t>
      </w:r>
      <w:r>
        <w:rPr>
          <w:rFonts w:eastAsia="Arial" w:cs="Arial"/>
          <w:b/>
          <w:bCs/>
          <w:color w:val="4D6453"/>
          <w:spacing w:val="40"/>
          <w:sz w:val="18"/>
          <w:szCs w:val="18"/>
        </w:rPr>
        <w:t>DATA FLOW MAPPING</w:t>
      </w:r>
    </w:p>
    <w:p>
      <w:pPr>
        <w:pStyle w:val="Heading1"/>
        <w:spacing w:before="80" w:after="120"/>
        <w:rPr/>
      </w:pPr>
      <w:r>
        <w:rPr>
          <w:rFonts w:eastAsia="Arial" w:cs="Arial" w:ascii="Arial" w:hAnsi="Arial"/>
          <w:b/>
          <w:bCs/>
          <w:color w:val="061B0E"/>
          <w:sz w:val="32"/>
          <w:szCs w:val="32"/>
        </w:rPr>
        <w:t>Data Flow Mapping Sheet</w:t>
      </w:r>
    </w:p>
    <w:p>
      <w:pPr>
        <w:pStyle w:val="Normal"/>
        <w:spacing w:before="0" w:after="120"/>
        <w:rPr/>
      </w:pPr>
      <w:r>
        <w:rPr>
          <w:rFonts w:eastAsia="Arial" w:cs="Arial"/>
          <w:color w:val="434843"/>
          <w:sz w:val="22"/>
          <w:szCs w:val="22"/>
        </w:rPr>
        <w:t>Map every significant data movement between systems. Note what breaks when a flow fails.</w:t>
      </w:r>
    </w:p>
    <w:p>
      <w:pPr>
        <w:pStyle w:val="Normal"/>
        <w:spacing w:lineRule="auto" w:line="79" w:before="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799"/>
        <w:gridCol w:w="1100"/>
        <w:gridCol w:w="1101"/>
        <w:gridCol w:w="1100"/>
        <w:gridCol w:w="1100"/>
        <w:gridCol w:w="1059"/>
        <w:gridCol w:w="2101"/>
      </w:tblGrid>
      <w:tr>
        <w:trPr>
          <w:tblHeader w:val="true"/>
        </w:trPr>
        <w:tc>
          <w:tcPr>
            <w:tcW w:w="1799" w:type="dxa"/>
            <w:tcBorders>
              <w:top w:val="single" w:sz="2" w:space="0" w:color="4D6453"/>
              <w:start w:val="single" w:sz="2" w:space="0" w:color="4D6453"/>
              <w:bottom w:val="single" w:sz="2" w:space="0" w:color="4D6453"/>
              <w:end w:val="single" w:sz="2" w:space="0" w:color="4D6453"/>
            </w:tcBorders>
            <w:shd w:fill="4D6453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Process</w:t>
            </w:r>
          </w:p>
        </w:tc>
        <w:tc>
          <w:tcPr>
            <w:tcW w:w="1100" w:type="dxa"/>
            <w:tcBorders>
              <w:top w:val="single" w:sz="2" w:space="0" w:color="4D6453"/>
              <w:start w:val="single" w:sz="2" w:space="0" w:color="4D6453"/>
              <w:bottom w:val="single" w:sz="2" w:space="0" w:color="4D6453"/>
              <w:end w:val="single" w:sz="2" w:space="0" w:color="4D6453"/>
            </w:tcBorders>
            <w:shd w:fill="4D6453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From</w:t>
            </w:r>
          </w:p>
        </w:tc>
        <w:tc>
          <w:tcPr>
            <w:tcW w:w="1101" w:type="dxa"/>
            <w:tcBorders>
              <w:top w:val="single" w:sz="2" w:space="0" w:color="4D6453"/>
              <w:start w:val="single" w:sz="2" w:space="0" w:color="4D6453"/>
              <w:bottom w:val="single" w:sz="2" w:space="0" w:color="4D6453"/>
              <w:end w:val="single" w:sz="2" w:space="0" w:color="4D6453"/>
            </w:tcBorders>
            <w:shd w:fill="4D6453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To</w:t>
            </w:r>
          </w:p>
        </w:tc>
        <w:tc>
          <w:tcPr>
            <w:tcW w:w="1100" w:type="dxa"/>
            <w:tcBorders>
              <w:top w:val="single" w:sz="2" w:space="0" w:color="4D6453"/>
              <w:start w:val="single" w:sz="2" w:space="0" w:color="4D6453"/>
              <w:bottom w:val="single" w:sz="2" w:space="0" w:color="4D6453"/>
              <w:end w:val="single" w:sz="2" w:space="0" w:color="4D6453"/>
            </w:tcBorders>
            <w:shd w:fill="4D6453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Trigger</w:t>
            </w:r>
          </w:p>
        </w:tc>
        <w:tc>
          <w:tcPr>
            <w:tcW w:w="1100" w:type="dxa"/>
            <w:tcBorders>
              <w:top w:val="single" w:sz="2" w:space="0" w:color="4D6453"/>
              <w:start w:val="single" w:sz="2" w:space="0" w:color="4D6453"/>
              <w:bottom w:val="single" w:sz="2" w:space="0" w:color="4D6453"/>
              <w:end w:val="single" w:sz="2" w:space="0" w:color="4D6453"/>
            </w:tcBorders>
            <w:shd w:fill="4D6453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Frequency</w:t>
            </w:r>
          </w:p>
        </w:tc>
        <w:tc>
          <w:tcPr>
            <w:tcW w:w="1059" w:type="dxa"/>
            <w:tcBorders>
              <w:top w:val="single" w:sz="2" w:space="0" w:color="4D6453"/>
              <w:start w:val="single" w:sz="2" w:space="0" w:color="4D6453"/>
              <w:bottom w:val="single" w:sz="2" w:space="0" w:color="4D6453"/>
              <w:end w:val="single" w:sz="2" w:space="0" w:color="4D6453"/>
            </w:tcBorders>
            <w:shd w:fill="4D6453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101" w:type="dxa"/>
            <w:tcBorders>
              <w:top w:val="single" w:sz="2" w:space="0" w:color="4D6453"/>
              <w:start w:val="single" w:sz="2" w:space="0" w:color="4D6453"/>
              <w:bottom w:val="single" w:sz="2" w:space="0" w:color="4D6453"/>
              <w:end w:val="single" w:sz="2" w:space="0" w:color="4D6453"/>
            </w:tcBorders>
            <w:shd w:fill="4D6453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Problems / Notes</w:t>
            </w:r>
          </w:p>
        </w:tc>
      </w:tr>
      <w:tr>
        <w:trPr/>
        <w:tc>
          <w:tcPr>
            <w:tcW w:w="1799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C1C19"/>
                <w:sz w:val="20"/>
                <w:szCs w:val="20"/>
              </w:rPr>
              <w:t>New order</w:t>
            </w:r>
          </w:p>
        </w:tc>
        <w:tc>
          <w:tcPr>
            <w:tcW w:w="1100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C1C19"/>
                <w:sz w:val="20"/>
                <w:szCs w:val="20"/>
              </w:rPr>
              <w:t>Ecommerce</w:t>
            </w:r>
          </w:p>
        </w:tc>
        <w:tc>
          <w:tcPr>
            <w:tcW w:w="1101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C1C19"/>
                <w:sz w:val="20"/>
                <w:szCs w:val="20"/>
              </w:rPr>
              <w:t>ERP</w:t>
            </w:r>
          </w:p>
        </w:tc>
        <w:tc>
          <w:tcPr>
            <w:tcW w:w="1100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C1C19"/>
                <w:sz w:val="20"/>
                <w:szCs w:val="20"/>
              </w:rPr>
              <w:t>Checkout</w:t>
            </w:r>
          </w:p>
        </w:tc>
        <w:tc>
          <w:tcPr>
            <w:tcW w:w="1100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C1C19"/>
                <w:sz w:val="20"/>
                <w:szCs w:val="20"/>
              </w:rPr>
              <w:t>Real-time</w:t>
            </w:r>
          </w:p>
        </w:tc>
        <w:tc>
          <w:tcPr>
            <w:tcW w:w="1059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C1C19"/>
                <w:sz w:val="20"/>
                <w:szCs w:val="20"/>
              </w:rPr>
              <w:t>Semi-Auto</w:t>
            </w:r>
          </w:p>
        </w:tc>
        <w:tc>
          <w:tcPr>
            <w:tcW w:w="2101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C1C19"/>
                <w:sz w:val="20"/>
                <w:szCs w:val="20"/>
              </w:rPr>
              <w:t>Delays, errors</w:t>
            </w:r>
          </w:p>
        </w:tc>
      </w:tr>
      <w:tr>
        <w:trPr/>
        <w:tc>
          <w:tcPr>
            <w:tcW w:w="1799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6F3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C1C19"/>
                <w:sz w:val="20"/>
                <w:szCs w:val="20"/>
              </w:rPr>
              <w:t>New lead</w:t>
            </w:r>
          </w:p>
        </w:tc>
        <w:tc>
          <w:tcPr>
            <w:tcW w:w="1100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6F3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C1C19"/>
                <w:sz w:val="20"/>
                <w:szCs w:val="20"/>
              </w:rPr>
              <w:t>Website</w:t>
            </w:r>
          </w:p>
        </w:tc>
        <w:tc>
          <w:tcPr>
            <w:tcW w:w="1101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6F3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C1C19"/>
                <w:sz w:val="20"/>
                <w:szCs w:val="20"/>
              </w:rPr>
              <w:t>CRM</w:t>
            </w:r>
          </w:p>
        </w:tc>
        <w:tc>
          <w:tcPr>
            <w:tcW w:w="1100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6F3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C1C19"/>
                <w:sz w:val="20"/>
                <w:szCs w:val="20"/>
              </w:rPr>
              <w:t>Form submit</w:t>
            </w:r>
          </w:p>
        </w:tc>
        <w:tc>
          <w:tcPr>
            <w:tcW w:w="1100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6F3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C1C19"/>
                <w:sz w:val="20"/>
                <w:szCs w:val="20"/>
              </w:rPr>
              <w:t>Real-time</w:t>
            </w:r>
          </w:p>
        </w:tc>
        <w:tc>
          <w:tcPr>
            <w:tcW w:w="1059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6F3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C1C19"/>
                <w:sz w:val="20"/>
                <w:szCs w:val="20"/>
              </w:rPr>
              <w:t>Automated</w:t>
            </w:r>
          </w:p>
        </w:tc>
        <w:tc>
          <w:tcPr>
            <w:tcW w:w="2101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6F3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C1C19"/>
                <w:sz w:val="20"/>
                <w:szCs w:val="20"/>
              </w:rPr>
              <w:t>No data enrichment</w:t>
            </w:r>
          </w:p>
        </w:tc>
      </w:tr>
      <w:tr>
        <w:trPr/>
        <w:tc>
          <w:tcPr>
            <w:tcW w:w="1799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100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101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100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100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059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101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799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6F3EE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100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6F3EE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101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6F3EE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100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6F3EE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100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6F3EE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059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6F3EE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101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6F3EE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799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100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101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100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100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059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101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799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6F3EE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100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6F3EE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101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6F3EE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100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6F3EE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100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6F3EE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059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6F3EE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101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6F3EE" w:val="clear"/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lineRule="auto" w:line="79" w:before="0" w:after="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color w:val="434843"/>
          <w:sz w:val="20"/>
          <w:szCs w:val="20"/>
        </w:rPr>
        <w:t>Type options: Manual · Semi-Automated · Automated · Planned</w:t>
      </w:r>
    </w:p>
    <w:p>
      <w:pPr>
        <w:pStyle w:val="Normal"/>
        <w:spacing w:lineRule="auto" w:line="161" w:before="0" w:after="0"/>
        <w:rPr/>
      </w:pPr>
      <w:r>
        <w:rPr/>
      </w:r>
    </w:p>
    <w:p>
      <w:pPr>
        <w:pStyle w:val="Normal"/>
        <w:spacing w:before="360" w:after="80"/>
        <w:rPr/>
      </w:pPr>
      <w:r>
        <w:rPr>
          <w:rFonts w:eastAsia="Arial" w:cs="Arial"/>
          <w:b/>
          <w:bCs/>
          <w:color w:val="4D6453"/>
          <w:sz w:val="18"/>
          <w:szCs w:val="18"/>
        </w:rPr>
        <w:t xml:space="preserve">08  </w:t>
      </w:r>
      <w:r>
        <w:rPr>
          <w:rFonts w:eastAsia="Arial" w:cs="Arial"/>
          <w:b/>
          <w:bCs/>
          <w:color w:val="4D6453"/>
          <w:spacing w:val="40"/>
          <w:sz w:val="18"/>
          <w:szCs w:val="18"/>
        </w:rPr>
        <w:t>ARCHITECTURE DIAGRAM</w:t>
      </w:r>
    </w:p>
    <w:p>
      <w:pPr>
        <w:pStyle w:val="Heading1"/>
        <w:spacing w:before="80" w:after="120"/>
        <w:rPr/>
      </w:pPr>
      <w:r>
        <w:rPr>
          <w:rFonts w:eastAsia="Arial" w:cs="Arial" w:ascii="Arial" w:hAnsi="Arial"/>
          <w:b/>
          <w:bCs/>
          <w:color w:val="061B0E"/>
          <w:sz w:val="32"/>
          <w:szCs w:val="32"/>
        </w:rPr>
        <w:t>Integration Architecture Diagram Template</w:t>
      </w:r>
    </w:p>
    <w:p>
      <w:pPr>
        <w:pStyle w:val="Normal"/>
        <w:spacing w:before="0" w:after="120"/>
        <w:rPr/>
      </w:pPr>
      <w:r>
        <w:rPr>
          <w:rFonts w:eastAsia="Arial" w:cs="Arial"/>
          <w:color w:val="434843"/>
          <w:sz w:val="22"/>
          <w:szCs w:val="22"/>
        </w:rPr>
        <w:t>Visual mapping is often more powerful than spreadsheets. Sketch your current state using this notation, then annotate pain points.</w:t>
      </w:r>
    </w:p>
    <w:p>
      <w:pPr>
        <w:pStyle w:val="Normal"/>
        <w:spacing w:lineRule="auto" w:line="79" w:before="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000"/>
        <w:gridCol w:w="7360"/>
      </w:tblGrid>
      <w:tr>
        <w:trPr>
          <w:tblHeader w:val="true"/>
        </w:trPr>
        <w:tc>
          <w:tcPr>
            <w:tcW w:w="2000" w:type="dxa"/>
            <w:tcBorders>
              <w:top w:val="single" w:sz="2" w:space="0" w:color="4D6453"/>
              <w:start w:val="single" w:sz="2" w:space="0" w:color="4D6453"/>
              <w:bottom w:val="single" w:sz="2" w:space="0" w:color="4D6453"/>
              <w:end w:val="single" w:sz="2" w:space="0" w:color="4D6453"/>
            </w:tcBorders>
            <w:shd w:fill="4D6453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Symbol</w:t>
            </w:r>
          </w:p>
        </w:tc>
        <w:tc>
          <w:tcPr>
            <w:tcW w:w="7360" w:type="dxa"/>
            <w:tcBorders>
              <w:top w:val="single" w:sz="2" w:space="0" w:color="4D6453"/>
              <w:start w:val="single" w:sz="2" w:space="0" w:color="4D6453"/>
              <w:bottom w:val="single" w:sz="2" w:space="0" w:color="4D6453"/>
              <w:end w:val="single" w:sz="2" w:space="0" w:color="4D6453"/>
            </w:tcBorders>
            <w:shd w:fill="4D6453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Meaning</w:t>
            </w:r>
          </w:p>
        </w:tc>
      </w:tr>
      <w:tr>
        <w:trPr/>
        <w:tc>
          <w:tcPr>
            <w:tcW w:w="2000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C1C19"/>
                <w:sz w:val="20"/>
                <w:szCs w:val="20"/>
              </w:rPr>
              <w:t>[ SYSTEM ]</w:t>
            </w:r>
          </w:p>
        </w:tc>
        <w:tc>
          <w:tcPr>
            <w:tcW w:w="7360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C1C19"/>
                <w:sz w:val="20"/>
                <w:szCs w:val="20"/>
              </w:rPr>
              <w:t>A software system (e.g. Shopify, Odoo, CRM)</w:t>
            </w:r>
          </w:p>
        </w:tc>
      </w:tr>
      <w:tr>
        <w:trPr/>
        <w:tc>
          <w:tcPr>
            <w:tcW w:w="2000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6F3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C1C19"/>
                <w:sz w:val="20"/>
                <w:szCs w:val="20"/>
              </w:rPr>
              <w:t>→</w:t>
            </w:r>
          </w:p>
        </w:tc>
        <w:tc>
          <w:tcPr>
            <w:tcW w:w="7360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6F3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C1C19"/>
                <w:sz w:val="20"/>
                <w:szCs w:val="20"/>
              </w:rPr>
              <w:t>One-way data push</w:t>
            </w:r>
          </w:p>
        </w:tc>
      </w:tr>
      <w:tr>
        <w:trPr/>
        <w:tc>
          <w:tcPr>
            <w:tcW w:w="2000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C1C19"/>
                <w:sz w:val="20"/>
                <w:szCs w:val="20"/>
              </w:rPr>
              <w:t>↕</w:t>
            </w:r>
          </w:p>
        </w:tc>
        <w:tc>
          <w:tcPr>
            <w:tcW w:w="7360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C1C19"/>
                <w:sz w:val="20"/>
                <w:szCs w:val="20"/>
              </w:rPr>
              <w:t>Two-way data sync</w:t>
            </w:r>
          </w:p>
        </w:tc>
      </w:tr>
      <w:tr>
        <w:trPr/>
        <w:tc>
          <w:tcPr>
            <w:tcW w:w="2000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6F3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C1C19"/>
                <w:sz w:val="20"/>
                <w:szCs w:val="20"/>
              </w:rPr>
              <w:t>[ CSV ]</w:t>
            </w:r>
          </w:p>
        </w:tc>
        <w:tc>
          <w:tcPr>
            <w:tcW w:w="7360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6F3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C1C19"/>
                <w:sz w:val="20"/>
                <w:szCs w:val="20"/>
              </w:rPr>
              <w:t>Manual CSV or email process</w:t>
            </w:r>
          </w:p>
        </w:tc>
      </w:tr>
      <w:tr>
        <w:trPr/>
        <w:tc>
          <w:tcPr>
            <w:tcW w:w="2000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C1C19"/>
                <w:sz w:val="20"/>
                <w:szCs w:val="20"/>
              </w:rPr>
              <w:t>⚠</w:t>
            </w:r>
          </w:p>
        </w:tc>
        <w:tc>
          <w:tcPr>
            <w:tcW w:w="7360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C1C19"/>
                <w:sz w:val="20"/>
                <w:szCs w:val="20"/>
              </w:rPr>
              <w:t>Known pain point or failure</w:t>
            </w:r>
          </w:p>
        </w:tc>
      </w:tr>
    </w:tbl>
    <w:p>
      <w:pPr>
        <w:pStyle w:val="Normal"/>
        <w:spacing w:lineRule="auto" w:line="79" w:before="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60" w:type="dxa"/>
          <w:start w:w="240" w:type="dxa"/>
          <w:bottom w:w="160" w:type="dxa"/>
          <w:end w:w="24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8" w:space="0" w:color="4D6453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EEF3E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color w:val="061B0E"/>
                <w:sz w:val="22"/>
                <w:szCs w:val="22"/>
              </w:rPr>
              <w:t>Example:  [Website]  →  [CRM]  ↕  [ERP]  →  [Accounting]</w:t>
            </w:r>
          </w:p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color w:val="061B0E"/>
                <w:sz w:val="22"/>
                <w:szCs w:val="22"/>
              </w:rPr>
              <w:t xml:space="preserve">                           ↕              ↑</w:t>
            </w:r>
          </w:p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color w:val="061B0E"/>
                <w:sz w:val="22"/>
                <w:szCs w:val="22"/>
              </w:rPr>
              <w:t xml:space="preserve">                    </w:t>
            </w:r>
            <w:r>
              <w:rPr>
                <w:rFonts w:eastAsia="Arial" w:cs="Arial"/>
                <w:color w:val="061B0E"/>
                <w:sz w:val="22"/>
                <w:szCs w:val="22"/>
              </w:rPr>
              <w:t>[Marketing]     [CSV / Email ⚠]</w:t>
            </w:r>
          </w:p>
        </w:tc>
      </w:tr>
    </w:tbl>
    <w:p>
      <w:pPr>
        <w:pStyle w:val="Normal"/>
        <w:spacing w:lineRule="auto" w:line="79" w:before="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0" w:type="dxa"/>
          <w:start w:w="240" w:type="dxa"/>
          <w:bottom w:w="0" w:type="dxa"/>
          <w:end w:w="24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CF9F4" w:val="clear"/>
          </w:tcPr>
          <w:p>
            <w:pPr>
              <w:pStyle w:val="Normal"/>
              <w:spacing w:before="120" w:after="60"/>
              <w:rPr/>
            </w:pPr>
            <w:r>
              <w:rPr>
                <w:rFonts w:eastAsia="Arial" w:cs="Arial"/>
                <w:b/>
                <w:bCs/>
                <w:color w:val="737973"/>
                <w:spacing w:val="40"/>
                <w:sz w:val="18"/>
                <w:szCs w:val="18"/>
              </w:rPr>
              <w:t>YOUR CURRENT ARCHITECTURE</w:t>
            </w:r>
          </w:p>
          <w:p>
            <w:pPr>
              <w:pStyle w:val="Normal"/>
              <w:spacing w:before="40" w:after="800"/>
              <w:rPr/>
            </w:pPr>
            <w:r>
              <w:rPr>
                <w:rFonts w:eastAsia="Arial" w:cs="Arial"/>
                <w:color w:val="737973"/>
                <w:sz w:val="20"/>
                <w:szCs w:val="20"/>
              </w:rPr>
              <w:t>(Sketch here or use Miro / Lucidchart and paste a screenshot)</w:t>
            </w:r>
          </w:p>
        </w:tc>
      </w:tr>
    </w:tbl>
    <w:p>
      <w:pPr>
        <w:pStyle w:val="Normal"/>
        <w:spacing w:lineRule="auto" w:line="161" w:before="0" w:after="0"/>
        <w:rPr/>
      </w:pPr>
      <w:r>
        <w:rPr/>
      </w:r>
    </w:p>
    <w:p>
      <w:pPr>
        <w:pStyle w:val="Normal"/>
        <w:spacing w:before="360" w:after="80"/>
        <w:rPr/>
      </w:pPr>
      <w:r>
        <w:rPr>
          <w:rFonts w:eastAsia="Arial" w:cs="Arial"/>
          <w:b/>
          <w:bCs/>
          <w:color w:val="4D6453"/>
          <w:sz w:val="18"/>
          <w:szCs w:val="18"/>
        </w:rPr>
        <w:t xml:space="preserve">09  </w:t>
      </w:r>
      <w:r>
        <w:rPr>
          <w:rFonts w:eastAsia="Arial" w:cs="Arial"/>
          <w:b/>
          <w:bCs/>
          <w:color w:val="4D6453"/>
          <w:spacing w:val="40"/>
          <w:sz w:val="18"/>
          <w:szCs w:val="18"/>
        </w:rPr>
        <w:t>RISK SCORECARD</w:t>
      </w:r>
    </w:p>
    <w:p>
      <w:pPr>
        <w:pStyle w:val="Heading1"/>
        <w:spacing w:before="80" w:after="120"/>
        <w:rPr/>
      </w:pPr>
      <w:r>
        <w:rPr>
          <w:rFonts w:eastAsia="Arial" w:cs="Arial" w:ascii="Arial" w:hAnsi="Arial"/>
          <w:b/>
          <w:bCs/>
          <w:color w:val="061B0E"/>
          <w:sz w:val="32"/>
          <w:szCs w:val="32"/>
        </w:rPr>
        <w:t>Integration Risk Scorecard</w:t>
      </w:r>
    </w:p>
    <w:p>
      <w:pPr>
        <w:pStyle w:val="Normal"/>
        <w:spacing w:before="0" w:after="120"/>
        <w:rPr/>
      </w:pPr>
      <w:r>
        <w:rPr>
          <w:rFonts w:eastAsia="Arial" w:cs="Arial"/>
          <w:color w:val="434843"/>
          <w:sz w:val="22"/>
          <w:szCs w:val="22"/>
        </w:rPr>
        <w:t>Score each area from 1 (Low) to 5 (High). Any item scored 5 should be treated as urgent, regardless of your total score.</w:t>
      </w:r>
    </w:p>
    <w:p>
      <w:pPr>
        <w:pStyle w:val="Normal"/>
        <w:spacing w:lineRule="auto" w:line="79" w:before="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5200"/>
        <w:gridCol w:w="1559"/>
        <w:gridCol w:w="2601"/>
      </w:tblGrid>
      <w:tr>
        <w:trPr>
          <w:tblHeader w:val="true"/>
        </w:trPr>
        <w:tc>
          <w:tcPr>
            <w:tcW w:w="5200" w:type="dxa"/>
            <w:tcBorders>
              <w:top w:val="single" w:sz="2" w:space="0" w:color="4D6453"/>
              <w:start w:val="single" w:sz="2" w:space="0" w:color="4D6453"/>
              <w:bottom w:val="single" w:sz="2" w:space="0" w:color="4D6453"/>
              <w:end w:val="single" w:sz="2" w:space="0" w:color="4D6453"/>
            </w:tcBorders>
            <w:shd w:fill="4D6453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Risk Area</w:t>
            </w:r>
          </w:p>
        </w:tc>
        <w:tc>
          <w:tcPr>
            <w:tcW w:w="1559" w:type="dxa"/>
            <w:tcBorders>
              <w:top w:val="single" w:sz="2" w:space="0" w:color="4D6453"/>
              <w:start w:val="single" w:sz="2" w:space="0" w:color="4D6453"/>
              <w:bottom w:val="single" w:sz="2" w:space="0" w:color="4D6453"/>
              <w:end w:val="single" w:sz="2" w:space="0" w:color="4D6453"/>
            </w:tcBorders>
            <w:shd w:fill="4D6453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Score (1–5)</w:t>
            </w:r>
          </w:p>
        </w:tc>
        <w:tc>
          <w:tcPr>
            <w:tcW w:w="2601" w:type="dxa"/>
            <w:tcBorders>
              <w:top w:val="single" w:sz="2" w:space="0" w:color="4D6453"/>
              <w:start w:val="single" w:sz="2" w:space="0" w:color="4D6453"/>
              <w:bottom w:val="single" w:sz="2" w:space="0" w:color="4D6453"/>
              <w:end w:val="single" w:sz="2" w:space="0" w:color="4D6453"/>
            </w:tcBorders>
            <w:shd w:fill="4D6453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>
        <w:trPr/>
        <w:tc>
          <w:tcPr>
            <w:tcW w:w="5200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C1C19"/>
                <w:sz w:val="20"/>
                <w:szCs w:val="20"/>
              </w:rPr>
              <w:t>Too much manual data entry</w:t>
            </w:r>
          </w:p>
        </w:tc>
        <w:tc>
          <w:tcPr>
            <w:tcW w:w="1559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601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5200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6F3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C1C19"/>
                <w:sz w:val="20"/>
                <w:szCs w:val="20"/>
              </w:rPr>
              <w:t>Too many spreadsheet workarounds</w:t>
            </w:r>
          </w:p>
        </w:tc>
        <w:tc>
          <w:tcPr>
            <w:tcW w:w="1559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6F3EE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601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6F3EE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5200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C1C19"/>
                <w:sz w:val="20"/>
                <w:szCs w:val="20"/>
              </w:rPr>
              <w:t>No single source of truth</w:t>
            </w:r>
          </w:p>
        </w:tc>
        <w:tc>
          <w:tcPr>
            <w:tcW w:w="1559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601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5200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6F3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C1C19"/>
                <w:sz w:val="20"/>
                <w:szCs w:val="20"/>
              </w:rPr>
              <w:t>Poor API documentation or access</w:t>
            </w:r>
          </w:p>
        </w:tc>
        <w:tc>
          <w:tcPr>
            <w:tcW w:w="1559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6F3EE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601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6F3EE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5200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C1C19"/>
                <w:sz w:val="20"/>
                <w:szCs w:val="20"/>
              </w:rPr>
              <w:t>No error monitoring or alerts</w:t>
            </w:r>
          </w:p>
        </w:tc>
        <w:tc>
          <w:tcPr>
            <w:tcW w:w="1559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601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5200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6F3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C1C19"/>
                <w:sz w:val="20"/>
                <w:szCs w:val="20"/>
              </w:rPr>
              <w:t>No ownership of integrations</w:t>
            </w:r>
          </w:p>
        </w:tc>
        <w:tc>
          <w:tcPr>
            <w:tcW w:w="1559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6F3EE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601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6F3EE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5200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C1C19"/>
                <w:sz w:val="20"/>
                <w:szCs w:val="20"/>
              </w:rPr>
              <w:t>Reports do not match across systems</w:t>
            </w:r>
          </w:p>
        </w:tc>
        <w:tc>
          <w:tcPr>
            <w:tcW w:w="1559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601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5200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6F3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C1C19"/>
                <w:sz w:val="20"/>
                <w:szCs w:val="20"/>
              </w:rPr>
              <w:t>Critical process depends on one person</w:t>
            </w:r>
          </w:p>
        </w:tc>
        <w:tc>
          <w:tcPr>
            <w:tcW w:w="1559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6F3EE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601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6F3EE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5200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C1C19"/>
                <w:sz w:val="20"/>
                <w:szCs w:val="20"/>
              </w:rPr>
              <w:t>Data migration would be difficult</w:t>
            </w:r>
          </w:p>
        </w:tc>
        <w:tc>
          <w:tcPr>
            <w:tcW w:w="1559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601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5200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6F3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C1C19"/>
                <w:sz w:val="20"/>
                <w:szCs w:val="20"/>
              </w:rPr>
              <w:t>Current tools do not scale with growth</w:t>
            </w:r>
          </w:p>
        </w:tc>
        <w:tc>
          <w:tcPr>
            <w:tcW w:w="1559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6F3EE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601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6F3EE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5200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C1C19"/>
                <w:sz w:val="20"/>
                <w:szCs w:val="20"/>
              </w:rPr>
              <w:t>TOTAL RISK SCORE</w:t>
            </w:r>
          </w:p>
        </w:tc>
        <w:tc>
          <w:tcPr>
            <w:tcW w:w="1559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C1C19"/>
                <w:sz w:val="20"/>
                <w:szCs w:val="20"/>
              </w:rPr>
              <w:t xml:space="preserve">         </w:t>
            </w:r>
            <w:r>
              <w:rPr>
                <w:rFonts w:eastAsia="Arial" w:cs="Arial"/>
                <w:color w:val="1C1C19"/>
                <w:sz w:val="20"/>
                <w:szCs w:val="20"/>
              </w:rPr>
              <w:t>/ 50</w:t>
            </w:r>
          </w:p>
        </w:tc>
        <w:tc>
          <w:tcPr>
            <w:tcW w:w="2601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lineRule="auto" w:line="79" w:before="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199"/>
        <w:gridCol w:w="7161"/>
      </w:tblGrid>
      <w:tr>
        <w:trPr>
          <w:tblHeader w:val="true"/>
        </w:trPr>
        <w:tc>
          <w:tcPr>
            <w:tcW w:w="2199" w:type="dxa"/>
            <w:tcBorders>
              <w:top w:val="single" w:sz="2" w:space="0" w:color="4D6453"/>
              <w:start w:val="single" w:sz="2" w:space="0" w:color="4D6453"/>
              <w:bottom w:val="single" w:sz="2" w:space="0" w:color="4D6453"/>
              <w:end w:val="single" w:sz="2" w:space="0" w:color="4D6453"/>
            </w:tcBorders>
            <w:shd w:fill="4D6453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Score</w:t>
            </w:r>
          </w:p>
        </w:tc>
        <w:tc>
          <w:tcPr>
            <w:tcW w:w="7161" w:type="dxa"/>
            <w:tcBorders>
              <w:top w:val="single" w:sz="2" w:space="0" w:color="4D6453"/>
              <w:start w:val="single" w:sz="2" w:space="0" w:color="4D6453"/>
              <w:bottom w:val="single" w:sz="2" w:space="0" w:color="4D6453"/>
              <w:end w:val="single" w:sz="2" w:space="0" w:color="4D6453"/>
            </w:tcBorders>
            <w:shd w:fill="4D6453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Interpretation</w:t>
            </w:r>
          </w:p>
        </w:tc>
      </w:tr>
      <w:tr>
        <w:trPr/>
        <w:tc>
          <w:tcPr>
            <w:tcW w:w="2199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C1C19"/>
                <w:sz w:val="20"/>
                <w:szCs w:val="20"/>
              </w:rPr>
              <w:t>10 – 20</w:t>
            </w:r>
          </w:p>
        </w:tc>
        <w:tc>
          <w:tcPr>
            <w:tcW w:w="7161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C1C19"/>
                <w:sz w:val="20"/>
                <w:szCs w:val="20"/>
              </w:rPr>
              <w:t>Low risk. Maintain current state and plan gradual improvements.</w:t>
            </w:r>
          </w:p>
        </w:tc>
      </w:tr>
      <w:tr>
        <w:trPr/>
        <w:tc>
          <w:tcPr>
            <w:tcW w:w="2199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6F3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C1C19"/>
                <w:sz w:val="20"/>
                <w:szCs w:val="20"/>
              </w:rPr>
              <w:t>21 – 35</w:t>
            </w:r>
          </w:p>
        </w:tc>
        <w:tc>
          <w:tcPr>
            <w:tcW w:w="7161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6F3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C1C19"/>
                <w:sz w:val="20"/>
                <w:szCs w:val="20"/>
              </w:rPr>
              <w:t>Moderate risk. Address the highest-scored items in the next quarter.</w:t>
            </w:r>
          </w:p>
        </w:tc>
      </w:tr>
      <w:tr>
        <w:trPr/>
        <w:tc>
          <w:tcPr>
            <w:tcW w:w="2199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C1C19"/>
                <w:sz w:val="20"/>
                <w:szCs w:val="20"/>
              </w:rPr>
              <w:t>36 – 50</w:t>
            </w:r>
          </w:p>
        </w:tc>
        <w:tc>
          <w:tcPr>
            <w:tcW w:w="7161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C1C19"/>
                <w:sz w:val="20"/>
                <w:szCs w:val="20"/>
              </w:rPr>
              <w:t>High risk. Integration review and remediation strongly recommended.</w:t>
            </w:r>
          </w:p>
        </w:tc>
      </w:tr>
    </w:tbl>
    <w:p>
      <w:pPr>
        <w:pStyle w:val="Normal"/>
        <w:spacing w:lineRule="auto" w:line="79" w:before="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60" w:type="dxa"/>
          <w:start w:w="240" w:type="dxa"/>
          <w:bottom w:w="160" w:type="dxa"/>
          <w:end w:w="24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4D6453"/>
              <w:start w:val="single" w:sz="2" w:space="0" w:color="4D6453"/>
              <w:bottom w:val="single" w:sz="2" w:space="0" w:color="4D6453"/>
              <w:end w:val="single" w:sz="2" w:space="0" w:color="4D6453"/>
            </w:tcBorders>
            <w:shd w:fill="061B0E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color w:val="FFFFFF"/>
                <w:sz w:val="22"/>
                <w:szCs w:val="22"/>
              </w:rPr>
              <w:t>Scored 36 or higher?  You don't need more software — you need your existing systems to work together.</w:t>
            </w:r>
          </w:p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color w:val="FFFFFF"/>
                <w:sz w:val="22"/>
                <w:szCs w:val="22"/>
              </w:rPr>
              <w:t>Veri Data can map the integration architecture and build the right solution using APIs, automation tools,</w:t>
            </w:r>
          </w:p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color w:val="FFFFFF"/>
                <w:sz w:val="22"/>
                <w:szCs w:val="22"/>
              </w:rPr>
              <w:t>middleware, or custom code where needed.</w:t>
            </w:r>
          </w:p>
        </w:tc>
      </w:tr>
    </w:tbl>
    <w:p>
      <w:pPr>
        <w:pStyle w:val="Normal"/>
        <w:spacing w:lineRule="auto" w:line="161" w:before="0" w:after="0"/>
        <w:rPr/>
      </w:pPr>
      <w:r>
        <w:rPr/>
      </w:r>
    </w:p>
    <w:p>
      <w:pPr>
        <w:pStyle w:val="Normal"/>
        <w:spacing w:before="360" w:after="80"/>
        <w:rPr/>
      </w:pPr>
      <w:r>
        <w:rPr>
          <w:rFonts w:eastAsia="Arial" w:cs="Arial"/>
          <w:b/>
          <w:bCs/>
          <w:color w:val="4D6453"/>
          <w:sz w:val="18"/>
          <w:szCs w:val="18"/>
        </w:rPr>
        <w:t xml:space="preserve">010  </w:t>
      </w:r>
      <w:r>
        <w:rPr>
          <w:rFonts w:eastAsia="Arial" w:cs="Arial"/>
          <w:b/>
          <w:bCs/>
          <w:color w:val="4D6453"/>
          <w:spacing w:val="40"/>
          <w:sz w:val="18"/>
          <w:szCs w:val="18"/>
        </w:rPr>
        <w:t>VENDOR COMPARISON</w:t>
      </w:r>
    </w:p>
    <w:p>
      <w:pPr>
        <w:pStyle w:val="Heading1"/>
        <w:spacing w:before="80" w:after="120"/>
        <w:rPr/>
      </w:pPr>
      <w:r>
        <w:rPr>
          <w:rFonts w:eastAsia="Arial" w:cs="Arial" w:ascii="Arial" w:hAnsi="Arial"/>
          <w:b/>
          <w:bCs/>
          <w:color w:val="061B0E"/>
          <w:sz w:val="32"/>
          <w:szCs w:val="32"/>
        </w:rPr>
        <w:t>Vendor Comparison Scorecard</w:t>
      </w:r>
    </w:p>
    <w:p>
      <w:pPr>
        <w:pStyle w:val="Normal"/>
        <w:spacing w:before="0" w:after="120"/>
        <w:rPr/>
      </w:pPr>
      <w:r>
        <w:rPr>
          <w:rFonts w:eastAsia="Arial" w:cs="Arial"/>
          <w:color w:val="434843"/>
          <w:sz w:val="22"/>
          <w:szCs w:val="22"/>
        </w:rPr>
        <w:t>Use this when evaluating integration tools or partners. Score 1–5; multiply by weight.</w:t>
      </w:r>
    </w:p>
    <w:p>
      <w:pPr>
        <w:pStyle w:val="Normal"/>
        <w:spacing w:lineRule="auto" w:line="79" w:before="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200"/>
        <w:gridCol w:w="1559"/>
        <w:gridCol w:w="1500"/>
        <w:gridCol w:w="1501"/>
        <w:gridCol w:w="1600"/>
      </w:tblGrid>
      <w:tr>
        <w:trPr>
          <w:tblHeader w:val="true"/>
        </w:trPr>
        <w:tc>
          <w:tcPr>
            <w:tcW w:w="3200" w:type="dxa"/>
            <w:tcBorders>
              <w:top w:val="single" w:sz="2" w:space="0" w:color="4D6453"/>
              <w:start w:val="single" w:sz="2" w:space="0" w:color="4D6453"/>
              <w:bottom w:val="single" w:sz="2" w:space="0" w:color="4D6453"/>
              <w:end w:val="single" w:sz="2" w:space="0" w:color="4D6453"/>
            </w:tcBorders>
            <w:shd w:fill="4D6453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Criteria</w:t>
            </w:r>
          </w:p>
        </w:tc>
        <w:tc>
          <w:tcPr>
            <w:tcW w:w="1559" w:type="dxa"/>
            <w:tcBorders>
              <w:top w:val="single" w:sz="2" w:space="0" w:color="4D6453"/>
              <w:start w:val="single" w:sz="2" w:space="0" w:color="4D6453"/>
              <w:bottom w:val="single" w:sz="2" w:space="0" w:color="4D6453"/>
              <w:end w:val="single" w:sz="2" w:space="0" w:color="4D6453"/>
            </w:tcBorders>
            <w:shd w:fill="4D6453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Weight (1–5)</w:t>
            </w:r>
          </w:p>
        </w:tc>
        <w:tc>
          <w:tcPr>
            <w:tcW w:w="1500" w:type="dxa"/>
            <w:tcBorders>
              <w:top w:val="single" w:sz="2" w:space="0" w:color="4D6453"/>
              <w:start w:val="single" w:sz="2" w:space="0" w:color="4D6453"/>
              <w:bottom w:val="single" w:sz="2" w:space="0" w:color="4D6453"/>
              <w:end w:val="single" w:sz="2" w:space="0" w:color="4D6453"/>
            </w:tcBorders>
            <w:shd w:fill="4D6453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Option A</w:t>
            </w:r>
          </w:p>
        </w:tc>
        <w:tc>
          <w:tcPr>
            <w:tcW w:w="1501" w:type="dxa"/>
            <w:tcBorders>
              <w:top w:val="single" w:sz="2" w:space="0" w:color="4D6453"/>
              <w:start w:val="single" w:sz="2" w:space="0" w:color="4D6453"/>
              <w:bottom w:val="single" w:sz="2" w:space="0" w:color="4D6453"/>
              <w:end w:val="single" w:sz="2" w:space="0" w:color="4D6453"/>
            </w:tcBorders>
            <w:shd w:fill="4D6453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Option B</w:t>
            </w:r>
          </w:p>
        </w:tc>
        <w:tc>
          <w:tcPr>
            <w:tcW w:w="1600" w:type="dxa"/>
            <w:tcBorders>
              <w:top w:val="single" w:sz="2" w:space="0" w:color="4D6453"/>
              <w:start w:val="single" w:sz="2" w:space="0" w:color="4D6453"/>
              <w:bottom w:val="single" w:sz="2" w:space="0" w:color="4D6453"/>
              <w:end w:val="single" w:sz="2" w:space="0" w:color="4D6453"/>
            </w:tcBorders>
            <w:shd w:fill="4D6453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Option C</w:t>
            </w:r>
          </w:p>
        </w:tc>
      </w:tr>
      <w:tr>
        <w:trPr/>
        <w:tc>
          <w:tcPr>
            <w:tcW w:w="3200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C1C19"/>
                <w:sz w:val="20"/>
                <w:szCs w:val="20"/>
              </w:rPr>
              <w:t>Cost / Licensing</w:t>
            </w:r>
          </w:p>
        </w:tc>
        <w:tc>
          <w:tcPr>
            <w:tcW w:w="1559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500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501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600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3200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6F3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C1C19"/>
                <w:sz w:val="20"/>
                <w:szCs w:val="20"/>
              </w:rPr>
              <w:t>Ease of setup</w:t>
            </w:r>
          </w:p>
        </w:tc>
        <w:tc>
          <w:tcPr>
            <w:tcW w:w="1559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6F3EE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500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6F3EE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501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6F3EE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600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6F3EE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3200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C1C19"/>
                <w:sz w:val="20"/>
                <w:szCs w:val="20"/>
              </w:rPr>
              <w:t>Pre-built connectors for your systems</w:t>
            </w:r>
          </w:p>
        </w:tc>
        <w:tc>
          <w:tcPr>
            <w:tcW w:w="1559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500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501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600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3200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6F3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C1C19"/>
                <w:sz w:val="20"/>
                <w:szCs w:val="20"/>
              </w:rPr>
              <w:t>Custom API flexibility</w:t>
            </w:r>
          </w:p>
        </w:tc>
        <w:tc>
          <w:tcPr>
            <w:tcW w:w="1559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6F3EE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500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6F3EE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501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6F3EE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600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6F3EE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3200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C1C19"/>
                <w:sz w:val="20"/>
                <w:szCs w:val="20"/>
              </w:rPr>
              <w:t>Error handling &amp; logging</w:t>
            </w:r>
          </w:p>
        </w:tc>
        <w:tc>
          <w:tcPr>
            <w:tcW w:w="1559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500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501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600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3200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6F3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C1C19"/>
                <w:sz w:val="20"/>
                <w:szCs w:val="20"/>
              </w:rPr>
              <w:t>Scalability</w:t>
            </w:r>
          </w:p>
        </w:tc>
        <w:tc>
          <w:tcPr>
            <w:tcW w:w="1559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6F3EE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500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6F3EE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501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6F3EE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600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6F3EE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3200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C1C19"/>
                <w:sz w:val="20"/>
                <w:szCs w:val="20"/>
              </w:rPr>
              <w:t>Support quality</w:t>
            </w:r>
          </w:p>
        </w:tc>
        <w:tc>
          <w:tcPr>
            <w:tcW w:w="1559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500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501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600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3200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6F3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C1C19"/>
                <w:sz w:val="20"/>
                <w:szCs w:val="20"/>
              </w:rPr>
              <w:t>Security / Compliance</w:t>
            </w:r>
          </w:p>
        </w:tc>
        <w:tc>
          <w:tcPr>
            <w:tcW w:w="1559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6F3EE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500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6F3EE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501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6F3EE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600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6F3EE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3200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C1C19"/>
                <w:sz w:val="20"/>
                <w:szCs w:val="20"/>
              </w:rPr>
              <w:t>WEIGHTED TOTAL</w:t>
            </w:r>
          </w:p>
        </w:tc>
        <w:tc>
          <w:tcPr>
            <w:tcW w:w="1559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500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501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600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lineRule="auto" w:line="161" w:before="0" w:after="0"/>
        <w:rPr/>
      </w:pPr>
      <w:r>
        <w:rPr/>
      </w:r>
    </w:p>
    <w:p>
      <w:pPr>
        <w:pStyle w:val="Normal"/>
        <w:spacing w:before="360" w:after="80"/>
        <w:rPr/>
      </w:pPr>
      <w:r>
        <w:rPr>
          <w:rFonts w:eastAsia="Arial" w:cs="Arial"/>
          <w:b/>
          <w:bCs/>
          <w:color w:val="4D6453"/>
          <w:sz w:val="18"/>
          <w:szCs w:val="18"/>
        </w:rPr>
        <w:t xml:space="preserve">011  </w:t>
      </w:r>
      <w:r>
        <w:rPr>
          <w:rFonts w:eastAsia="Arial" w:cs="Arial"/>
          <w:b/>
          <w:bCs/>
          <w:color w:val="4D6453"/>
          <w:spacing w:val="40"/>
          <w:sz w:val="18"/>
          <w:szCs w:val="18"/>
        </w:rPr>
        <w:t>MIGRATION PLANNING</w:t>
      </w:r>
    </w:p>
    <w:p>
      <w:pPr>
        <w:pStyle w:val="Heading1"/>
        <w:spacing w:before="80" w:after="120"/>
        <w:rPr/>
      </w:pPr>
      <w:r>
        <w:rPr>
          <w:rFonts w:eastAsia="Arial" w:cs="Arial" w:ascii="Arial" w:hAnsi="Arial"/>
          <w:b/>
          <w:bCs/>
          <w:color w:val="061B0E"/>
          <w:sz w:val="32"/>
          <w:szCs w:val="32"/>
        </w:rPr>
        <w:t>Migration Planning Checklist</w:t>
      </w:r>
    </w:p>
    <w:p>
      <w:pPr>
        <w:pStyle w:val="Normal"/>
        <w:spacing w:before="0" w:after="120"/>
        <w:rPr/>
      </w:pPr>
      <w:r>
        <w:rPr>
          <w:rFonts w:eastAsia="Arial" w:cs="Arial"/>
          <w:color w:val="434843"/>
          <w:sz w:val="22"/>
          <w:szCs w:val="22"/>
        </w:rPr>
        <w:t>Use this before moving data from one system to another.</w:t>
      </w:r>
    </w:p>
    <w:p>
      <w:pPr>
        <w:pStyle w:val="Normal"/>
        <w:spacing w:lineRule="auto" w:line="79" w:before="0" w:after="0"/>
        <w:rPr/>
      </w:pPr>
      <w:r>
        <w:rPr/>
      </w:r>
    </w:p>
    <w:p>
      <w:pPr>
        <w:pStyle w:val="Heading2"/>
        <w:spacing w:before="240" w:after="80"/>
        <w:rPr/>
      </w:pPr>
      <w:r>
        <w:rPr>
          <w:rFonts w:eastAsia="Arial" w:cs="Arial" w:ascii="Arial" w:hAnsi="Arial"/>
          <w:b/>
          <w:bCs/>
          <w:color w:val="061B0E"/>
          <w:sz w:val="24"/>
          <w:szCs w:val="24"/>
        </w:rPr>
        <w:t>Pre-Migration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1C1C19"/>
          <w:sz w:val="22"/>
          <w:szCs w:val="22"/>
        </w:rPr>
        <w:t>Identify source system and destination system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1C1C19"/>
          <w:sz w:val="22"/>
          <w:szCs w:val="22"/>
        </w:rPr>
        <w:t>Define required fields vs. optional fields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1C1C19"/>
          <w:sz w:val="22"/>
          <w:szCs w:val="22"/>
        </w:rPr>
        <w:t>Confirm field mapping between systems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1C1C19"/>
          <w:sz w:val="22"/>
          <w:szCs w:val="22"/>
        </w:rPr>
        <w:t>Remove duplicate records from source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1C1C19"/>
          <w:sz w:val="22"/>
          <w:szCs w:val="22"/>
        </w:rPr>
        <w:t>Clean invalid emails, phone numbers, names, SKUs, and IDs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1C1C19"/>
          <w:sz w:val="22"/>
          <w:szCs w:val="22"/>
        </w:rPr>
        <w:t>Export a sample data set for testing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1C1C19"/>
          <w:sz w:val="22"/>
          <w:szCs w:val="22"/>
        </w:rPr>
        <w:t>Test import with a small batch (5–10% of data)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1C1C19"/>
          <w:sz w:val="22"/>
          <w:szCs w:val="22"/>
        </w:rPr>
        <w:t>Validate test results with stakeholders</w:t>
      </w:r>
    </w:p>
    <w:p>
      <w:pPr>
        <w:pStyle w:val="Normal"/>
        <w:spacing w:lineRule="auto" w:line="79" w:before="0" w:after="0"/>
        <w:rPr/>
      </w:pPr>
      <w:r>
        <w:rPr/>
      </w:r>
    </w:p>
    <w:p>
      <w:pPr>
        <w:pStyle w:val="Heading2"/>
        <w:spacing w:before="240" w:after="80"/>
        <w:rPr/>
      </w:pPr>
      <w:r>
        <w:rPr>
          <w:rFonts w:eastAsia="Arial" w:cs="Arial" w:ascii="Arial" w:hAnsi="Arial"/>
          <w:b/>
          <w:bCs/>
          <w:color w:val="061B0E"/>
          <w:sz w:val="24"/>
          <w:szCs w:val="24"/>
        </w:rPr>
        <w:t>Cutover Planning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1C1C19"/>
          <w:sz w:val="22"/>
          <w:szCs w:val="22"/>
        </w:rPr>
        <w:t>Freeze data entry in source system during migration window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1C1C19"/>
          <w:sz w:val="22"/>
          <w:szCs w:val="22"/>
        </w:rPr>
        <w:t>Communicate downtime or freeze period to all users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1C1C19"/>
          <w:sz w:val="22"/>
          <w:szCs w:val="22"/>
        </w:rPr>
        <w:t>Run parallel operations for 24–48 hours if possible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1C1C19"/>
          <w:sz w:val="22"/>
          <w:szCs w:val="22"/>
        </w:rPr>
        <w:t>Assign a dedicated migration owner with decision-making authority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1C1C19"/>
          <w:sz w:val="22"/>
          <w:szCs w:val="22"/>
        </w:rPr>
        <w:t>Plan a rollback procedure if validation fails</w:t>
      </w:r>
    </w:p>
    <w:p>
      <w:pPr>
        <w:pStyle w:val="Normal"/>
        <w:spacing w:lineRule="auto" w:line="79" w:before="0" w:after="0"/>
        <w:rPr/>
      </w:pPr>
      <w:r>
        <w:rPr/>
      </w:r>
    </w:p>
    <w:p>
      <w:pPr>
        <w:pStyle w:val="Heading2"/>
        <w:spacing w:before="240" w:after="80"/>
        <w:rPr/>
      </w:pPr>
      <w:r>
        <w:rPr>
          <w:rFonts w:eastAsia="Arial" w:cs="Arial" w:ascii="Arial" w:hAnsi="Arial"/>
          <w:b/>
          <w:bCs/>
          <w:color w:val="061B0E"/>
          <w:sz w:val="24"/>
          <w:szCs w:val="24"/>
        </w:rPr>
        <w:t>Post-Migration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1C1C19"/>
          <w:sz w:val="22"/>
          <w:szCs w:val="22"/>
        </w:rPr>
        <w:t>Validate all imported data counts match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1C1C19"/>
          <w:sz w:val="22"/>
          <w:szCs w:val="22"/>
        </w:rPr>
        <w:t>Run financial and reporting totals to confirm accuracy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1C1C19"/>
          <w:sz w:val="22"/>
          <w:szCs w:val="22"/>
        </w:rPr>
        <w:t>Test critical workflows (e.g., create a test order end-to-end)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1C1C19"/>
          <w:sz w:val="22"/>
          <w:szCs w:val="22"/>
        </w:rPr>
        <w:t>Confirm post-migration reports with department heads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1C1C19"/>
          <w:sz w:val="22"/>
          <w:szCs w:val="22"/>
        </w:rPr>
        <w:t>Document any data anomalies and how they were handled</w:t>
      </w:r>
    </w:p>
    <w:p>
      <w:pPr>
        <w:pStyle w:val="Normal"/>
        <w:spacing w:lineRule="auto" w:line="79" w:before="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60" w:type="dxa"/>
          <w:start w:w="240" w:type="dxa"/>
          <w:bottom w:w="160" w:type="dxa"/>
          <w:end w:w="24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8" w:space="0" w:color="4D6453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EEF3E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color w:val="061B0E"/>
                <w:sz w:val="22"/>
                <w:szCs w:val="22"/>
              </w:rPr>
              <w:t>Common Migration Risks</w:t>
            </w:r>
          </w:p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color w:val="061B0E"/>
                <w:sz w:val="22"/>
                <w:szCs w:val="22"/>
              </w:rPr>
              <w:t>· Duplicate customers or records</w:t>
            </w:r>
          </w:p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color w:val="061B0E"/>
                <w:sz w:val="22"/>
                <w:szCs w:val="22"/>
              </w:rPr>
              <w:t>· Missing unique IDs or broken relationships</w:t>
            </w:r>
          </w:p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color w:val="061B0E"/>
                <w:sz w:val="22"/>
                <w:szCs w:val="22"/>
              </w:rPr>
              <w:t>· Different product naming conventions</w:t>
            </w:r>
          </w:p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color w:val="061B0E"/>
                <w:sz w:val="22"/>
                <w:szCs w:val="22"/>
              </w:rPr>
              <w:t>· Different tax, invoice, or currency rules</w:t>
            </w:r>
          </w:p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color w:val="061B0E"/>
                <w:sz w:val="22"/>
                <w:szCs w:val="22"/>
              </w:rPr>
              <w:t>· Poor historical data quality</w:t>
            </w:r>
          </w:p>
        </w:tc>
      </w:tr>
    </w:tbl>
    <w:p>
      <w:pPr>
        <w:pStyle w:val="Normal"/>
        <w:spacing w:lineRule="auto" w:line="161" w:before="0" w:after="0"/>
        <w:rPr/>
      </w:pPr>
      <w:r>
        <w:rPr/>
      </w:r>
    </w:p>
    <w:p>
      <w:pPr>
        <w:pStyle w:val="Normal"/>
        <w:spacing w:before="360" w:after="80"/>
        <w:rPr/>
      </w:pPr>
      <w:r>
        <w:rPr>
          <w:rFonts w:eastAsia="Arial" w:cs="Arial"/>
          <w:b/>
          <w:bCs/>
          <w:color w:val="4D6453"/>
          <w:sz w:val="18"/>
          <w:szCs w:val="18"/>
        </w:rPr>
        <w:t xml:space="preserve">012  </w:t>
      </w:r>
      <w:r>
        <w:rPr>
          <w:rFonts w:eastAsia="Arial" w:cs="Arial"/>
          <w:b/>
          <w:bCs/>
          <w:color w:val="4D6453"/>
          <w:spacing w:val="40"/>
          <w:sz w:val="18"/>
          <w:szCs w:val="18"/>
        </w:rPr>
        <w:t>30-DAY ACTION PLAN</w:t>
      </w:r>
    </w:p>
    <w:p>
      <w:pPr>
        <w:pStyle w:val="Heading1"/>
        <w:spacing w:before="80" w:after="120"/>
        <w:rPr/>
      </w:pPr>
      <w:r>
        <w:rPr>
          <w:rFonts w:eastAsia="Arial" w:cs="Arial" w:ascii="Arial" w:hAnsi="Arial"/>
          <w:b/>
          <w:bCs/>
          <w:color w:val="061B0E"/>
          <w:sz w:val="32"/>
          <w:szCs w:val="32"/>
        </w:rPr>
        <w:t>30-Day Integration Action Plan</w:t>
      </w:r>
    </w:p>
    <w:p>
      <w:pPr>
        <w:pStyle w:val="Normal"/>
        <w:spacing w:before="0" w:after="120"/>
        <w:rPr/>
      </w:pPr>
      <w:r>
        <w:rPr>
          <w:rFonts w:eastAsia="Arial" w:cs="Arial"/>
          <w:color w:val="434843"/>
          <w:sz w:val="22"/>
          <w:szCs w:val="22"/>
        </w:rPr>
        <w:t>Prioritize by business impact. High-impact items go first regardless of technical complexity.</w:t>
      </w:r>
    </w:p>
    <w:p>
      <w:pPr>
        <w:pStyle w:val="Normal"/>
        <w:spacing w:lineRule="auto" w:line="79" w:before="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72"/>
        <w:gridCol w:w="2162"/>
        <w:gridCol w:w="1838"/>
        <w:gridCol w:w="1621"/>
        <w:gridCol w:w="972"/>
        <w:gridCol w:w="973"/>
        <w:gridCol w:w="822"/>
      </w:tblGrid>
      <w:tr>
        <w:trPr>
          <w:tblHeader w:val="true"/>
        </w:trPr>
        <w:tc>
          <w:tcPr>
            <w:tcW w:w="972" w:type="dxa"/>
            <w:tcBorders>
              <w:top w:val="single" w:sz="2" w:space="0" w:color="4D6453"/>
              <w:start w:val="single" w:sz="2" w:space="0" w:color="4D6453"/>
              <w:bottom w:val="single" w:sz="2" w:space="0" w:color="4D6453"/>
              <w:end w:val="single" w:sz="2" w:space="0" w:color="4D6453"/>
            </w:tcBorders>
            <w:shd w:fill="4D6453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2162" w:type="dxa"/>
            <w:tcBorders>
              <w:top w:val="single" w:sz="2" w:space="0" w:color="4D6453"/>
              <w:start w:val="single" w:sz="2" w:space="0" w:color="4D6453"/>
              <w:bottom w:val="single" w:sz="2" w:space="0" w:color="4D6453"/>
              <w:end w:val="single" w:sz="2" w:space="0" w:color="4D6453"/>
            </w:tcBorders>
            <w:shd w:fill="4D6453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Issue</w:t>
            </w:r>
          </w:p>
        </w:tc>
        <w:tc>
          <w:tcPr>
            <w:tcW w:w="1838" w:type="dxa"/>
            <w:tcBorders>
              <w:top w:val="single" w:sz="2" w:space="0" w:color="4D6453"/>
              <w:start w:val="single" w:sz="2" w:space="0" w:color="4D6453"/>
              <w:bottom w:val="single" w:sz="2" w:space="0" w:color="4D6453"/>
              <w:end w:val="single" w:sz="2" w:space="0" w:color="4D6453"/>
            </w:tcBorders>
            <w:shd w:fill="4D6453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Business Impact</w:t>
            </w:r>
          </w:p>
        </w:tc>
        <w:tc>
          <w:tcPr>
            <w:tcW w:w="1621" w:type="dxa"/>
            <w:tcBorders>
              <w:top w:val="single" w:sz="2" w:space="0" w:color="4D6453"/>
              <w:start w:val="single" w:sz="2" w:space="0" w:color="4D6453"/>
              <w:bottom w:val="single" w:sz="2" w:space="0" w:color="4D6453"/>
              <w:end w:val="single" w:sz="2" w:space="0" w:color="4D6453"/>
            </w:tcBorders>
            <w:shd w:fill="4D6453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Suggested Fix</w:t>
            </w:r>
          </w:p>
        </w:tc>
        <w:tc>
          <w:tcPr>
            <w:tcW w:w="972" w:type="dxa"/>
            <w:tcBorders>
              <w:top w:val="single" w:sz="2" w:space="0" w:color="4D6453"/>
              <w:start w:val="single" w:sz="2" w:space="0" w:color="4D6453"/>
              <w:bottom w:val="single" w:sz="2" w:space="0" w:color="4D6453"/>
              <w:end w:val="single" w:sz="2" w:space="0" w:color="4D6453"/>
            </w:tcBorders>
            <w:shd w:fill="4D6453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Owner</w:t>
            </w:r>
          </w:p>
        </w:tc>
        <w:tc>
          <w:tcPr>
            <w:tcW w:w="973" w:type="dxa"/>
            <w:tcBorders>
              <w:top w:val="single" w:sz="2" w:space="0" w:color="4D6453"/>
              <w:start w:val="single" w:sz="2" w:space="0" w:color="4D6453"/>
              <w:bottom w:val="single" w:sz="2" w:space="0" w:color="4D6453"/>
              <w:end w:val="single" w:sz="2" w:space="0" w:color="4D6453"/>
            </w:tcBorders>
            <w:shd w:fill="4D6453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Timeline</w:t>
            </w:r>
          </w:p>
        </w:tc>
        <w:tc>
          <w:tcPr>
            <w:tcW w:w="822" w:type="dxa"/>
            <w:tcBorders>
              <w:top w:val="single" w:sz="2" w:space="0" w:color="4D6453"/>
              <w:start w:val="single" w:sz="2" w:space="0" w:color="4D6453"/>
              <w:bottom w:val="single" w:sz="2" w:space="0" w:color="4D6453"/>
              <w:end w:val="single" w:sz="2" w:space="0" w:color="4D6453"/>
            </w:tcBorders>
            <w:shd w:fill="4D6453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>
        <w:trPr/>
        <w:tc>
          <w:tcPr>
            <w:tcW w:w="972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C1C19"/>
                <w:sz w:val="20"/>
                <w:szCs w:val="20"/>
              </w:rPr>
              <w:t>High</w:t>
            </w:r>
          </w:p>
        </w:tc>
        <w:tc>
          <w:tcPr>
            <w:tcW w:w="2162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C1C19"/>
                <w:sz w:val="20"/>
                <w:szCs w:val="20"/>
              </w:rPr>
              <w:t>Orders manually copied to ERP</w:t>
            </w:r>
          </w:p>
        </w:tc>
        <w:tc>
          <w:tcPr>
            <w:tcW w:w="1838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C1C19"/>
                <w:sz w:val="20"/>
                <w:szCs w:val="20"/>
              </w:rPr>
              <w:t>Delays fulfillment</w:t>
            </w:r>
          </w:p>
        </w:tc>
        <w:tc>
          <w:tcPr>
            <w:tcW w:w="1621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C1C19"/>
                <w:sz w:val="20"/>
                <w:szCs w:val="20"/>
              </w:rPr>
              <w:t>API integration</w:t>
            </w:r>
          </w:p>
        </w:tc>
        <w:tc>
          <w:tcPr>
            <w:tcW w:w="972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C1C19"/>
                <w:sz w:val="20"/>
                <w:szCs w:val="20"/>
              </w:rPr>
              <w:t>Ops / IT</w:t>
            </w:r>
          </w:p>
        </w:tc>
        <w:tc>
          <w:tcPr>
            <w:tcW w:w="973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C1C19"/>
                <w:sz w:val="20"/>
                <w:szCs w:val="20"/>
              </w:rPr>
              <w:t>30 days</w:t>
            </w:r>
          </w:p>
        </w:tc>
        <w:tc>
          <w:tcPr>
            <w:tcW w:w="822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72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6F3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C1C19"/>
                <w:sz w:val="20"/>
                <w:szCs w:val="20"/>
              </w:rPr>
              <w:t>Medium</w:t>
            </w:r>
          </w:p>
        </w:tc>
        <w:tc>
          <w:tcPr>
            <w:tcW w:w="2162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6F3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C1C19"/>
                <w:sz w:val="20"/>
                <w:szCs w:val="20"/>
              </w:rPr>
              <w:t>CRM and ERP customers don't match</w:t>
            </w:r>
          </w:p>
        </w:tc>
        <w:tc>
          <w:tcPr>
            <w:tcW w:w="1838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6F3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C1C19"/>
                <w:sz w:val="20"/>
                <w:szCs w:val="20"/>
              </w:rPr>
              <w:t>Duplicate records / bad reporting</w:t>
            </w:r>
          </w:p>
        </w:tc>
        <w:tc>
          <w:tcPr>
            <w:tcW w:w="1621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6F3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C1C19"/>
                <w:sz w:val="20"/>
                <w:szCs w:val="20"/>
              </w:rPr>
              <w:t>Data sync cleanup</w:t>
            </w:r>
          </w:p>
        </w:tc>
        <w:tc>
          <w:tcPr>
            <w:tcW w:w="972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6F3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C1C19"/>
                <w:sz w:val="20"/>
                <w:szCs w:val="20"/>
              </w:rPr>
              <w:t>Sales / Ops</w:t>
            </w:r>
          </w:p>
        </w:tc>
        <w:tc>
          <w:tcPr>
            <w:tcW w:w="973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6F3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C1C19"/>
                <w:sz w:val="20"/>
                <w:szCs w:val="20"/>
              </w:rPr>
              <w:t>45 days</w:t>
            </w:r>
          </w:p>
        </w:tc>
        <w:tc>
          <w:tcPr>
            <w:tcW w:w="822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6F3EE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72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C1C19"/>
                <w:sz w:val="20"/>
                <w:szCs w:val="20"/>
              </w:rPr>
              <w:t>Low</w:t>
            </w:r>
          </w:p>
        </w:tc>
        <w:tc>
          <w:tcPr>
            <w:tcW w:w="2162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C1C19"/>
                <w:sz w:val="20"/>
                <w:szCs w:val="20"/>
              </w:rPr>
              <w:t>Reports from multiple spreadsheets</w:t>
            </w:r>
          </w:p>
        </w:tc>
        <w:tc>
          <w:tcPr>
            <w:tcW w:w="1838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C1C19"/>
                <w:sz w:val="20"/>
                <w:szCs w:val="20"/>
              </w:rPr>
              <w:t>Slow decisions</w:t>
            </w:r>
          </w:p>
        </w:tc>
        <w:tc>
          <w:tcPr>
            <w:tcW w:w="1621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C1C19"/>
                <w:sz w:val="20"/>
                <w:szCs w:val="20"/>
              </w:rPr>
              <w:t>Automated dashboard</w:t>
            </w:r>
          </w:p>
        </w:tc>
        <w:tc>
          <w:tcPr>
            <w:tcW w:w="972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C1C19"/>
                <w:sz w:val="20"/>
                <w:szCs w:val="20"/>
              </w:rPr>
              <w:t>Finance</w:t>
            </w:r>
          </w:p>
        </w:tc>
        <w:tc>
          <w:tcPr>
            <w:tcW w:w="973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C1C19"/>
                <w:sz w:val="20"/>
                <w:szCs w:val="20"/>
              </w:rPr>
              <w:t>60 days</w:t>
            </w:r>
          </w:p>
        </w:tc>
        <w:tc>
          <w:tcPr>
            <w:tcW w:w="822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72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6F3EE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162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6F3EE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838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6F3EE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621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6F3EE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972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6F3EE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973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6F3EE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22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6F3EE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72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162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838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621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972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973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22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lineRule="auto" w:line="79" w:before="0" w:after="0"/>
        <w:rPr/>
      </w:pPr>
      <w:r>
        <w:rPr/>
      </w:r>
    </w:p>
    <w:p>
      <w:pPr>
        <w:pStyle w:val="Heading2"/>
        <w:spacing w:before="240" w:after="80"/>
        <w:rPr/>
      </w:pPr>
      <w:r>
        <w:rPr>
          <w:rFonts w:eastAsia="Arial" w:cs="Arial" w:ascii="Arial" w:hAnsi="Arial"/>
          <w:b/>
          <w:bCs/>
          <w:color w:val="061B0E"/>
          <w:sz w:val="24"/>
          <w:szCs w:val="24"/>
        </w:rPr>
        <w:t>Top 3 Actions to Take This Month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80"/>
        <w:gridCol w:w="5280"/>
        <w:gridCol w:w="2000"/>
        <w:gridCol w:w="1600"/>
      </w:tblGrid>
      <w:tr>
        <w:trPr>
          <w:tblHeader w:val="true"/>
        </w:trPr>
        <w:tc>
          <w:tcPr>
            <w:tcW w:w="480" w:type="dxa"/>
            <w:tcBorders>
              <w:top w:val="single" w:sz="2" w:space="0" w:color="4D6453"/>
              <w:start w:val="single" w:sz="2" w:space="0" w:color="4D6453"/>
              <w:bottom w:val="single" w:sz="2" w:space="0" w:color="4D6453"/>
              <w:end w:val="single" w:sz="2" w:space="0" w:color="4D6453"/>
            </w:tcBorders>
            <w:shd w:fill="4D6453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5280" w:type="dxa"/>
            <w:tcBorders>
              <w:top w:val="single" w:sz="2" w:space="0" w:color="4D6453"/>
              <w:start w:val="single" w:sz="2" w:space="0" w:color="4D6453"/>
              <w:bottom w:val="single" w:sz="2" w:space="0" w:color="4D6453"/>
              <w:end w:val="single" w:sz="2" w:space="0" w:color="4D6453"/>
            </w:tcBorders>
            <w:shd w:fill="4D6453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000" w:type="dxa"/>
            <w:tcBorders>
              <w:top w:val="single" w:sz="2" w:space="0" w:color="4D6453"/>
              <w:start w:val="single" w:sz="2" w:space="0" w:color="4D6453"/>
              <w:bottom w:val="single" w:sz="2" w:space="0" w:color="4D6453"/>
              <w:end w:val="single" w:sz="2" w:space="0" w:color="4D6453"/>
            </w:tcBorders>
            <w:shd w:fill="4D6453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Owner</w:t>
            </w:r>
          </w:p>
        </w:tc>
        <w:tc>
          <w:tcPr>
            <w:tcW w:w="1600" w:type="dxa"/>
            <w:tcBorders>
              <w:top w:val="single" w:sz="2" w:space="0" w:color="4D6453"/>
              <w:start w:val="single" w:sz="2" w:space="0" w:color="4D6453"/>
              <w:bottom w:val="single" w:sz="2" w:space="0" w:color="4D6453"/>
              <w:end w:val="single" w:sz="2" w:space="0" w:color="4D6453"/>
            </w:tcBorders>
            <w:shd w:fill="4D6453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Target Date</w:t>
            </w:r>
          </w:p>
        </w:tc>
      </w:tr>
      <w:tr>
        <w:trPr/>
        <w:tc>
          <w:tcPr>
            <w:tcW w:w="480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C1C19"/>
                <w:sz w:val="20"/>
                <w:szCs w:val="20"/>
              </w:rPr>
              <w:t>1</w:t>
            </w:r>
          </w:p>
        </w:tc>
        <w:tc>
          <w:tcPr>
            <w:tcW w:w="5280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C1C19"/>
                <w:sz w:val="20"/>
                <w:szCs w:val="20"/>
              </w:rPr>
              <w:t>Fix the most painful manual process:</w:t>
            </w:r>
          </w:p>
        </w:tc>
        <w:tc>
          <w:tcPr>
            <w:tcW w:w="2000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600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480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6F3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C1C19"/>
                <w:sz w:val="20"/>
                <w:szCs w:val="20"/>
              </w:rPr>
              <w:t>2</w:t>
            </w:r>
          </w:p>
        </w:tc>
        <w:tc>
          <w:tcPr>
            <w:tcW w:w="5280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6F3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C1C19"/>
                <w:sz w:val="20"/>
                <w:szCs w:val="20"/>
              </w:rPr>
              <w:t>Identify the source of truth for key data:</w:t>
            </w:r>
          </w:p>
        </w:tc>
        <w:tc>
          <w:tcPr>
            <w:tcW w:w="2000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6F3EE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600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6F3EE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480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C1C19"/>
                <w:sz w:val="20"/>
                <w:szCs w:val="20"/>
              </w:rPr>
              <w:t>3</w:t>
            </w:r>
          </w:p>
        </w:tc>
        <w:tc>
          <w:tcPr>
            <w:tcW w:w="5280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C1C19"/>
                <w:sz w:val="20"/>
                <w:szCs w:val="20"/>
              </w:rPr>
              <w:t>Review API access for the systems involved:</w:t>
            </w:r>
          </w:p>
        </w:tc>
        <w:tc>
          <w:tcPr>
            <w:tcW w:w="2000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600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lineRule="auto" w:line="161" w:before="0" w:after="0"/>
        <w:rPr/>
      </w:pPr>
      <w:r>
        <w:rPr/>
      </w:r>
    </w:p>
    <w:p>
      <w:pPr>
        <w:pStyle w:val="Normal"/>
        <w:spacing w:before="360" w:after="80"/>
        <w:rPr/>
      </w:pPr>
      <w:r>
        <w:rPr>
          <w:rFonts w:eastAsia="Arial" w:cs="Arial"/>
          <w:b/>
          <w:bCs/>
          <w:color w:val="4D6453"/>
          <w:sz w:val="18"/>
          <w:szCs w:val="18"/>
        </w:rPr>
        <w:t xml:space="preserve">013  </w:t>
      </w:r>
      <w:r>
        <w:rPr>
          <w:rFonts w:eastAsia="Arial" w:cs="Arial"/>
          <w:b/>
          <w:bCs/>
          <w:color w:val="4D6453"/>
          <w:spacing w:val="40"/>
          <w:sz w:val="18"/>
          <w:szCs w:val="18"/>
        </w:rPr>
        <w:t>GLOSSARY</w:t>
      </w:r>
    </w:p>
    <w:p>
      <w:pPr>
        <w:pStyle w:val="Heading1"/>
        <w:spacing w:before="80" w:after="120"/>
        <w:rPr/>
      </w:pPr>
      <w:r>
        <w:rPr>
          <w:rFonts w:eastAsia="Arial" w:cs="Arial" w:ascii="Arial" w:hAnsi="Arial"/>
          <w:b/>
          <w:bCs/>
          <w:color w:val="061B0E"/>
          <w:sz w:val="32"/>
          <w:szCs w:val="32"/>
        </w:rPr>
        <w:t>Glossary of Terms</w:t>
      </w:r>
    </w:p>
    <w:p>
      <w:pPr>
        <w:pStyle w:val="Normal"/>
        <w:spacing w:before="0" w:after="120"/>
        <w:rPr/>
      </w:pPr>
      <w:r>
        <w:rPr>
          <w:rFonts w:eastAsia="Arial" w:cs="Arial"/>
          <w:color w:val="434843"/>
          <w:sz w:val="22"/>
          <w:szCs w:val="22"/>
        </w:rPr>
        <w:t>For non-technical stakeholders participating in the audit.</w:t>
      </w:r>
    </w:p>
    <w:p>
      <w:pPr>
        <w:pStyle w:val="Normal"/>
        <w:spacing w:lineRule="auto" w:line="79" w:before="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199"/>
        <w:gridCol w:w="7161"/>
      </w:tblGrid>
      <w:tr>
        <w:trPr>
          <w:tblHeader w:val="true"/>
        </w:trPr>
        <w:tc>
          <w:tcPr>
            <w:tcW w:w="2199" w:type="dxa"/>
            <w:tcBorders>
              <w:top w:val="single" w:sz="2" w:space="0" w:color="4D6453"/>
              <w:start w:val="single" w:sz="2" w:space="0" w:color="4D6453"/>
              <w:bottom w:val="single" w:sz="2" w:space="0" w:color="4D6453"/>
              <w:end w:val="single" w:sz="2" w:space="0" w:color="4D6453"/>
            </w:tcBorders>
            <w:shd w:fill="4D6453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Term</w:t>
            </w:r>
          </w:p>
        </w:tc>
        <w:tc>
          <w:tcPr>
            <w:tcW w:w="7161" w:type="dxa"/>
            <w:tcBorders>
              <w:top w:val="single" w:sz="2" w:space="0" w:color="4D6453"/>
              <w:start w:val="single" w:sz="2" w:space="0" w:color="4D6453"/>
              <w:bottom w:val="single" w:sz="2" w:space="0" w:color="4D6453"/>
              <w:end w:val="single" w:sz="2" w:space="0" w:color="4D6453"/>
            </w:tcBorders>
            <w:shd w:fill="4D6453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Simple Definition</w:t>
            </w:r>
          </w:p>
        </w:tc>
      </w:tr>
      <w:tr>
        <w:trPr/>
        <w:tc>
          <w:tcPr>
            <w:tcW w:w="2199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C1C19"/>
                <w:sz w:val="20"/>
                <w:szCs w:val="20"/>
              </w:rPr>
              <w:t>API</w:t>
            </w:r>
          </w:p>
        </w:tc>
        <w:tc>
          <w:tcPr>
            <w:tcW w:w="7161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C1C19"/>
                <w:sz w:val="20"/>
                <w:szCs w:val="20"/>
              </w:rPr>
              <w:t>A digital doorway that lets two software systems talk to each other automatically.</w:t>
            </w:r>
          </w:p>
        </w:tc>
      </w:tr>
      <w:tr>
        <w:trPr/>
        <w:tc>
          <w:tcPr>
            <w:tcW w:w="2199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6F3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C1C19"/>
                <w:sz w:val="20"/>
                <w:szCs w:val="20"/>
              </w:rPr>
              <w:t>Webhook</w:t>
            </w:r>
          </w:p>
        </w:tc>
        <w:tc>
          <w:tcPr>
            <w:tcW w:w="7161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6F3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C1C19"/>
                <w:sz w:val="20"/>
                <w:szCs w:val="20"/>
              </w:rPr>
              <w:t>A notification sent instantly from one system to another when something happens — for example, "a new order was placed."</w:t>
            </w:r>
          </w:p>
        </w:tc>
      </w:tr>
      <w:tr>
        <w:trPr/>
        <w:tc>
          <w:tcPr>
            <w:tcW w:w="2199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C1C19"/>
                <w:sz w:val="20"/>
                <w:szCs w:val="20"/>
              </w:rPr>
              <w:t>Source of Truth</w:t>
            </w:r>
          </w:p>
        </w:tc>
        <w:tc>
          <w:tcPr>
            <w:tcW w:w="7161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C1C19"/>
                <w:sz w:val="20"/>
                <w:szCs w:val="20"/>
              </w:rPr>
              <w:t>The one system everyone agrees has the most accurate, up-to-date version of a piece of data.</w:t>
            </w:r>
          </w:p>
        </w:tc>
      </w:tr>
      <w:tr>
        <w:trPr/>
        <w:tc>
          <w:tcPr>
            <w:tcW w:w="2199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6F3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C1C19"/>
                <w:sz w:val="20"/>
                <w:szCs w:val="20"/>
              </w:rPr>
              <w:t>Middleware</w:t>
            </w:r>
          </w:p>
        </w:tc>
        <w:tc>
          <w:tcPr>
            <w:tcW w:w="7161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6F3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C1C19"/>
                <w:sz w:val="20"/>
                <w:szCs w:val="20"/>
              </w:rPr>
              <w:t>Software that sits between two systems to translate and move data between them.</w:t>
            </w:r>
          </w:p>
        </w:tc>
      </w:tr>
      <w:tr>
        <w:trPr/>
        <w:tc>
          <w:tcPr>
            <w:tcW w:w="2199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C1C19"/>
                <w:sz w:val="20"/>
                <w:szCs w:val="20"/>
              </w:rPr>
              <w:t>Sandbox</w:t>
            </w:r>
          </w:p>
        </w:tc>
        <w:tc>
          <w:tcPr>
            <w:tcW w:w="7161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C1C19"/>
                <w:sz w:val="20"/>
                <w:szCs w:val="20"/>
              </w:rPr>
              <w:t>A safe testing environment where you can try integrations without affecting real business data.</w:t>
            </w:r>
          </w:p>
        </w:tc>
      </w:tr>
      <w:tr>
        <w:trPr/>
        <w:tc>
          <w:tcPr>
            <w:tcW w:w="2199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6F3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C1C19"/>
                <w:sz w:val="20"/>
                <w:szCs w:val="20"/>
              </w:rPr>
              <w:t>CSV</w:t>
            </w:r>
          </w:p>
        </w:tc>
        <w:tc>
          <w:tcPr>
            <w:tcW w:w="7161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6F3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C1C19"/>
                <w:sz w:val="20"/>
                <w:szCs w:val="20"/>
              </w:rPr>
              <w:t>A simple file format used to move data manually between systems (like a basic spreadsheet).</w:t>
            </w:r>
          </w:p>
        </w:tc>
      </w:tr>
      <w:tr>
        <w:trPr/>
        <w:tc>
          <w:tcPr>
            <w:tcW w:w="2199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C1C19"/>
                <w:sz w:val="20"/>
                <w:szCs w:val="20"/>
              </w:rPr>
              <w:t>Field Mapping</w:t>
            </w:r>
          </w:p>
        </w:tc>
        <w:tc>
          <w:tcPr>
            <w:tcW w:w="7161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C1C19"/>
                <w:sz w:val="20"/>
                <w:szCs w:val="20"/>
              </w:rPr>
              <w:t>Matching data columns from one system to another — e.g., "Customer Name" in System A equals "Name" in System B.</w:t>
            </w:r>
          </w:p>
        </w:tc>
      </w:tr>
      <w:tr>
        <w:trPr/>
        <w:tc>
          <w:tcPr>
            <w:tcW w:w="2199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6F3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C1C19"/>
                <w:sz w:val="20"/>
                <w:szCs w:val="20"/>
              </w:rPr>
              <w:t>Cutover</w:t>
            </w:r>
          </w:p>
        </w:tc>
        <w:tc>
          <w:tcPr>
            <w:tcW w:w="7161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6F3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C1C19"/>
                <w:sz w:val="20"/>
                <w:szCs w:val="20"/>
              </w:rPr>
              <w:t>The moment you switch from the old system or process to the new one.</w:t>
            </w:r>
          </w:p>
        </w:tc>
      </w:tr>
      <w:tr>
        <w:trPr/>
        <w:tc>
          <w:tcPr>
            <w:tcW w:w="2199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C1C19"/>
                <w:sz w:val="20"/>
                <w:szCs w:val="20"/>
              </w:rPr>
              <w:t>Bus Factor</w:t>
            </w:r>
          </w:p>
        </w:tc>
        <w:tc>
          <w:tcPr>
            <w:tcW w:w="7161" w:type="dxa"/>
            <w:tcBorders>
              <w:top w:val="single" w:sz="2" w:space="0" w:color="DCDAD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C1C19"/>
                <w:sz w:val="20"/>
                <w:szCs w:val="20"/>
              </w:rPr>
              <w:t>The risk of a critical process failing because only one person knows how to do it.</w:t>
            </w:r>
          </w:p>
        </w:tc>
      </w:tr>
    </w:tbl>
    <w:p>
      <w:pPr>
        <w:pStyle w:val="Normal"/>
        <w:spacing w:lineRule="auto" w:line="161" w:before="0" w:after="0"/>
        <w:rPr/>
      </w:pPr>
      <w:r>
        <w:rPr/>
      </w:r>
    </w:p>
    <w:p>
      <w:pPr>
        <w:pStyle w:val="Normal"/>
        <w:spacing w:before="360" w:after="80"/>
        <w:rPr/>
      </w:pPr>
      <w:r>
        <w:rPr>
          <w:rFonts w:eastAsia="Arial" w:cs="Arial"/>
          <w:b/>
          <w:bCs/>
          <w:color w:val="4D6453"/>
          <w:sz w:val="18"/>
          <w:szCs w:val="18"/>
        </w:rPr>
        <w:t xml:space="preserve">014  </w:t>
      </w:r>
      <w:r>
        <w:rPr>
          <w:rFonts w:eastAsia="Arial" w:cs="Arial"/>
          <w:b/>
          <w:bCs/>
          <w:color w:val="4D6453"/>
          <w:spacing w:val="40"/>
          <w:sz w:val="18"/>
          <w:szCs w:val="18"/>
        </w:rPr>
        <w:t>NEXT STEPS</w:t>
      </w:r>
    </w:p>
    <w:p>
      <w:pPr>
        <w:pStyle w:val="Heading1"/>
        <w:spacing w:before="80" w:after="120"/>
        <w:rPr/>
      </w:pPr>
      <w:r>
        <w:rPr>
          <w:rFonts w:eastAsia="Arial" w:cs="Arial" w:ascii="Arial" w:hAnsi="Arial"/>
          <w:b/>
          <w:bCs/>
          <w:color w:val="061B0E"/>
          <w:sz w:val="32"/>
          <w:szCs w:val="32"/>
        </w:rPr>
        <w:t>Next Steps &amp; Contact</w:t>
      </w:r>
    </w:p>
    <w:p>
      <w:pPr>
        <w:pStyle w:val="Normal"/>
        <w:spacing w:before="0" w:after="120"/>
        <w:rPr/>
      </w:pPr>
      <w:r>
        <w:rPr>
          <w:rFonts w:eastAsia="Arial" w:cs="Arial"/>
          <w:color w:val="1C1C19"/>
          <w:sz w:val="24"/>
          <w:szCs w:val="24"/>
        </w:rPr>
        <w:t>If this audit uncovered manual work, duplicate data, spreadsheet dependency, or reporting mismatches:</w:t>
      </w:r>
    </w:p>
    <w:p>
      <w:pPr>
        <w:pStyle w:val="Normal"/>
        <w:spacing w:lineRule="auto" w:line="79" w:before="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60" w:type="dxa"/>
          <w:start w:w="240" w:type="dxa"/>
          <w:bottom w:w="160" w:type="dxa"/>
          <w:end w:w="24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4D6453"/>
              <w:start w:val="single" w:sz="2" w:space="0" w:color="4D6453"/>
              <w:bottom w:val="single" w:sz="2" w:space="0" w:color="4D6453"/>
              <w:end w:val="single" w:sz="2" w:space="0" w:color="4D6453"/>
            </w:tcBorders>
            <w:shd w:fill="061B0E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color w:val="FFFFFF"/>
                <w:sz w:val="22"/>
                <w:szCs w:val="22"/>
              </w:rPr>
              <w:t>Most companies don't need more software.</w:t>
            </w:r>
          </w:p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color w:val="FFFFFF"/>
                <w:sz w:val="22"/>
                <w:szCs w:val="22"/>
              </w:rPr>
              <w:t>They need their existing systems to work together properly.</w:t>
            </w:r>
          </w:p>
        </w:tc>
      </w:tr>
    </w:tbl>
    <w:p>
      <w:pPr>
        <w:pStyle w:val="Normal"/>
        <w:spacing w:lineRule="auto" w:line="120" w:before="0" w:after="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color w:val="1C1C19"/>
          <w:sz w:val="22"/>
          <w:szCs w:val="22"/>
        </w:rPr>
        <w:t>Veri Data can help you: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color w:val="1C1C19"/>
          <w:sz w:val="22"/>
          <w:szCs w:val="22"/>
        </w:rPr>
        <w:t>Map your full integration architecture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color w:val="1C1C19"/>
          <w:sz w:val="22"/>
          <w:szCs w:val="22"/>
        </w:rPr>
        <w:t>Run a professional integration audit with your team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color w:val="1C1C19"/>
          <w:sz w:val="22"/>
          <w:szCs w:val="22"/>
        </w:rPr>
        <w:t>Build the right solution using APIs, automation tools, middleware, or custom code</w:t>
      </w:r>
    </w:p>
    <w:p>
      <w:pPr>
        <w:pStyle w:val="Normal"/>
        <w:spacing w:lineRule="auto" w:line="120" w:before="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200" w:type="dxa"/>
          <w:start w:w="280" w:type="dxa"/>
          <w:bottom w:w="200" w:type="dxa"/>
          <w:end w:w="2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12" w:space="0" w:color="9F4125"/>
              <w:start w:val="single" w:sz="2" w:space="0" w:color="DCDAD5"/>
              <w:bottom w:val="single" w:sz="2" w:space="0" w:color="DCDAD5"/>
              <w:end w:val="single" w:sz="2" w:space="0" w:color="DCDAD5"/>
            </w:tcBorders>
            <w:shd w:fill="FFFFFF" w:val="clear"/>
          </w:tcPr>
          <w:p>
            <w:pPr>
              <w:pStyle w:val="Normal"/>
              <w:spacing w:before="0" w:after="80"/>
              <w:rPr/>
            </w:pPr>
            <w:r>
              <w:rPr>
                <w:rFonts w:eastAsia="Arial" w:cs="Arial"/>
                <w:b/>
                <w:bCs/>
                <w:color w:val="9F4125"/>
                <w:sz w:val="28"/>
                <w:szCs w:val="28"/>
              </w:rPr>
              <w:t>Book a Review</w:t>
            </w:r>
          </w:p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color w:val="4D6453"/>
                <w:sz w:val="22"/>
                <w:szCs w:val="22"/>
              </w:rPr>
              <w:t>veridatapro.com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434843"/>
                <w:sz w:val="22"/>
                <w:szCs w:val="22"/>
              </w:rPr>
              <w:t>h</w:t>
            </w:r>
            <w:r>
              <w:rPr>
                <w:rFonts w:eastAsia="Arial" w:cs="Arial"/>
                <w:color w:val="434843"/>
                <w:sz w:val="22"/>
                <w:szCs w:val="22"/>
              </w:rPr>
              <w:t>e</w:t>
            </w:r>
            <w:r>
              <w:rPr>
                <w:rFonts w:eastAsia="Arial" w:cs="Arial"/>
                <w:color w:val="434843"/>
                <w:sz w:val="22"/>
                <w:szCs w:val="22"/>
              </w:rPr>
              <w:t>llo</w:t>
            </w:r>
            <w:r>
              <w:rPr>
                <w:rFonts w:eastAsia="Arial" w:cs="Arial"/>
                <w:color w:val="434843"/>
                <w:sz w:val="22"/>
                <w:szCs w:val="22"/>
              </w:rPr>
              <w:t>@</w:t>
            </w:r>
            <w:r>
              <w:rPr>
                <w:rFonts w:eastAsia="Arial" w:cs="Arial"/>
                <w:color w:val="434843"/>
                <w:sz w:val="22"/>
                <w:szCs w:val="22"/>
              </w:rPr>
              <w:t>v</w:t>
            </w:r>
            <w:r>
              <w:rPr>
                <w:rFonts w:eastAsia="Arial" w:cs="Arial"/>
                <w:color w:val="434843"/>
                <w:sz w:val="22"/>
                <w:szCs w:val="22"/>
              </w:rPr>
              <w:t>e</w:t>
            </w:r>
            <w:r>
              <w:rPr>
                <w:rFonts w:eastAsia="Arial" w:cs="Arial"/>
                <w:color w:val="434843"/>
                <w:sz w:val="22"/>
                <w:szCs w:val="22"/>
              </w:rPr>
              <w:t>ridatapro</w:t>
            </w:r>
            <w:r>
              <w:rPr>
                <w:rFonts w:eastAsia="Arial" w:cs="Arial"/>
                <w:color w:val="434843"/>
                <w:sz w:val="22"/>
                <w:szCs w:val="22"/>
              </w:rPr>
              <w:t>.com</w:t>
            </w:r>
          </w:p>
        </w:tc>
      </w:tr>
    </w:tbl>
    <w:p>
      <w:pPr>
        <w:pStyle w:val="Normal"/>
        <w:spacing w:lineRule="auto" w:line="161" w:before="0" w:after="0"/>
        <w:rPr/>
      </w:pPr>
      <w:r>
        <w:rPr/>
      </w:r>
    </w:p>
    <w:p>
      <w:pPr>
        <w:pStyle w:val="Normal"/>
        <w:spacing w:before="200" w:after="0"/>
        <w:jc w:val="center"/>
        <w:rPr/>
      </w:pPr>
      <w:r>
        <w:rPr>
          <w:rFonts w:eastAsia="Arial" w:cs="Arial"/>
          <w:color w:val="737973"/>
          <w:sz w:val="18"/>
          <w:szCs w:val="18"/>
        </w:rPr>
        <w:t>© 2025 Veri Data. Free to use and share internally.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2" w:space="6" w:color="DCDAD5"/>
      </w:pBdr>
      <w:spacing w:before="80" w:after="0"/>
      <w:rPr/>
    </w:pPr>
    <w:r>
      <w:rPr>
        <w:rFonts w:eastAsia="Arial" w:cs="Arial"/>
        <w:color w:val="4D6453"/>
        <w:sz w:val="18"/>
        <w:szCs w:val="18"/>
      </w:rPr>
      <w:t>veridatapro.com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2" w:space="6" w:color="DCDAD5"/>
      </w:pBdr>
      <w:spacing w:before="80" w:after="0"/>
      <w:rPr/>
    </w:pPr>
    <w:r>
      <w:rPr>
        <w:rFonts w:eastAsia="Arial" w:cs="Arial"/>
        <w:color w:val="4D6453"/>
        <w:sz w:val="18"/>
        <w:szCs w:val="18"/>
      </w:rPr>
      <w:t>veridatapro.com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6" w:color="4D6453"/>
      </w:pBdr>
      <w:spacing w:before="0" w:after="120"/>
      <w:rPr/>
    </w:pPr>
    <w:r>
      <w:rPr>
        <w:rFonts w:eastAsia="Arial" w:cs="Arial"/>
        <w:color w:val="737973"/>
        <w:spacing w:val="20"/>
        <w:sz w:val="18"/>
        <w:szCs w:val="18"/>
      </w:rPr>
      <w:t>VERI DATA  ·  Integration Audit Template Pack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6" w:color="4D6453"/>
      </w:pBdr>
      <w:spacing w:before="0" w:after="120"/>
      <w:rPr/>
    </w:pPr>
    <w:r>
      <w:rPr>
        <w:rFonts w:eastAsia="Arial" w:cs="Arial"/>
        <w:color w:val="737973"/>
        <w:spacing w:val="20"/>
        <w:sz w:val="18"/>
        <w:szCs w:val="18"/>
      </w:rPr>
      <w:t>VERI DATA  ·  Integration Audit Template Pack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"/>
      <w:lvlJc w:val="start"/>
      <w:pPr>
        <w:tabs>
          <w:tab w:val="num" w:pos="0"/>
        </w:tabs>
        <w:ind w:start="560" w:hanging="28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☐"/>
      <w:lvlJc w:val="start"/>
      <w:pPr>
        <w:tabs>
          <w:tab w:val="num" w:pos="0"/>
        </w:tabs>
        <w:ind w:start="560" w:hanging="280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65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color w:val="1C1C19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1C1C19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pacing w:before="80" w:after="120"/>
      <w:outlineLvl w:val="0"/>
    </w:pPr>
    <w:rPr>
      <w:rFonts w:ascii="Arial" w:hAnsi="Arial" w:eastAsia="Arial" w:cs="Arial"/>
      <w:b/>
      <w:bCs/>
      <w:color w:val="061B0E"/>
      <w:sz w:val="32"/>
      <w:szCs w:val="32"/>
    </w:rPr>
  </w:style>
  <w:style w:type="paragraph" w:styleId="Heading2">
    <w:name w:val="heading 2"/>
    <w:basedOn w:val="Heading"/>
    <w:qFormat/>
    <w:pPr>
      <w:spacing w:before="240" w:after="80"/>
      <w:outlineLvl w:val="1"/>
    </w:pPr>
    <w:rPr>
      <w:rFonts w:ascii="Arial" w:hAnsi="Arial" w:eastAsia="Arial" w:cs="Arial"/>
      <w:b/>
      <w:bCs/>
      <w:color w:val="061B0E"/>
      <w:sz w:val="24"/>
      <w:szCs w:val="24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1C1C19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1C1C19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LibreOffice/26.2.3.2$MacOSX_AARCH64 LibreOffice_project/70e089b17412e4cb7773e41413306b17a2328c34</Application>
  <AppVersion>15.0000</AppVersion>
  <Pages>10</Pages>
  <Words>1727</Words>
  <Characters>9166</Characters>
  <CharactersWithSpaces>10639</CharactersWithSpaces>
  <Paragraphs>358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2026-05-27T00:02:06Z</dcterms:created>
  <dc:creator>Un-named</dc:creator>
  <dc:description/>
  <dc:language>en-US</dc:language>
  <cp:lastModifiedBy/>
  <dcterms:modified xsi:type="dcterms:W3CDTF">2026-05-26T22:04:42Z</dcterms:modified>
  <cp:revision>2</cp:revision>
  <dc:subject/>
  <dc:title/>
</cp:coreProperties>
</file>